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60" w:rsidRDefault="002C0560" w:rsidP="00C844D7">
      <w:pPr>
        <w:spacing w:after="0" w:line="360" w:lineRule="auto"/>
        <w:jc w:val="both"/>
        <w:rPr>
          <w:b/>
          <w:sz w:val="28"/>
          <w:szCs w:val="28"/>
          <w:lang w:val="hu-HU"/>
        </w:rPr>
      </w:pPr>
    </w:p>
    <w:p w:rsidR="00FB461F" w:rsidRDefault="0060112B" w:rsidP="00C844D7">
      <w:pPr>
        <w:spacing w:after="0" w:line="360" w:lineRule="auto"/>
        <w:jc w:val="both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A közmunka költséges álmegoldás</w:t>
      </w:r>
    </w:p>
    <w:p w:rsidR="00B60BC4" w:rsidRDefault="00F47AA3" w:rsidP="00C97A0C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C97A0C">
        <w:rPr>
          <w:b/>
          <w:sz w:val="24"/>
          <w:szCs w:val="24"/>
          <w:lang w:val="hu-HU"/>
        </w:rPr>
        <w:t>A</w:t>
      </w:r>
      <w:r w:rsidR="003642FF" w:rsidRPr="00C97A0C">
        <w:rPr>
          <w:b/>
          <w:sz w:val="24"/>
          <w:szCs w:val="24"/>
          <w:lang w:val="hu-HU"/>
        </w:rPr>
        <w:t xml:space="preserve"> közmunka mind</w:t>
      </w:r>
      <w:r w:rsidRPr="00C97A0C">
        <w:rPr>
          <w:b/>
          <w:sz w:val="24"/>
          <w:szCs w:val="24"/>
          <w:lang w:val="hu-HU"/>
        </w:rPr>
        <w:t>en</w:t>
      </w:r>
      <w:r w:rsidR="003642FF" w:rsidRPr="00C97A0C">
        <w:rPr>
          <w:b/>
          <w:sz w:val="24"/>
          <w:szCs w:val="24"/>
          <w:lang w:val="hu-HU"/>
        </w:rPr>
        <w:t xml:space="preserve"> összehasonlításban</w:t>
      </w:r>
      <w:r w:rsidRPr="00C97A0C">
        <w:rPr>
          <w:b/>
          <w:sz w:val="24"/>
          <w:szCs w:val="24"/>
          <w:lang w:val="hu-HU"/>
        </w:rPr>
        <w:t xml:space="preserve"> nagyon sokba kerül, ennyi pénzből máshol ezerszer hatékonyabb rendszereket működtetnek. </w:t>
      </w:r>
    </w:p>
    <w:p w:rsidR="00B60BC4" w:rsidRDefault="003642FF" w:rsidP="00C97A0C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C97A0C">
        <w:rPr>
          <w:b/>
          <w:sz w:val="24"/>
          <w:szCs w:val="24"/>
          <w:lang w:val="hu-HU"/>
        </w:rPr>
        <w:t xml:space="preserve">Minél többet fogunk rá költeni, annál nagyobb igényt </w:t>
      </w:r>
      <w:r w:rsidR="00F47AA3" w:rsidRPr="00C97A0C">
        <w:rPr>
          <w:b/>
          <w:sz w:val="24"/>
          <w:szCs w:val="24"/>
          <w:lang w:val="hu-HU"/>
        </w:rPr>
        <w:t xml:space="preserve">lesz majd rá </w:t>
      </w:r>
      <w:r w:rsidRPr="00C97A0C">
        <w:rPr>
          <w:b/>
          <w:sz w:val="24"/>
          <w:szCs w:val="24"/>
          <w:lang w:val="hu-HU"/>
        </w:rPr>
        <w:t>az önkormányzatok, és a politika</w:t>
      </w:r>
      <w:r w:rsidR="00F47AA3" w:rsidRPr="00C97A0C">
        <w:rPr>
          <w:b/>
          <w:sz w:val="24"/>
          <w:szCs w:val="24"/>
          <w:lang w:val="hu-HU"/>
        </w:rPr>
        <w:t xml:space="preserve"> részéről. </w:t>
      </w:r>
    </w:p>
    <w:p w:rsidR="00B60BC4" w:rsidRPr="00C97A0C" w:rsidRDefault="00F47AA3" w:rsidP="00C97A0C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C97A0C">
        <w:rPr>
          <w:b/>
          <w:sz w:val="24"/>
          <w:szCs w:val="24"/>
          <w:lang w:val="hu-HU"/>
        </w:rPr>
        <w:t>Közben a munkapiacra való visszavezetés adatai siralmasak.</w:t>
      </w:r>
      <w:r w:rsidR="00B60BC4" w:rsidRPr="00B60BC4">
        <w:rPr>
          <w:b/>
          <w:sz w:val="24"/>
          <w:szCs w:val="24"/>
          <w:lang w:val="hu-HU"/>
        </w:rPr>
        <w:t xml:space="preserve"> Sőt, az is előfordul, hogy a közmunka hatására vesztik el egyesek az állásukat: </w:t>
      </w:r>
      <w:r w:rsidR="00B60BC4" w:rsidRPr="00C97A0C">
        <w:rPr>
          <w:b/>
          <w:sz w:val="24"/>
          <w:szCs w:val="24"/>
          <w:lang w:val="hu-HU"/>
        </w:rPr>
        <w:t>elküldik a közalkalmazottakat és visszaveszik közmunkásként.</w:t>
      </w:r>
    </w:p>
    <w:p w:rsidR="00B60BC4" w:rsidRPr="00C97A0C" w:rsidRDefault="00B60BC4" w:rsidP="00C97A0C">
      <w:pPr>
        <w:spacing w:after="0" w:line="240" w:lineRule="auto"/>
        <w:jc w:val="both"/>
        <w:rPr>
          <w:b/>
          <w:sz w:val="24"/>
          <w:szCs w:val="24"/>
          <w:lang w:val="hu-HU"/>
        </w:rPr>
      </w:pPr>
    </w:p>
    <w:p w:rsidR="00554FA4" w:rsidRPr="00BE040E" w:rsidRDefault="002C0560" w:rsidP="00554FA4">
      <w:pPr>
        <w:spacing w:after="0" w:line="240" w:lineRule="auto"/>
        <w:jc w:val="both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Minden összehasonlítás szerint nagyon</w:t>
      </w:r>
      <w:r w:rsidR="00554FA4">
        <w:rPr>
          <w:b/>
          <w:sz w:val="24"/>
          <w:szCs w:val="24"/>
          <w:lang w:val="hu-HU"/>
        </w:rPr>
        <w:t xml:space="preserve"> sokat költünk közmunkára</w:t>
      </w:r>
    </w:p>
    <w:p w:rsidR="00554FA4" w:rsidRDefault="00554FA4" w:rsidP="00FF792F">
      <w:pPr>
        <w:spacing w:after="0" w:line="240" w:lineRule="auto"/>
        <w:jc w:val="both"/>
        <w:rPr>
          <w:sz w:val="24"/>
          <w:szCs w:val="24"/>
          <w:lang w:val="hu-HU"/>
        </w:rPr>
      </w:pPr>
    </w:p>
    <w:p w:rsidR="002614ED" w:rsidRDefault="00FB461F" w:rsidP="00FF792F">
      <w:pPr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>A</w:t>
      </w:r>
      <w:r w:rsidR="0060112B">
        <w:rPr>
          <w:sz w:val="24"/>
          <w:szCs w:val="24"/>
          <w:lang w:val="hu-HU"/>
        </w:rPr>
        <w:t>z id</w:t>
      </w:r>
      <w:r w:rsidR="002C0560">
        <w:rPr>
          <w:sz w:val="24"/>
          <w:szCs w:val="24"/>
          <w:lang w:val="hu-HU"/>
        </w:rPr>
        <w:t xml:space="preserve">én </w:t>
      </w:r>
      <w:r w:rsidR="0060112B">
        <w:rPr>
          <w:sz w:val="24"/>
          <w:szCs w:val="24"/>
          <w:lang w:val="hu-HU"/>
        </w:rPr>
        <w:t xml:space="preserve">a kormány 270 Mrd forintot szán </w:t>
      </w:r>
      <w:hyperlink r:id="rId8" w:history="1">
        <w:r w:rsidR="0060112B" w:rsidRPr="00367059">
          <w:rPr>
            <w:rStyle w:val="Hyperlink"/>
            <w:sz w:val="24"/>
            <w:szCs w:val="24"/>
            <w:lang w:val="hu-HU"/>
          </w:rPr>
          <w:t>közfoglalkoztatásra</w:t>
        </w:r>
      </w:hyperlink>
      <w:r w:rsidR="0060112B">
        <w:rPr>
          <w:sz w:val="24"/>
          <w:szCs w:val="24"/>
          <w:lang w:val="hu-HU"/>
        </w:rPr>
        <w:t xml:space="preserve">. </w:t>
      </w:r>
      <w:r w:rsidR="002C0560">
        <w:rPr>
          <w:sz w:val="24"/>
          <w:szCs w:val="24"/>
          <w:lang w:val="hu-HU"/>
        </w:rPr>
        <w:t>C</w:t>
      </w:r>
      <w:r w:rsidR="00ED4E91">
        <w:rPr>
          <w:sz w:val="24"/>
          <w:szCs w:val="24"/>
          <w:lang w:val="hu-HU"/>
        </w:rPr>
        <w:t>saknem négyszer annyi</w:t>
      </w:r>
      <w:r w:rsidR="002C0560">
        <w:rPr>
          <w:sz w:val="24"/>
          <w:szCs w:val="24"/>
          <w:lang w:val="hu-HU"/>
        </w:rPr>
        <w:t>t</w:t>
      </w:r>
      <w:r w:rsidR="00ED4E91">
        <w:rPr>
          <w:sz w:val="24"/>
          <w:szCs w:val="24"/>
          <w:lang w:val="hu-HU"/>
        </w:rPr>
        <w:t>, mint a 2009</w:t>
      </w:r>
      <w:r w:rsidR="002C0560">
        <w:rPr>
          <w:sz w:val="24"/>
          <w:szCs w:val="24"/>
          <w:lang w:val="hu-HU"/>
        </w:rPr>
        <w:t>-es keret</w:t>
      </w:r>
      <w:r w:rsidR="00F01E1A">
        <w:rPr>
          <w:sz w:val="24"/>
          <w:szCs w:val="24"/>
          <w:lang w:val="hu-HU"/>
        </w:rPr>
        <w:t xml:space="preserve">, </w:t>
      </w:r>
      <w:r w:rsidR="00ED4E91">
        <w:rPr>
          <w:sz w:val="24"/>
          <w:szCs w:val="24"/>
          <w:lang w:val="hu-HU"/>
        </w:rPr>
        <w:t xml:space="preserve">amikor hasonlóan nagy volt a </w:t>
      </w:r>
      <w:hyperlink r:id="rId9" w:history="1">
        <w:r w:rsidR="00ED4E91" w:rsidRPr="00FB17D0">
          <w:rPr>
            <w:rStyle w:val="Hyperlink"/>
            <w:sz w:val="24"/>
            <w:szCs w:val="24"/>
            <w:lang w:val="hu-HU"/>
          </w:rPr>
          <w:t>munkanélküliség</w:t>
        </w:r>
      </w:hyperlink>
      <w:r w:rsidR="002614ED">
        <w:rPr>
          <w:sz w:val="24"/>
          <w:szCs w:val="24"/>
          <w:lang w:val="hu-HU"/>
        </w:rPr>
        <w:t>.</w:t>
      </w:r>
      <w:r w:rsidR="00ED4E91">
        <w:rPr>
          <w:sz w:val="24"/>
          <w:szCs w:val="24"/>
          <w:lang w:val="hu-HU"/>
        </w:rPr>
        <w:t xml:space="preserve"> </w:t>
      </w:r>
      <w:r w:rsidR="002614ED">
        <w:rPr>
          <w:sz w:val="24"/>
          <w:szCs w:val="24"/>
          <w:lang w:val="hu-HU"/>
        </w:rPr>
        <w:t>Más országokban,</w:t>
      </w:r>
      <w:r w:rsidR="00ED4E91">
        <w:rPr>
          <w:sz w:val="24"/>
          <w:szCs w:val="24"/>
          <w:lang w:val="hu-HU"/>
        </w:rPr>
        <w:t xml:space="preserve"> ahol hasonló </w:t>
      </w:r>
      <w:r w:rsidR="002C0560">
        <w:rPr>
          <w:sz w:val="24"/>
          <w:szCs w:val="24"/>
          <w:lang w:val="hu-HU"/>
        </w:rPr>
        <w:t xml:space="preserve">mértékű </w:t>
      </w:r>
      <w:r w:rsidR="00ED4E91">
        <w:rPr>
          <w:sz w:val="24"/>
          <w:szCs w:val="24"/>
          <w:lang w:val="hu-HU"/>
        </w:rPr>
        <w:t>a tartós munkanélküliség, sokkal kevesebbet költenek ilyen programokra</w:t>
      </w:r>
      <w:r w:rsidR="002614ED">
        <w:rPr>
          <w:sz w:val="24"/>
          <w:szCs w:val="24"/>
          <w:lang w:val="hu-HU"/>
        </w:rPr>
        <w:t>. A költségvetés egészéhez képest több, mint hatszor annyit fordítunk erre, mint Szlovákia, és húszszor annyit, mint Lengyelország.</w:t>
      </w:r>
      <w:r w:rsidR="00351D22">
        <w:rPr>
          <w:rStyle w:val="EndnoteReference"/>
          <w:sz w:val="24"/>
          <w:szCs w:val="24"/>
          <w:lang w:val="hu-HU"/>
        </w:rPr>
        <w:endnoteReference w:id="1"/>
      </w:r>
    </w:p>
    <w:p w:rsidR="0060112B" w:rsidRDefault="002614ED" w:rsidP="008A074E">
      <w:pPr>
        <w:spacing w:after="60" w:line="240" w:lineRule="auto"/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A dinamikusan fejlődő </w:t>
      </w:r>
      <w:r w:rsidR="0060112B" w:rsidRPr="008A074E">
        <w:rPr>
          <w:sz w:val="24"/>
          <w:szCs w:val="24"/>
          <w:lang w:val="hu-HU"/>
        </w:rPr>
        <w:t>„közmunkaiparág</w:t>
      </w:r>
      <w:r>
        <w:rPr>
          <w:sz w:val="24"/>
          <w:szCs w:val="24"/>
          <w:lang w:val="hu-HU"/>
        </w:rPr>
        <w:t>ban</w:t>
      </w:r>
      <w:r w:rsidR="00002BD6">
        <w:rPr>
          <w:sz w:val="24"/>
          <w:szCs w:val="24"/>
          <w:lang w:val="hu-HU"/>
        </w:rPr>
        <w:t>”</w:t>
      </w:r>
      <w:r w:rsidR="0060112B" w:rsidRPr="008A074E"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hu-HU"/>
        </w:rPr>
        <w:t>többen dolgoznak</w:t>
      </w:r>
      <w:r w:rsidR="0060112B" w:rsidRPr="008A074E">
        <w:rPr>
          <w:sz w:val="24"/>
          <w:szCs w:val="24"/>
          <w:lang w:val="hu-HU"/>
        </w:rPr>
        <w:t>, mint a textilipar</w:t>
      </w:r>
      <w:r>
        <w:rPr>
          <w:sz w:val="24"/>
          <w:szCs w:val="24"/>
          <w:lang w:val="hu-HU"/>
        </w:rPr>
        <w:t xml:space="preserve">ban </w:t>
      </w:r>
      <w:r w:rsidR="0060112B" w:rsidRPr="008A074E">
        <w:rPr>
          <w:sz w:val="24"/>
          <w:szCs w:val="24"/>
          <w:lang w:val="hu-HU"/>
        </w:rPr>
        <w:t>vagy a</w:t>
      </w:r>
      <w:r w:rsidR="00763DB7">
        <w:rPr>
          <w:sz w:val="24"/>
          <w:szCs w:val="24"/>
          <w:lang w:val="hu-HU"/>
        </w:rPr>
        <w:t>z</w:t>
      </w:r>
      <w:r w:rsidR="0060112B" w:rsidRPr="008A074E"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hu-HU"/>
        </w:rPr>
        <w:t xml:space="preserve">egészségügyben. </w:t>
      </w:r>
      <w:r w:rsidR="00763DB7">
        <w:rPr>
          <w:sz w:val="24"/>
          <w:szCs w:val="24"/>
          <w:lang w:val="hu-HU"/>
        </w:rPr>
        <w:t xml:space="preserve">Sőt, </w:t>
      </w:r>
      <w:r w:rsidR="0060112B" w:rsidRPr="008A074E">
        <w:rPr>
          <w:sz w:val="24"/>
          <w:szCs w:val="24"/>
          <w:lang w:val="hu-HU"/>
        </w:rPr>
        <w:t>201</w:t>
      </w:r>
      <w:r>
        <w:rPr>
          <w:sz w:val="24"/>
          <w:szCs w:val="24"/>
          <w:lang w:val="hu-HU"/>
        </w:rPr>
        <w:t>5</w:t>
      </w:r>
      <w:r w:rsidR="0060112B" w:rsidRPr="008A074E">
        <w:rPr>
          <w:sz w:val="24"/>
          <w:szCs w:val="24"/>
          <w:lang w:val="hu-HU"/>
        </w:rPr>
        <w:t xml:space="preserve">-ben </w:t>
      </w:r>
      <w:r>
        <w:rPr>
          <w:sz w:val="24"/>
          <w:szCs w:val="24"/>
          <w:lang w:val="hu-HU"/>
        </w:rPr>
        <w:t xml:space="preserve">már </w:t>
      </w:r>
      <w:r w:rsidR="000E6D83">
        <w:rPr>
          <w:sz w:val="24"/>
          <w:szCs w:val="24"/>
          <w:lang w:val="hu-HU"/>
        </w:rPr>
        <w:t xml:space="preserve">több közmunkás lesz, mint </w:t>
      </w:r>
      <w:r w:rsidR="003642FF">
        <w:rPr>
          <w:sz w:val="24"/>
          <w:szCs w:val="24"/>
          <w:lang w:val="hu-HU"/>
        </w:rPr>
        <w:t>az</w:t>
      </w:r>
      <w:r w:rsidR="00DF3B89">
        <w:rPr>
          <w:sz w:val="24"/>
          <w:szCs w:val="24"/>
          <w:lang w:val="hu-HU"/>
        </w:rPr>
        <w:t xml:space="preserve"> </w:t>
      </w:r>
      <w:r w:rsidR="000E6D83">
        <w:rPr>
          <w:sz w:val="24"/>
          <w:szCs w:val="24"/>
          <w:lang w:val="hu-HU"/>
        </w:rPr>
        <w:t xml:space="preserve">állami </w:t>
      </w:r>
      <w:r w:rsidR="00F47AA3">
        <w:rPr>
          <w:sz w:val="24"/>
          <w:szCs w:val="24"/>
          <w:lang w:val="hu-HU"/>
        </w:rPr>
        <w:t xml:space="preserve">iskolák </w:t>
      </w:r>
      <w:r w:rsidR="000E6D83">
        <w:rPr>
          <w:sz w:val="24"/>
          <w:szCs w:val="24"/>
          <w:lang w:val="hu-HU"/>
        </w:rPr>
        <w:t>pedagógus</w:t>
      </w:r>
      <w:r w:rsidR="00F47AA3">
        <w:rPr>
          <w:sz w:val="24"/>
          <w:szCs w:val="24"/>
          <w:lang w:val="hu-HU"/>
        </w:rPr>
        <w:t>ai</w:t>
      </w:r>
      <w:r w:rsidR="000E6D83">
        <w:rPr>
          <w:sz w:val="24"/>
          <w:szCs w:val="24"/>
          <w:lang w:val="hu-HU"/>
        </w:rPr>
        <w:t xml:space="preserve">. </w:t>
      </w:r>
      <w:r w:rsidR="00002BD6">
        <w:rPr>
          <w:sz w:val="24"/>
          <w:szCs w:val="24"/>
          <w:lang w:val="hu-HU"/>
        </w:rPr>
        <w:t>Ha megvalósul a</w:t>
      </w:r>
      <w:r w:rsidR="00763DB7">
        <w:rPr>
          <w:sz w:val="24"/>
          <w:szCs w:val="24"/>
          <w:lang w:val="hu-HU"/>
        </w:rPr>
        <w:t>z idénre tervezett létszámnövelés</w:t>
      </w:r>
      <w:r w:rsidR="00002BD6">
        <w:rPr>
          <w:sz w:val="24"/>
          <w:szCs w:val="24"/>
          <w:lang w:val="hu-HU"/>
        </w:rPr>
        <w:t xml:space="preserve">, akkor </w:t>
      </w:r>
      <w:r w:rsidR="00763DB7">
        <w:rPr>
          <w:sz w:val="24"/>
          <w:szCs w:val="24"/>
          <w:lang w:val="hu-HU"/>
        </w:rPr>
        <w:t>átlagosan 213 ezren dolgoznak majd közmunkásként</w:t>
      </w:r>
      <w:r w:rsidR="002C0560">
        <w:rPr>
          <w:sz w:val="24"/>
          <w:szCs w:val="24"/>
          <w:lang w:val="hu-HU"/>
        </w:rPr>
        <w:t xml:space="preserve">: </w:t>
      </w:r>
      <w:r w:rsidR="00763DB7">
        <w:rPr>
          <w:sz w:val="24"/>
          <w:szCs w:val="24"/>
          <w:lang w:val="hu-HU"/>
        </w:rPr>
        <w:t>minden negyedik állami alkalmazott közmunkás lesz.</w:t>
      </w:r>
    </w:p>
    <w:p w:rsidR="00763DB7" w:rsidRPr="00763DB7" w:rsidRDefault="00763DB7" w:rsidP="00C97A0C">
      <w:pPr>
        <w:spacing w:before="120" w:after="60" w:line="240" w:lineRule="auto"/>
        <w:jc w:val="both"/>
        <w:rPr>
          <w:b/>
          <w:sz w:val="24"/>
          <w:szCs w:val="24"/>
          <w:lang w:val="hu-HU"/>
        </w:rPr>
      </w:pPr>
      <w:r w:rsidRPr="00763DB7">
        <w:rPr>
          <w:b/>
          <w:sz w:val="24"/>
          <w:szCs w:val="24"/>
          <w:lang w:val="hu-HU"/>
        </w:rPr>
        <w:t>A közmunkások létszáma és költsége 2000-2015</w:t>
      </w:r>
    </w:p>
    <w:p w:rsidR="000E6D83" w:rsidRDefault="00763DB7" w:rsidP="008A074E">
      <w:pPr>
        <w:spacing w:after="60" w:line="240" w:lineRule="auto"/>
        <w:jc w:val="both"/>
        <w:rPr>
          <w:sz w:val="24"/>
          <w:szCs w:val="24"/>
          <w:lang w:val="hu-HU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>
            <wp:extent cx="5212715" cy="2712720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715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D83" w:rsidRDefault="00763DB7" w:rsidP="008A074E">
      <w:pPr>
        <w:spacing w:after="60" w:line="240" w:lineRule="auto"/>
        <w:jc w:val="both"/>
        <w:rPr>
          <w:sz w:val="20"/>
          <w:szCs w:val="20"/>
          <w:lang w:val="hu-HU"/>
        </w:rPr>
      </w:pPr>
      <w:r w:rsidRPr="00763DB7">
        <w:rPr>
          <w:sz w:val="20"/>
          <w:szCs w:val="20"/>
          <w:lang w:val="hu-HU"/>
        </w:rPr>
        <w:t>*2015. évi árakra átszámítva</w:t>
      </w:r>
      <w:r w:rsidR="00002BD6">
        <w:rPr>
          <w:sz w:val="20"/>
          <w:szCs w:val="20"/>
          <w:lang w:val="hu-HU"/>
        </w:rPr>
        <w:t>; Források: (Létszámokhoz)</w:t>
      </w:r>
      <w:r w:rsidR="00002BD6" w:rsidRPr="00002BD6">
        <w:rPr>
          <w:sz w:val="20"/>
          <w:szCs w:val="20"/>
          <w:lang w:val="hu-HU"/>
        </w:rPr>
        <w:t xml:space="preserve"> </w:t>
      </w:r>
      <w:hyperlink r:id="rId11" w:history="1">
        <w:r w:rsidR="00002BD6" w:rsidRPr="00351D22">
          <w:rPr>
            <w:rStyle w:val="Hyperlink"/>
            <w:sz w:val="20"/>
            <w:szCs w:val="20"/>
            <w:lang w:val="hu-HU"/>
          </w:rPr>
          <w:t>MTA KRTK KTI Adatbank</w:t>
        </w:r>
      </w:hyperlink>
      <w:r w:rsidR="00002BD6">
        <w:rPr>
          <w:sz w:val="20"/>
          <w:szCs w:val="20"/>
          <w:lang w:val="hu-HU"/>
        </w:rPr>
        <w:t>,</w:t>
      </w:r>
      <w:r w:rsidR="00002BD6" w:rsidRPr="00002BD6">
        <w:rPr>
          <w:sz w:val="20"/>
          <w:szCs w:val="20"/>
          <w:lang w:val="hu-HU"/>
        </w:rPr>
        <w:t xml:space="preserve"> </w:t>
      </w:r>
      <w:hyperlink r:id="rId12" w:history="1">
        <w:r w:rsidR="00002BD6" w:rsidRPr="00351D22">
          <w:rPr>
            <w:rStyle w:val="Hyperlink"/>
            <w:sz w:val="20"/>
            <w:szCs w:val="20"/>
            <w:lang w:val="hu-HU"/>
          </w:rPr>
          <w:t>NMH</w:t>
        </w:r>
      </w:hyperlink>
      <w:r w:rsidR="00002BD6" w:rsidRPr="00002BD6">
        <w:rPr>
          <w:sz w:val="20"/>
          <w:szCs w:val="20"/>
          <w:lang w:val="hu-HU"/>
        </w:rPr>
        <w:t xml:space="preserve"> éves jelentések</w:t>
      </w:r>
      <w:r w:rsidR="00002BD6">
        <w:rPr>
          <w:sz w:val="20"/>
          <w:szCs w:val="20"/>
          <w:lang w:val="hu-HU"/>
        </w:rPr>
        <w:t xml:space="preserve"> és </w:t>
      </w:r>
      <w:hyperlink r:id="rId13" w:history="1">
        <w:r w:rsidR="00002BD6" w:rsidRPr="00351D22">
          <w:rPr>
            <w:rStyle w:val="Hyperlink"/>
            <w:sz w:val="20"/>
            <w:szCs w:val="20"/>
            <w:lang w:val="hu-HU"/>
          </w:rPr>
          <w:t>Magyarország 2015. évi reformprogramja</w:t>
        </w:r>
      </w:hyperlink>
      <w:r w:rsidR="00002BD6" w:rsidRPr="00002BD6">
        <w:rPr>
          <w:sz w:val="20"/>
          <w:szCs w:val="20"/>
          <w:lang w:val="hu-HU"/>
        </w:rPr>
        <w:t xml:space="preserve">, </w:t>
      </w:r>
      <w:hyperlink r:id="rId14" w:history="1">
        <w:r w:rsidR="00002BD6" w:rsidRPr="00351D22">
          <w:rPr>
            <w:rStyle w:val="Hyperlink"/>
            <w:sz w:val="20"/>
            <w:szCs w:val="20"/>
            <w:lang w:val="hu-HU"/>
          </w:rPr>
          <w:t>KSH intézményi munkaügyi statisztikája</w:t>
        </w:r>
      </w:hyperlink>
      <w:r w:rsidR="00002BD6">
        <w:rPr>
          <w:sz w:val="20"/>
          <w:szCs w:val="20"/>
          <w:lang w:val="hu-HU"/>
        </w:rPr>
        <w:t xml:space="preserve">. (Kiadásokhoz) </w:t>
      </w:r>
      <w:hyperlink r:id="rId15" w:history="1">
        <w:r w:rsidR="00002BD6" w:rsidRPr="00351D22">
          <w:rPr>
            <w:rStyle w:val="Hyperlink"/>
            <w:sz w:val="20"/>
            <w:szCs w:val="20"/>
            <w:lang w:val="hu-HU"/>
          </w:rPr>
          <w:t>Költségvetési zárszámadások és tervek</w:t>
        </w:r>
      </w:hyperlink>
      <w:r w:rsidR="00002BD6">
        <w:rPr>
          <w:sz w:val="20"/>
          <w:szCs w:val="20"/>
          <w:lang w:val="hu-HU"/>
        </w:rPr>
        <w:t>.</w:t>
      </w:r>
    </w:p>
    <w:p w:rsidR="00002BD6" w:rsidRPr="008A074E" w:rsidRDefault="00002BD6" w:rsidP="008A074E">
      <w:pPr>
        <w:spacing w:after="60" w:line="240" w:lineRule="auto"/>
        <w:jc w:val="both"/>
        <w:rPr>
          <w:sz w:val="24"/>
          <w:szCs w:val="24"/>
          <w:lang w:val="hu-HU"/>
        </w:rPr>
      </w:pPr>
    </w:p>
    <w:p w:rsidR="00073B35" w:rsidRPr="00BE040E" w:rsidRDefault="00554FA4" w:rsidP="00D57EEC">
      <w:pPr>
        <w:spacing w:after="0" w:line="240" w:lineRule="auto"/>
        <w:jc w:val="both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lastRenderedPageBreak/>
        <w:t>A közfoglalkoztatás nem jó befektetés</w:t>
      </w:r>
    </w:p>
    <w:p w:rsidR="00C97A0C" w:rsidRPr="009F2E42" w:rsidRDefault="00554FA4" w:rsidP="00554FA4">
      <w:pPr>
        <w:jc w:val="both"/>
        <w:rPr>
          <w:sz w:val="24"/>
          <w:szCs w:val="24"/>
          <w:lang w:val="hu-HU"/>
        </w:rPr>
      </w:pPr>
      <w:r w:rsidRPr="00554FA4">
        <w:rPr>
          <w:sz w:val="24"/>
          <w:szCs w:val="24"/>
          <w:lang w:val="hu-HU"/>
        </w:rPr>
        <w:t xml:space="preserve">A közmunkára költött </w:t>
      </w:r>
      <w:r w:rsidR="002C0560">
        <w:rPr>
          <w:sz w:val="24"/>
          <w:szCs w:val="24"/>
          <w:lang w:val="hu-HU"/>
        </w:rPr>
        <w:t xml:space="preserve">pénzt </w:t>
      </w:r>
      <w:r>
        <w:rPr>
          <w:sz w:val="24"/>
          <w:szCs w:val="24"/>
          <w:lang w:val="hu-HU"/>
        </w:rPr>
        <w:t xml:space="preserve">sokkal okosabban is </w:t>
      </w:r>
      <w:r w:rsidR="002C0560">
        <w:rPr>
          <w:sz w:val="24"/>
          <w:szCs w:val="24"/>
          <w:lang w:val="hu-HU"/>
        </w:rPr>
        <w:t>f</w:t>
      </w:r>
      <w:r>
        <w:rPr>
          <w:sz w:val="24"/>
          <w:szCs w:val="24"/>
          <w:lang w:val="hu-HU"/>
        </w:rPr>
        <w:t xml:space="preserve">el lehetne </w:t>
      </w:r>
      <w:r w:rsidR="002C0560">
        <w:rPr>
          <w:sz w:val="24"/>
          <w:szCs w:val="24"/>
          <w:lang w:val="hu-HU"/>
        </w:rPr>
        <w:t>használni</w:t>
      </w:r>
      <w:r>
        <w:rPr>
          <w:sz w:val="24"/>
          <w:szCs w:val="24"/>
          <w:lang w:val="hu-HU"/>
        </w:rPr>
        <w:t xml:space="preserve">, hiszen a </w:t>
      </w:r>
      <w:r w:rsidRPr="009F2E42">
        <w:rPr>
          <w:sz w:val="24"/>
          <w:szCs w:val="24"/>
          <w:lang w:val="hu-HU"/>
        </w:rPr>
        <w:t>közmunka-program nem képes a munkanélküliség csökkentésére.</w:t>
      </w:r>
      <w:r w:rsidR="00701D17">
        <w:rPr>
          <w:sz w:val="24"/>
          <w:szCs w:val="24"/>
          <w:lang w:val="hu-HU"/>
        </w:rPr>
        <w:t xml:space="preserve"> A legfrissebb adatok szerint a közmunkások 13%-a kerül vissza rendes állásba, és 80 %-uk újra regisztrált munkanélküli lesz.</w:t>
      </w:r>
      <w:r w:rsidR="00C97A0C">
        <w:rPr>
          <w:rStyle w:val="EndnoteReference"/>
          <w:sz w:val="24"/>
          <w:szCs w:val="24"/>
          <w:lang w:val="hu-HU"/>
        </w:rPr>
        <w:endnoteReference w:id="2"/>
      </w:r>
      <w:r w:rsidR="00C97A0C" w:rsidRPr="009F2E42">
        <w:rPr>
          <w:sz w:val="24"/>
          <w:szCs w:val="24"/>
          <w:lang w:val="hu-HU"/>
        </w:rPr>
        <w:t xml:space="preserve"> </w:t>
      </w:r>
      <w:r w:rsidR="00C97A0C">
        <w:rPr>
          <w:sz w:val="24"/>
          <w:szCs w:val="24"/>
          <w:lang w:val="hu-HU"/>
        </w:rPr>
        <w:t>A közmunka l</w:t>
      </w:r>
      <w:r w:rsidR="00C97A0C" w:rsidRPr="009F2E42">
        <w:rPr>
          <w:sz w:val="24"/>
          <w:szCs w:val="24"/>
          <w:lang w:val="hu-HU"/>
        </w:rPr>
        <w:t xml:space="preserve">egfeljebb arra jó, hogy átmenetileg enyhítse a </w:t>
      </w:r>
      <w:hyperlink r:id="rId16" w:history="1">
        <w:r w:rsidR="00C97A0C" w:rsidRPr="00367059">
          <w:rPr>
            <w:rStyle w:val="Hyperlink"/>
            <w:sz w:val="24"/>
            <w:szCs w:val="24"/>
            <w:lang w:val="hu-HU"/>
          </w:rPr>
          <w:t>szegénységet</w:t>
        </w:r>
      </w:hyperlink>
      <w:r w:rsidR="00C97A0C" w:rsidRPr="009F2E42">
        <w:rPr>
          <w:sz w:val="24"/>
          <w:szCs w:val="24"/>
          <w:lang w:val="hu-HU"/>
        </w:rPr>
        <w:t xml:space="preserve">, de ezt is rossz hatékonysággal éri el, hiszen a közmunkára nem </w:t>
      </w:r>
      <w:r w:rsidR="00C97A0C">
        <w:rPr>
          <w:sz w:val="24"/>
          <w:szCs w:val="24"/>
          <w:lang w:val="hu-HU"/>
        </w:rPr>
        <w:t xml:space="preserve">feltétlenül a </w:t>
      </w:r>
      <w:r w:rsidR="00C97A0C" w:rsidRPr="009F2E42">
        <w:rPr>
          <w:sz w:val="24"/>
          <w:szCs w:val="24"/>
          <w:lang w:val="hu-HU"/>
        </w:rPr>
        <w:t xml:space="preserve">rászorultság alapján osztják be a munkanélkülieket, és a </w:t>
      </w:r>
      <w:r w:rsidR="00C97A0C" w:rsidRPr="00DA6947">
        <w:rPr>
          <w:sz w:val="24"/>
          <w:szCs w:val="24"/>
          <w:lang w:val="hu-HU"/>
        </w:rPr>
        <w:t>munkabér</w:t>
      </w:r>
      <w:r w:rsidR="00C97A0C" w:rsidRPr="009F2E42">
        <w:rPr>
          <w:sz w:val="24"/>
          <w:szCs w:val="24"/>
          <w:lang w:val="hu-HU"/>
        </w:rPr>
        <w:t xml:space="preserve"> sem függ attól, hogy kinek mekkora családot kell eltartania.</w:t>
      </w:r>
    </w:p>
    <w:p w:rsidR="00C97A0C" w:rsidRPr="003642FF" w:rsidRDefault="00C97A0C" w:rsidP="00554FA4">
      <w:pPr>
        <w:jc w:val="both"/>
        <w:rPr>
          <w:sz w:val="24"/>
          <w:szCs w:val="24"/>
          <w:lang w:val="hu-HU"/>
        </w:rPr>
      </w:pPr>
      <w:r w:rsidRPr="003642FF">
        <w:rPr>
          <w:sz w:val="24"/>
          <w:szCs w:val="24"/>
          <w:lang w:val="hu-HU"/>
        </w:rPr>
        <w:t xml:space="preserve">Ráadásul a közmunka egyáltalán nem olcsó: a közmunkás bérén túl a munkaszervezők bérét, az eszközök és anyagok költségét is ki kell fizetni, nem beszélve a korrupció lehetőségéről. A közmunkások közvetlenül a munkáltatótól kapják a bérüket, amit az állam térít meg az önkormányzatnak, </w:t>
      </w:r>
      <w:r>
        <w:rPr>
          <w:sz w:val="24"/>
          <w:szCs w:val="24"/>
          <w:lang w:val="hu-HU"/>
        </w:rPr>
        <w:t xml:space="preserve">és </w:t>
      </w:r>
      <w:r w:rsidRPr="003642FF">
        <w:rPr>
          <w:sz w:val="24"/>
          <w:szCs w:val="24"/>
          <w:lang w:val="hu-HU"/>
        </w:rPr>
        <w:t xml:space="preserve">csak szórványosan ellenőrzi a pénz felhasználását. Így a közmunka viszonylag könnyen felhasználható </w:t>
      </w:r>
      <w:r>
        <w:rPr>
          <w:sz w:val="24"/>
          <w:szCs w:val="24"/>
          <w:lang w:val="hu-HU"/>
        </w:rPr>
        <w:t xml:space="preserve">más célra, </w:t>
      </w:r>
      <w:r w:rsidRPr="003642FF">
        <w:rPr>
          <w:sz w:val="24"/>
          <w:szCs w:val="24"/>
          <w:lang w:val="hu-HU"/>
        </w:rPr>
        <w:t>a</w:t>
      </w:r>
      <w:r>
        <w:rPr>
          <w:sz w:val="24"/>
          <w:szCs w:val="24"/>
          <w:lang w:val="hu-HU"/>
        </w:rPr>
        <w:t xml:space="preserve">z önkormányzati </w:t>
      </w:r>
      <w:r w:rsidRPr="003642FF">
        <w:rPr>
          <w:sz w:val="24"/>
          <w:szCs w:val="24"/>
          <w:lang w:val="hu-HU"/>
        </w:rPr>
        <w:t xml:space="preserve">források </w:t>
      </w:r>
      <w:r w:rsidR="00FB17D0">
        <w:rPr>
          <w:sz w:val="24"/>
          <w:szCs w:val="24"/>
          <w:lang w:val="hu-HU"/>
        </w:rPr>
        <w:t>kiegészítésére, vagy akár magán</w:t>
      </w:r>
      <w:r w:rsidRPr="003642FF">
        <w:rPr>
          <w:sz w:val="24"/>
          <w:szCs w:val="24"/>
          <w:lang w:val="hu-HU"/>
        </w:rPr>
        <w:t>célokra</w:t>
      </w:r>
      <w:r>
        <w:rPr>
          <w:sz w:val="24"/>
          <w:szCs w:val="24"/>
          <w:lang w:val="hu-HU"/>
        </w:rPr>
        <w:t>. R</w:t>
      </w:r>
      <w:r w:rsidRPr="003642FF">
        <w:rPr>
          <w:sz w:val="24"/>
          <w:szCs w:val="24"/>
          <w:lang w:val="hu-HU"/>
        </w:rPr>
        <w:t>itkán derül rá fény, ha például nem az önkormányzat földjén dolgoztak a közmunkások, vagy kevesebb napot dolgoztak keve</w:t>
      </w:r>
      <w:r>
        <w:rPr>
          <w:sz w:val="24"/>
          <w:szCs w:val="24"/>
          <w:lang w:val="hu-HU"/>
        </w:rPr>
        <w:t>se</w:t>
      </w:r>
      <w:r w:rsidRPr="003642FF">
        <w:rPr>
          <w:sz w:val="24"/>
          <w:szCs w:val="24"/>
          <w:lang w:val="hu-HU"/>
        </w:rPr>
        <w:t xml:space="preserve">bb pénzért, mint amennyit aláírtak. Hiába jogellenes, az is előfordul, hogy a bérköltségeket </w:t>
      </w:r>
      <w:r>
        <w:rPr>
          <w:sz w:val="24"/>
          <w:szCs w:val="24"/>
          <w:lang w:val="hu-HU"/>
        </w:rPr>
        <w:t>ú</w:t>
      </w:r>
      <w:r w:rsidRPr="003642FF">
        <w:rPr>
          <w:sz w:val="24"/>
          <w:szCs w:val="24"/>
          <w:lang w:val="hu-HU"/>
        </w:rPr>
        <w:t>gy próbálják lefaragni: elküldik a közalkalmazottat és visszaveszik közmunkásként.</w:t>
      </w:r>
      <w:r w:rsidRPr="003642FF">
        <w:rPr>
          <w:rStyle w:val="EndnoteReference"/>
          <w:sz w:val="24"/>
          <w:szCs w:val="24"/>
          <w:lang w:val="hu-HU"/>
        </w:rPr>
        <w:endnoteReference w:id="3"/>
      </w:r>
      <w:r w:rsidRPr="003642FF">
        <w:rPr>
          <w:sz w:val="24"/>
          <w:szCs w:val="24"/>
          <w:lang w:val="hu-HU"/>
        </w:rPr>
        <w:t xml:space="preserve"> </w:t>
      </w:r>
    </w:p>
    <w:p w:rsidR="00C97A0C" w:rsidRPr="003642FF" w:rsidRDefault="00C97A0C" w:rsidP="00554FA4">
      <w:pPr>
        <w:jc w:val="both"/>
        <w:rPr>
          <w:sz w:val="24"/>
          <w:szCs w:val="24"/>
          <w:lang w:val="hu-HU"/>
        </w:rPr>
      </w:pPr>
      <w:r w:rsidRPr="003642FF">
        <w:rPr>
          <w:sz w:val="24"/>
          <w:szCs w:val="24"/>
          <w:lang w:val="hu-HU"/>
        </w:rPr>
        <w:t>A csökkenő állami támogatás</w:t>
      </w:r>
      <w:r w:rsidR="00BE559E">
        <w:rPr>
          <w:sz w:val="24"/>
          <w:szCs w:val="24"/>
          <w:lang w:val="hu-HU"/>
        </w:rPr>
        <w:t>ok mellett érthető, hogy a</w:t>
      </w:r>
      <w:r w:rsidRPr="003642FF">
        <w:rPr>
          <w:sz w:val="24"/>
          <w:szCs w:val="24"/>
          <w:lang w:val="hu-HU"/>
        </w:rPr>
        <w:t xml:space="preserve"> </w:t>
      </w:r>
      <w:hyperlink r:id="rId17" w:history="1">
        <w:r w:rsidR="00BE559E">
          <w:rPr>
            <w:rStyle w:val="Hyperlink"/>
            <w:sz w:val="24"/>
            <w:szCs w:val="24"/>
            <w:lang w:val="hu-HU"/>
          </w:rPr>
          <w:t>helyi ön</w:t>
        </w:r>
        <w:r w:rsidRPr="004A4FD4">
          <w:rPr>
            <w:rStyle w:val="Hyperlink"/>
            <w:sz w:val="24"/>
            <w:szCs w:val="24"/>
            <w:lang w:val="hu-HU"/>
          </w:rPr>
          <w:t>kormányzatok</w:t>
        </w:r>
      </w:hyperlink>
      <w:r w:rsidRPr="003642FF">
        <w:rPr>
          <w:sz w:val="24"/>
          <w:szCs w:val="24"/>
          <w:lang w:val="hu-HU"/>
        </w:rPr>
        <w:t xml:space="preserve"> egyre jobban érdekeltek a közmunka-programok szervezésében, ami egyre nagyobb </w:t>
      </w:r>
      <w:r w:rsidRPr="00DA6947">
        <w:rPr>
          <w:sz w:val="24"/>
          <w:szCs w:val="24"/>
          <w:lang w:val="hu-HU"/>
        </w:rPr>
        <w:t>kiadásokhoz</w:t>
      </w:r>
      <w:r w:rsidRPr="003642FF">
        <w:rPr>
          <w:sz w:val="24"/>
          <w:szCs w:val="24"/>
          <w:lang w:val="hu-HU"/>
        </w:rPr>
        <w:t xml:space="preserve"> vezet. Ráadásul a közmunka-kiadások visszafogása a polgármesterek ellenállása mellett a kormány népszerűségét is megtépázná, mivel ez azonnal lerontaná a munkaügyi statisztikát: csökkenne a </w:t>
      </w:r>
      <w:r w:rsidRPr="004A4FD4">
        <w:rPr>
          <w:sz w:val="24"/>
          <w:szCs w:val="24"/>
          <w:lang w:val="hu-HU"/>
        </w:rPr>
        <w:t>foglalkoztatás</w:t>
      </w:r>
      <w:r w:rsidRPr="003642FF">
        <w:rPr>
          <w:sz w:val="24"/>
          <w:szCs w:val="24"/>
          <w:lang w:val="hu-HU"/>
        </w:rPr>
        <w:t xml:space="preserve"> és nőne a munkanélküliség.</w:t>
      </w:r>
      <w:r w:rsidRPr="003642FF">
        <w:rPr>
          <w:rStyle w:val="EndnoteReference"/>
          <w:sz w:val="24"/>
          <w:szCs w:val="24"/>
          <w:lang w:val="hu-HU"/>
        </w:rPr>
        <w:endnoteReference w:id="4"/>
      </w:r>
    </w:p>
    <w:p w:rsidR="00C97A0C" w:rsidRDefault="00C97A0C" w:rsidP="00554FA4">
      <w:pPr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M</w:t>
      </w:r>
      <w:r w:rsidRPr="009F2E42">
        <w:rPr>
          <w:sz w:val="24"/>
          <w:szCs w:val="24"/>
          <w:lang w:val="hu-HU"/>
        </w:rPr>
        <w:t xml:space="preserve">ivel a </w:t>
      </w:r>
      <w:hyperlink r:id="rId18" w:history="1">
        <w:r w:rsidRPr="00B07287">
          <w:rPr>
            <w:rStyle w:val="Hyperlink"/>
            <w:sz w:val="24"/>
            <w:szCs w:val="24"/>
            <w:lang w:val="hu-HU"/>
          </w:rPr>
          <w:t>foglalkoztatáspolitikai programokra</w:t>
        </w:r>
      </w:hyperlink>
      <w:r w:rsidRPr="009F2E42">
        <w:rPr>
          <w:sz w:val="24"/>
          <w:szCs w:val="24"/>
          <w:lang w:val="hu-HU"/>
        </w:rPr>
        <w:t xml:space="preserve"> szánt </w:t>
      </w:r>
      <w:hyperlink r:id="rId19" w:anchor="Nemzeti_Foglalkoztat.C3.A1si_Alap" w:history="1">
        <w:r w:rsidRPr="00B07287">
          <w:rPr>
            <w:rStyle w:val="Hyperlink"/>
            <w:sz w:val="24"/>
            <w:szCs w:val="24"/>
            <w:lang w:val="hu-HU"/>
          </w:rPr>
          <w:t>keret</w:t>
        </w:r>
      </w:hyperlink>
      <w:r w:rsidRPr="009F2E42">
        <w:rPr>
          <w:sz w:val="24"/>
          <w:szCs w:val="24"/>
          <w:lang w:val="hu-HU"/>
        </w:rPr>
        <w:t xml:space="preserve"> rendszerint szűkös, minél többet költünk közmunkára, annál kevesebb forrás jut a hatásosabb programokra, például az átképzésekre.</w:t>
      </w:r>
      <w:r>
        <w:rPr>
          <w:sz w:val="24"/>
          <w:szCs w:val="24"/>
          <w:lang w:val="hu-HU"/>
        </w:rPr>
        <w:t xml:space="preserve"> Pedig, h</w:t>
      </w:r>
      <w:r w:rsidRPr="009F2E42">
        <w:rPr>
          <w:sz w:val="24"/>
          <w:szCs w:val="24"/>
          <w:lang w:val="hu-HU"/>
        </w:rPr>
        <w:t xml:space="preserve">a közmunka helyett személyre szabott szolgáltatásokat kapnának, a tartós munkanélküliek jó része valódi </w:t>
      </w:r>
      <w:hyperlink r:id="rId20" w:history="1">
        <w:r w:rsidRPr="004A4FD4">
          <w:rPr>
            <w:rStyle w:val="Hyperlink"/>
            <w:sz w:val="24"/>
            <w:szCs w:val="24"/>
            <w:lang w:val="hu-HU"/>
          </w:rPr>
          <w:t>munkahelyet</w:t>
        </w:r>
      </w:hyperlink>
      <w:r w:rsidRPr="009F2E42">
        <w:rPr>
          <w:sz w:val="24"/>
          <w:szCs w:val="24"/>
          <w:lang w:val="hu-HU"/>
        </w:rPr>
        <w:t xml:space="preserve"> tudna találni, és segélyezettből adófizetővé válna. </w:t>
      </w:r>
      <w:r>
        <w:rPr>
          <w:sz w:val="24"/>
          <w:szCs w:val="24"/>
          <w:lang w:val="hu-HU"/>
        </w:rPr>
        <w:t xml:space="preserve">Ennyi pénzből már egy skandináv minőségű, </w:t>
      </w:r>
      <w:proofErr w:type="spellStart"/>
      <w:r>
        <w:rPr>
          <w:sz w:val="24"/>
          <w:szCs w:val="24"/>
          <w:lang w:val="hu-HU"/>
        </w:rPr>
        <w:t>hiperhatékony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szolgáltató</w:t>
      </w:r>
      <w:r>
        <w:rPr>
          <w:sz w:val="24"/>
          <w:szCs w:val="24"/>
          <w:lang w:val="hu-HU"/>
        </w:rPr>
        <w:softHyphen/>
        <w:t>rendszert</w:t>
      </w:r>
      <w:proofErr w:type="spellEnd"/>
      <w:r>
        <w:rPr>
          <w:sz w:val="24"/>
          <w:szCs w:val="24"/>
          <w:lang w:val="hu-HU"/>
        </w:rPr>
        <w:t xml:space="preserve"> is fel lehetne építeni.</w:t>
      </w:r>
      <w:r>
        <w:rPr>
          <w:rStyle w:val="EndnoteReference"/>
          <w:sz w:val="24"/>
          <w:szCs w:val="24"/>
          <w:lang w:val="hu-HU"/>
        </w:rPr>
        <w:endnoteReference w:id="5"/>
      </w:r>
      <w:r>
        <w:rPr>
          <w:sz w:val="24"/>
          <w:szCs w:val="24"/>
          <w:lang w:val="hu-HU"/>
        </w:rPr>
        <w:t xml:space="preserve"> </w:t>
      </w:r>
      <w:r w:rsidRPr="009F2E42">
        <w:rPr>
          <w:sz w:val="24"/>
          <w:szCs w:val="24"/>
          <w:lang w:val="hu-HU"/>
        </w:rPr>
        <w:t>Számoljuk végig: ha Kovács János januártól novemberig közmunkán dolgozik, ez havonta kb</w:t>
      </w:r>
      <w:r>
        <w:rPr>
          <w:sz w:val="24"/>
          <w:szCs w:val="24"/>
          <w:lang w:val="hu-HU"/>
        </w:rPr>
        <w:t>.</w:t>
      </w:r>
      <w:r w:rsidRPr="009F2E42">
        <w:rPr>
          <w:sz w:val="24"/>
          <w:szCs w:val="24"/>
          <w:lang w:val="hu-HU"/>
        </w:rPr>
        <w:t xml:space="preserve"> 90 ezer forintba kerül a költségvetésnek, 11 hónapon át. Ha ehelyett a munkaügyi kirendeltségen egy jól képzett munkaügyi tanácsadó felméri a meglévő és hiányzó iskoláit, képességeit, és munkapiaci esélyeit, megkeresi a neki megfelelő képzést, vagy más felkészítő programot, és segíti az álláskeresésben, akkor János 8 hónap múlva, szeptembertől már jó eséllyel munkába áll, egy valódi munkahelyen. A képzés és felkészítés többe kerül, mint ha közmunkán dolgozna, de ez nem tart örökké. Ha</w:t>
      </w:r>
      <w:r>
        <w:rPr>
          <w:sz w:val="24"/>
          <w:szCs w:val="24"/>
          <w:lang w:val="hu-HU"/>
        </w:rPr>
        <w:t xml:space="preserve"> mondjuk</w:t>
      </w:r>
      <w:r w:rsidRPr="009F2E42">
        <w:rPr>
          <w:sz w:val="24"/>
          <w:szCs w:val="24"/>
          <w:lang w:val="hu-HU"/>
        </w:rPr>
        <w:t xml:space="preserve"> három hónapig, havi 160 ezer forintot költünk rá, és utána még négy hónapig tart, mire munkát talál, ezek a kiadások akkor is mind megtérülnek egy éven belül, ha János sikeresen munkába áll.</w:t>
      </w:r>
    </w:p>
    <w:p w:rsidR="00C97A0C" w:rsidRPr="009F2E42" w:rsidRDefault="00C97A0C" w:rsidP="00554FA4">
      <w:pPr>
        <w:jc w:val="both"/>
        <w:rPr>
          <w:sz w:val="24"/>
          <w:szCs w:val="24"/>
          <w:lang w:val="hu-HU"/>
        </w:rPr>
      </w:pPr>
    </w:p>
    <w:p w:rsidR="00C97A0C" w:rsidRPr="00FB17D0" w:rsidRDefault="00C97A0C" w:rsidP="00C97A0C">
      <w:pPr>
        <w:keepNext/>
        <w:jc w:val="both"/>
        <w:rPr>
          <w:b/>
          <w:sz w:val="24"/>
          <w:szCs w:val="24"/>
          <w:lang w:val="hu-HU"/>
        </w:rPr>
      </w:pPr>
      <w:r w:rsidRPr="00FB17D0">
        <w:rPr>
          <w:b/>
          <w:sz w:val="24"/>
          <w:szCs w:val="24"/>
          <w:lang w:val="hu-HU"/>
        </w:rPr>
        <w:lastRenderedPageBreak/>
        <w:t>Állami kiadások és bevételek közmunka vagy képzés esetén, egy főre, ezer forintban</w:t>
      </w:r>
    </w:p>
    <w:p w:rsidR="00C97A0C" w:rsidRPr="00554FA4" w:rsidRDefault="00C97A0C" w:rsidP="00C97A0C">
      <w:pPr>
        <w:keepNext/>
        <w:jc w:val="both"/>
        <w:rPr>
          <w:sz w:val="24"/>
          <w:szCs w:val="24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6E8E5FAC" wp14:editId="66F93574">
            <wp:extent cx="4834255" cy="27311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255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7A0C" w:rsidRDefault="00D31C48" w:rsidP="00554FA4">
      <w:pPr>
        <w:spacing w:after="0" w:line="240" w:lineRule="auto"/>
        <w:jc w:val="both"/>
        <w:rPr>
          <w:lang w:val="hu-HU"/>
        </w:rPr>
      </w:pPr>
      <w:r w:rsidRPr="00D31C48">
        <w:rPr>
          <w:lang w:val="hu-HU"/>
        </w:rPr>
        <w:t>Forrás: BI számítások</w:t>
      </w:r>
    </w:p>
    <w:p w:rsidR="00D31C48" w:rsidRPr="00D31C48" w:rsidRDefault="00D31C48" w:rsidP="00554FA4">
      <w:pPr>
        <w:spacing w:after="0" w:line="240" w:lineRule="auto"/>
        <w:jc w:val="both"/>
        <w:rPr>
          <w:lang w:val="hu-HU"/>
        </w:rPr>
      </w:pPr>
    </w:p>
    <w:p w:rsidR="009F1FFE" w:rsidRDefault="00C97A0C" w:rsidP="00BA140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Igaz, hogy </w:t>
      </w:r>
      <w:r w:rsidRPr="00852AD5">
        <w:rPr>
          <w:sz w:val="24"/>
          <w:szCs w:val="24"/>
          <w:lang w:val="hu-HU"/>
        </w:rPr>
        <w:t>nem lehet</w:t>
      </w:r>
      <w:r>
        <w:rPr>
          <w:sz w:val="24"/>
          <w:szCs w:val="24"/>
          <w:lang w:val="hu-HU"/>
        </w:rPr>
        <w:t xml:space="preserve"> mindenhol és mindenkit néhány hónapos felkészítéssel visszasegíteni rendes állásba, de az is biztos, hogy sokaknak már egy kis segítség is elég lenne ehhez. A közmunkások felének van valamilyen szakképesítése, és hatból egy közmunkásnak érettségije is van. Nehéz elhinni, hogy nekik is a közmunka a legjobb megoldás, miközben az érettségizett munkavállalók foglalkoztatási aránya majdnem háromszor akkora, mint a nyolc általánost végzetteké.</w:t>
      </w:r>
      <w:r>
        <w:rPr>
          <w:rStyle w:val="EndnoteReference"/>
          <w:sz w:val="24"/>
          <w:szCs w:val="24"/>
          <w:lang w:val="hu-HU"/>
        </w:rPr>
        <w:endnoteReference w:id="6"/>
      </w:r>
      <w:r>
        <w:rPr>
          <w:sz w:val="24"/>
          <w:szCs w:val="24"/>
          <w:lang w:val="hu-HU"/>
        </w:rPr>
        <w:t xml:space="preserve"> </w:t>
      </w:r>
      <w:r w:rsidR="00092417">
        <w:rPr>
          <w:sz w:val="24"/>
          <w:szCs w:val="24"/>
          <w:lang w:val="hu-HU"/>
        </w:rPr>
        <w:t xml:space="preserve">Minden hatodik közmunkás 25 év alatti: őket biztosan megérné képzésre </w:t>
      </w:r>
      <w:r w:rsidR="00CD29C0">
        <w:rPr>
          <w:sz w:val="24"/>
          <w:szCs w:val="24"/>
          <w:lang w:val="hu-HU"/>
        </w:rPr>
        <w:t>küldeni, mert sok idejük van még a nyugdíjig. Nem mindegy, hogy valódi esélyt kapnak, vagy egész életükben a közmunka és az állami segélyek között fognak ingázni.</w:t>
      </w:r>
    </w:p>
    <w:p w:rsidR="00C97A0C" w:rsidRDefault="00C97A0C" w:rsidP="00BA140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</w:p>
    <w:p w:rsidR="009E7AE0" w:rsidRDefault="009E7AE0" w:rsidP="009E7AE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</w:p>
    <w:p w:rsidR="009E7AE0" w:rsidRDefault="009E7AE0" w:rsidP="009E7AE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INFOGRAFIKA: </w:t>
      </w:r>
      <w:hyperlink r:id="rId22" w:history="1">
        <w:r w:rsidRPr="00FB016F">
          <w:rPr>
            <w:rStyle w:val="Hyperlink"/>
            <w:sz w:val="24"/>
            <w:szCs w:val="24"/>
            <w:lang w:val="hu-HU"/>
          </w:rPr>
          <w:t>http://budapestinstitute.eu/uploads/BI_vizu_2015_06_kozmunka_vodor.pdf</w:t>
        </w:r>
      </w:hyperlink>
    </w:p>
    <w:p w:rsidR="00C97A0C" w:rsidRPr="00554FA4" w:rsidRDefault="00C97A0C" w:rsidP="00BA140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</w:p>
    <w:sectPr w:rsidR="00C97A0C" w:rsidRPr="00554FA4" w:rsidSect="00F20925">
      <w:footerReference w:type="default" r:id="rId23"/>
      <w:headerReference w:type="first" r:id="rId24"/>
      <w:footerReference w:type="first" r:id="rId25"/>
      <w:endnotePr>
        <w:numFmt w:val="decimal"/>
      </w:endnotePr>
      <w:pgSz w:w="11906" w:h="16838" w:code="9"/>
      <w:pgMar w:top="1361" w:right="1418" w:bottom="130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C30" w:rsidRDefault="001C0C30" w:rsidP="00512247">
      <w:pPr>
        <w:spacing w:after="0" w:line="240" w:lineRule="auto"/>
      </w:pPr>
      <w:r>
        <w:separator/>
      </w:r>
    </w:p>
  </w:endnote>
  <w:endnote w:type="continuationSeparator" w:id="0">
    <w:p w:rsidR="001C0C30" w:rsidRDefault="001C0C30" w:rsidP="00512247">
      <w:pPr>
        <w:spacing w:after="0" w:line="240" w:lineRule="auto"/>
      </w:pPr>
      <w:r>
        <w:continuationSeparator/>
      </w:r>
    </w:p>
  </w:endnote>
  <w:endnote w:id="1">
    <w:p w:rsidR="00351D22" w:rsidRPr="00351D22" w:rsidRDefault="00351D22">
      <w:pPr>
        <w:pStyle w:val="EndnoteText"/>
        <w:rPr>
          <w:lang w:val="hu-H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hu-HU"/>
        </w:rPr>
        <w:t xml:space="preserve">Scharle: </w:t>
      </w:r>
      <w:hyperlink r:id="rId1" w:history="1">
        <w:r w:rsidR="003B15F2" w:rsidRPr="003B15F2">
          <w:rPr>
            <w:rStyle w:val="Hyperlink"/>
            <w:lang w:val="hu-HU"/>
          </w:rPr>
          <w:t>Tartós munkanélküliség a visegrádi országokban: tévutak és megoldások.</w:t>
        </w:r>
      </w:hyperlink>
      <w:r w:rsidR="003B15F2">
        <w:rPr>
          <w:lang w:val="hu-HU"/>
        </w:rPr>
        <w:t xml:space="preserve"> BI Tények és Javaslatok 2014.1.</w:t>
      </w:r>
    </w:p>
  </w:endnote>
  <w:endnote w:id="2">
    <w:p w:rsidR="00C97A0C" w:rsidRPr="00367059" w:rsidRDefault="00C97A0C" w:rsidP="00701D17">
      <w:pPr>
        <w:pStyle w:val="EndnoteText"/>
        <w:rPr>
          <w:lang w:val="hu-HU"/>
        </w:rPr>
      </w:pPr>
      <w:r>
        <w:rPr>
          <w:rStyle w:val="EndnoteReference"/>
        </w:rPr>
        <w:endnoteRef/>
      </w:r>
      <w:r w:rsidRPr="00367059">
        <w:rPr>
          <w:lang w:val="hu-HU"/>
        </w:rPr>
        <w:t xml:space="preserve"> Cseres-Gergely és Molnár: Munkapiaci helyzet a közfoglalkoztatásból való kilépés után, Munkaerőpiaci Tükör, MTA-KTI, 2015.</w:t>
      </w:r>
      <w:r w:rsidR="00984004" w:rsidRPr="00367059">
        <w:rPr>
          <w:lang w:val="hu-HU"/>
        </w:rPr>
        <w:t xml:space="preserve"> A valódi állásba kerülés esélyét több tényező is rontja: a közmunkásoknak kevesebb ideje van állást keresni, és a tartós munkanélküliek alkalmazására ösztönző járulék-kedvezményre sem jogosultak.</w:t>
      </w:r>
    </w:p>
  </w:endnote>
  <w:endnote w:id="3">
    <w:p w:rsidR="00C97A0C" w:rsidRPr="000927A6" w:rsidRDefault="00C97A0C" w:rsidP="000927A6">
      <w:pPr>
        <w:pStyle w:val="Heading1"/>
        <w:shd w:val="clear" w:color="auto" w:fill="FFFFFF"/>
        <w:spacing w:before="0" w:beforeAutospacing="0" w:after="0" w:afterAutospacing="0"/>
        <w:rPr>
          <w:lang w:val="hu-HU"/>
        </w:rPr>
      </w:pPr>
      <w:r w:rsidRPr="000927A6">
        <w:rPr>
          <w:rStyle w:val="EndnoteReference"/>
          <w:rFonts w:asciiTheme="minorHAnsi" w:hAnsiTheme="minorHAnsi"/>
          <w:b w:val="0"/>
          <w:sz w:val="20"/>
          <w:szCs w:val="20"/>
        </w:rPr>
        <w:endnoteRef/>
      </w:r>
      <w:r w:rsidRPr="00367059">
        <w:rPr>
          <w:rFonts w:asciiTheme="minorHAnsi" w:hAnsiTheme="minorHAnsi"/>
          <w:b w:val="0"/>
          <w:sz w:val="20"/>
          <w:szCs w:val="20"/>
          <w:lang w:val="hu-HU"/>
        </w:rPr>
        <w:t xml:space="preserve"> Portfolio: </w:t>
      </w:r>
      <w:hyperlink r:id="rId2" w:history="1">
        <w:r w:rsidRPr="00367059">
          <w:rPr>
            <w:rStyle w:val="Hyperlink"/>
            <w:rFonts w:asciiTheme="minorHAnsi" w:hAnsiTheme="minorHAnsi"/>
            <w:b w:val="0"/>
            <w:bCs w:val="0"/>
            <w:sz w:val="20"/>
            <w:szCs w:val="20"/>
            <w:lang w:val="hu-HU"/>
          </w:rPr>
          <w:t>Közmunkásokkal spórolhatnak egyes állami intézmények</w:t>
        </w:r>
      </w:hyperlink>
      <w:r w:rsidRPr="00367059">
        <w:rPr>
          <w:rFonts w:asciiTheme="minorHAnsi" w:hAnsiTheme="minorHAnsi"/>
          <w:b w:val="0"/>
          <w:bCs w:val="0"/>
          <w:color w:val="303030"/>
          <w:sz w:val="20"/>
          <w:szCs w:val="20"/>
          <w:lang w:val="hu-HU"/>
        </w:rPr>
        <w:t>, 2015. május 28.</w:t>
      </w:r>
    </w:p>
  </w:endnote>
  <w:endnote w:id="4">
    <w:p w:rsidR="00C97A0C" w:rsidRPr="000927A6" w:rsidRDefault="00C97A0C">
      <w:pPr>
        <w:pStyle w:val="EndnoteText"/>
        <w:rPr>
          <w:lang w:val="hu-HU"/>
        </w:rPr>
      </w:pPr>
      <w:r>
        <w:rPr>
          <w:rStyle w:val="EndnoteReference"/>
        </w:rPr>
        <w:endnoteRef/>
      </w:r>
      <w:r w:rsidRPr="00FB17D0">
        <w:rPr>
          <w:lang w:val="hu-HU"/>
        </w:rPr>
        <w:t xml:space="preserve"> </w:t>
      </w:r>
      <w:r>
        <w:rPr>
          <w:lang w:val="hu-HU"/>
        </w:rPr>
        <w:t xml:space="preserve">A közmunkások ugyanis hivatalosan nem számítanak munkanélkülinek. </w:t>
      </w:r>
      <w:proofErr w:type="spellStart"/>
      <w:r w:rsidRPr="00FB17D0">
        <w:rPr>
          <w:lang w:val="hu-HU"/>
        </w:rPr>
        <w:t>Portfolio</w:t>
      </w:r>
      <w:proofErr w:type="spellEnd"/>
      <w:r w:rsidRPr="00FB17D0">
        <w:rPr>
          <w:lang w:val="hu-HU"/>
        </w:rPr>
        <w:t xml:space="preserve">: </w:t>
      </w:r>
      <w:hyperlink r:id="rId3" w:history="1">
        <w:r w:rsidRPr="000927A6">
          <w:rPr>
            <w:rStyle w:val="Hyperlink"/>
            <w:lang w:val="hu-HU"/>
          </w:rPr>
          <w:t>Így tarol a közmunka</w:t>
        </w:r>
      </w:hyperlink>
      <w:r>
        <w:rPr>
          <w:lang w:val="hu-HU"/>
        </w:rPr>
        <w:t xml:space="preserve">, 2015. február 21. </w:t>
      </w:r>
    </w:p>
  </w:endnote>
  <w:endnote w:id="5">
    <w:p w:rsidR="00C97A0C" w:rsidRPr="00FB17D0" w:rsidRDefault="00C97A0C">
      <w:pPr>
        <w:pStyle w:val="EndnoteText"/>
        <w:rPr>
          <w:lang w:val="hu-HU"/>
        </w:rPr>
      </w:pPr>
      <w:r>
        <w:rPr>
          <w:rStyle w:val="EndnoteReference"/>
        </w:rPr>
        <w:endnoteRef/>
      </w:r>
      <w:r w:rsidRPr="00FB17D0">
        <w:rPr>
          <w:lang w:val="hu-HU"/>
        </w:rPr>
        <w:t xml:space="preserve"> </w:t>
      </w:r>
      <w:r>
        <w:rPr>
          <w:lang w:val="hu-HU"/>
        </w:rPr>
        <w:t>A munkanélküliek képzéseit sok kritika éri és részben jogosan, bár a szórványos hatásvizsgálatok szerint még így is eredménye</w:t>
      </w:r>
      <w:r w:rsidRPr="005A3D6A">
        <w:rPr>
          <w:lang w:val="hu-HU"/>
        </w:rPr>
        <w:t xml:space="preserve">n működtek (pl. </w:t>
      </w:r>
      <w:proofErr w:type="spellStart"/>
      <w:r>
        <w:rPr>
          <w:lang w:val="hu-HU"/>
        </w:rPr>
        <w:t>Kézdi</w:t>
      </w:r>
      <w:proofErr w:type="spellEnd"/>
      <w:r>
        <w:rPr>
          <w:lang w:val="hu-HU"/>
        </w:rPr>
        <w:t xml:space="preserve">: </w:t>
      </w:r>
      <w:hyperlink r:id="rId4" w:history="1">
        <w:r w:rsidRPr="005A3D6A">
          <w:rPr>
            <w:rStyle w:val="Hyperlink"/>
            <w:lang w:val="hu-HU"/>
          </w:rPr>
          <w:t>A foglalkoztatáspolitikai programok hatásvizsgálata</w:t>
        </w:r>
      </w:hyperlink>
      <w:r>
        <w:rPr>
          <w:lang w:val="hu-HU"/>
        </w:rPr>
        <w:t xml:space="preserve">, </w:t>
      </w:r>
      <w:proofErr w:type="spellStart"/>
      <w:r>
        <w:rPr>
          <w:lang w:val="hu-HU"/>
        </w:rPr>
        <w:t>Munkaerőpiaci</w:t>
      </w:r>
      <w:proofErr w:type="spellEnd"/>
      <w:r>
        <w:rPr>
          <w:lang w:val="hu-HU"/>
        </w:rPr>
        <w:t xml:space="preserve"> Tükör, MTA KTI 2011. </w:t>
      </w:r>
      <w:proofErr w:type="spellStart"/>
      <w:r w:rsidRPr="005A3D6A">
        <w:rPr>
          <w:lang w:val="hu-HU"/>
        </w:rPr>
        <w:t>Adamecz</w:t>
      </w:r>
      <w:proofErr w:type="spellEnd"/>
      <w:r w:rsidRPr="005A3D6A">
        <w:rPr>
          <w:lang w:val="hu-HU"/>
        </w:rPr>
        <w:t xml:space="preserve"> et </w:t>
      </w:r>
      <w:proofErr w:type="spellStart"/>
      <w:r w:rsidRPr="005A3D6A">
        <w:rPr>
          <w:lang w:val="hu-HU"/>
        </w:rPr>
        <w:t>al</w:t>
      </w:r>
      <w:proofErr w:type="spellEnd"/>
      <w:r w:rsidRPr="005A3D6A">
        <w:rPr>
          <w:lang w:val="hu-HU"/>
        </w:rPr>
        <w:t xml:space="preserve">: </w:t>
      </w:r>
      <w:hyperlink r:id="rId5" w:history="1">
        <w:r w:rsidRPr="00FB17D0">
          <w:rPr>
            <w:rStyle w:val="Hyperlink"/>
            <w:rFonts w:cs="Arial"/>
            <w:bCs/>
            <w:shd w:val="clear" w:color="auto" w:fill="FFFFFF"/>
            <w:lang w:val="hu-HU"/>
          </w:rPr>
          <w:t>Foglalkoztathatóságot javító beavatkozások célcsoport- és hatásvizsgálata</w:t>
        </w:r>
        <w:r w:rsidRPr="005A3D6A">
          <w:rPr>
            <w:rStyle w:val="Hyperlink"/>
            <w:lang w:val="hu-HU"/>
          </w:rPr>
          <w:t>, Budapest Intézet, 2013)</w:t>
        </w:r>
      </w:hyperlink>
      <w:r w:rsidRPr="005A3D6A">
        <w:rPr>
          <w:lang w:val="hu-HU"/>
        </w:rPr>
        <w:t>.</w:t>
      </w:r>
      <w:r>
        <w:rPr>
          <w:lang w:val="hu-HU"/>
        </w:rPr>
        <w:t xml:space="preserve"> A korrupciót és a gyenge minőséget jó szabályozással ki lehet küszöbölni (lásd </w:t>
      </w:r>
      <w:proofErr w:type="spellStart"/>
      <w:r>
        <w:rPr>
          <w:lang w:val="hu-HU"/>
        </w:rPr>
        <w:t>pl</w:t>
      </w:r>
      <w:proofErr w:type="spellEnd"/>
      <w:r>
        <w:rPr>
          <w:lang w:val="hu-HU"/>
        </w:rPr>
        <w:t xml:space="preserve"> </w:t>
      </w:r>
      <w:hyperlink r:id="rId6" w:history="1">
        <w:proofErr w:type="gramStart"/>
        <w:r w:rsidRPr="00C97A0C">
          <w:rPr>
            <w:rStyle w:val="Hyperlink"/>
            <w:lang w:val="hu-HU"/>
          </w:rPr>
          <w:t>,</w:t>
        </w:r>
        <w:proofErr w:type="spellStart"/>
        <w:r w:rsidRPr="00C97A0C">
          <w:rPr>
            <w:rStyle w:val="Hyperlink"/>
            <w:lang w:val="hu-HU"/>
          </w:rPr>
          <w:t>Adamecz</w:t>
        </w:r>
        <w:proofErr w:type="spellEnd"/>
        <w:proofErr w:type="gramEnd"/>
        <w:r w:rsidRPr="00C97A0C">
          <w:rPr>
            <w:rStyle w:val="Hyperlink"/>
            <w:lang w:val="hu-HU"/>
          </w:rPr>
          <w:t xml:space="preserve"> et </w:t>
        </w:r>
        <w:proofErr w:type="spellStart"/>
        <w:r w:rsidRPr="00C97A0C">
          <w:rPr>
            <w:rStyle w:val="Hyperlink"/>
            <w:lang w:val="hu-HU"/>
          </w:rPr>
          <w:t>al</w:t>
        </w:r>
        <w:proofErr w:type="spellEnd"/>
        <w:r w:rsidRPr="00C97A0C">
          <w:rPr>
            <w:rStyle w:val="Hyperlink"/>
            <w:lang w:val="hu-HU"/>
          </w:rPr>
          <w:t xml:space="preserve"> 2014</w:t>
        </w:r>
      </w:hyperlink>
      <w:r>
        <w:rPr>
          <w:lang w:val="hu-HU"/>
        </w:rPr>
        <w:t>) szemben a tömeges közmunkával, amit semmilyen korrekció nem tesz hatékonnyá.</w:t>
      </w:r>
    </w:p>
  </w:endnote>
  <w:endnote w:id="6">
    <w:p w:rsidR="00C97A0C" w:rsidRPr="009A3D17" w:rsidRDefault="00C97A0C">
      <w:pPr>
        <w:pStyle w:val="EndnoteText"/>
        <w:rPr>
          <w:lang w:val="hu-HU"/>
        </w:rPr>
      </w:pPr>
      <w:r>
        <w:rPr>
          <w:rStyle w:val="EndnoteReference"/>
        </w:rPr>
        <w:endnoteRef/>
      </w:r>
      <w:r w:rsidRPr="00FB17D0">
        <w:rPr>
          <w:lang w:val="hu-HU"/>
        </w:rPr>
        <w:t xml:space="preserve"> Hajdú et </w:t>
      </w:r>
      <w:proofErr w:type="spellStart"/>
      <w:r w:rsidRPr="00FB17D0">
        <w:rPr>
          <w:lang w:val="hu-HU"/>
        </w:rPr>
        <w:t>al</w:t>
      </w:r>
      <w:proofErr w:type="spellEnd"/>
      <w:r w:rsidRPr="00FB17D0">
        <w:rPr>
          <w:lang w:val="hu-HU"/>
        </w:rPr>
        <w:t xml:space="preserve">: </w:t>
      </w:r>
      <w:hyperlink r:id="rId7" w:history="1">
        <w:r w:rsidRPr="00FB17D0">
          <w:rPr>
            <w:rStyle w:val="Hyperlink"/>
            <w:lang w:val="hu-HU"/>
          </w:rPr>
          <w:t>Az érettségi védelmében</w:t>
        </w:r>
      </w:hyperlink>
      <w:r w:rsidRPr="00FB17D0">
        <w:rPr>
          <w:lang w:val="hu-HU"/>
        </w:rPr>
        <w:t xml:space="preserve">, Budapesti </w:t>
      </w:r>
      <w:proofErr w:type="spellStart"/>
      <w:r w:rsidRPr="00FB17D0">
        <w:rPr>
          <w:lang w:val="hu-HU"/>
        </w:rPr>
        <w:t>Munkagazdaságtani</w:t>
      </w:r>
      <w:proofErr w:type="spellEnd"/>
      <w:r w:rsidRPr="00FB17D0">
        <w:rPr>
          <w:lang w:val="hu-HU"/>
        </w:rPr>
        <w:t xml:space="preserve"> Füzetek, MTA-KTI, 2015.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95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34D" w:rsidRDefault="0050534D" w:rsidP="00F1457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 w:rsidR="00D31C48"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 w:rsidR="00D31C48">
          <w:rPr>
            <w:rFonts w:ascii="Calibri" w:hAnsi="Calibri"/>
            <w:color w:val="808080" w:themeColor="background1" w:themeShade="80"/>
          </w:rPr>
          <w:t>június</w:t>
        </w:r>
        <w:proofErr w:type="spellEnd"/>
        <w:proofErr w:type="gramEnd"/>
        <w:r w:rsidR="00D31C48">
          <w:rPr>
            <w:rFonts w:ascii="Calibri" w:hAnsi="Calibri"/>
            <w:color w:val="808080" w:themeColor="background1" w:themeShade="80"/>
          </w:rPr>
          <w:t xml:space="preserve"> 10</w:t>
        </w:r>
        <w:r>
          <w:rPr>
            <w:rFonts w:ascii="Calibri" w:hAnsi="Calibri"/>
            <w:color w:val="808080" w:themeColor="background1" w:themeShade="80"/>
          </w:rPr>
          <w:t>.</w:t>
        </w:r>
        <w:r>
          <w:rPr>
            <w:rFonts w:ascii="Calibri" w:hAnsi="Calibri"/>
            <w:color w:val="808080" w:themeColor="background1" w:themeShade="80"/>
          </w:rPr>
          <w:tab/>
        </w:r>
        <w:r w:rsidR="00631AD6">
          <w:fldChar w:fldCharType="begin"/>
        </w:r>
        <w:r w:rsidR="008C2C10">
          <w:instrText xml:space="preserve"> PAGE   \* MERGEFORMAT </w:instrText>
        </w:r>
        <w:r w:rsidR="00631AD6">
          <w:fldChar w:fldCharType="separate"/>
        </w:r>
        <w:r w:rsidR="009E7AE0">
          <w:rPr>
            <w:noProof/>
          </w:rPr>
          <w:t>2</w:t>
        </w:r>
        <w:r w:rsidR="00631AD6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29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34D" w:rsidRDefault="0050534D" w:rsidP="00BE040E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>
          <w:rPr>
            <w:rFonts w:ascii="Calibri" w:hAnsi="Calibri"/>
            <w:color w:val="808080" w:themeColor="background1" w:themeShade="80"/>
          </w:rPr>
          <w:t>június</w:t>
        </w:r>
        <w:proofErr w:type="spellEnd"/>
        <w:proofErr w:type="gramEnd"/>
        <w:r>
          <w:rPr>
            <w:rFonts w:ascii="Calibri" w:hAnsi="Calibri"/>
            <w:color w:val="808080" w:themeColor="background1" w:themeShade="80"/>
          </w:rPr>
          <w:t xml:space="preserve"> 1</w:t>
        </w:r>
        <w:r w:rsidR="00D31C48">
          <w:rPr>
            <w:rFonts w:ascii="Calibri" w:hAnsi="Calibri"/>
            <w:color w:val="808080" w:themeColor="background1" w:themeShade="80"/>
          </w:rPr>
          <w:t>0</w:t>
        </w:r>
        <w:r>
          <w:rPr>
            <w:rFonts w:ascii="Calibri" w:hAnsi="Calibri"/>
            <w:color w:val="808080" w:themeColor="background1" w:themeShade="80"/>
          </w:rPr>
          <w:t>.</w:t>
        </w:r>
        <w:r>
          <w:rPr>
            <w:rFonts w:ascii="Calibri" w:hAnsi="Calibri"/>
            <w:color w:val="808080" w:themeColor="background1" w:themeShade="80"/>
          </w:rPr>
          <w:tab/>
        </w:r>
        <w:r w:rsidR="00631AD6">
          <w:fldChar w:fldCharType="begin"/>
        </w:r>
        <w:r w:rsidR="008C2C10">
          <w:instrText xml:space="preserve"> PAGE   \* MERGEFORMAT </w:instrText>
        </w:r>
        <w:r w:rsidR="00631AD6">
          <w:fldChar w:fldCharType="separate"/>
        </w:r>
        <w:r w:rsidR="009E7AE0">
          <w:rPr>
            <w:noProof/>
          </w:rPr>
          <w:t>1</w:t>
        </w:r>
        <w:r w:rsidR="00631AD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C30" w:rsidRDefault="001C0C30" w:rsidP="00512247">
      <w:pPr>
        <w:spacing w:after="0" w:line="240" w:lineRule="auto"/>
      </w:pPr>
      <w:r>
        <w:separator/>
      </w:r>
    </w:p>
  </w:footnote>
  <w:footnote w:type="continuationSeparator" w:id="0">
    <w:p w:rsidR="001C0C30" w:rsidRDefault="001C0C30" w:rsidP="0051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34D" w:rsidRDefault="0050534D" w:rsidP="00A657CB">
    <w:pPr>
      <w:pStyle w:val="Header"/>
      <w:jc w:val="right"/>
    </w:pPr>
    <w:r>
      <w:rPr>
        <w:noProof/>
        <w:lang w:val="en-GB" w:eastAsia="en-GB"/>
      </w:rPr>
      <w:drawing>
        <wp:inline distT="0" distB="0" distL="0" distR="0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534D" w:rsidRDefault="0050534D" w:rsidP="00A657CB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>
      <w:rPr>
        <w:rFonts w:ascii="Calibri" w:hAnsi="Calibri"/>
        <w:b/>
        <w:sz w:val="28"/>
        <w:szCs w:val="28"/>
      </w:rPr>
      <w:t>4</w:t>
    </w:r>
    <w:r w:rsidRPr="00C461C5">
      <w:rPr>
        <w:rFonts w:ascii="Calibri" w:hAnsi="Calibri"/>
        <w:b/>
        <w:sz w:val="28"/>
        <w:szCs w:val="28"/>
      </w:rPr>
      <w:t xml:space="preserve"> – Budapest </w:t>
    </w:r>
    <w:proofErr w:type="spellStart"/>
    <w:r w:rsidRPr="00C461C5">
      <w:rPr>
        <w:rFonts w:ascii="Calibri" w:hAnsi="Calibri"/>
        <w:b/>
        <w:sz w:val="28"/>
        <w:szCs w:val="28"/>
      </w:rPr>
      <w:t>Intézet</w:t>
    </w:r>
    <w:proofErr w:type="spellEnd"/>
    <w:r w:rsidRPr="00C461C5">
      <w:rPr>
        <w:rFonts w:ascii="Calibri" w:hAnsi="Calibri"/>
        <w:b/>
        <w:sz w:val="28"/>
        <w:szCs w:val="28"/>
      </w:rPr>
      <w:t xml:space="preserve"> </w:t>
    </w:r>
    <w:proofErr w:type="spellStart"/>
    <w:r w:rsidRPr="00C461C5">
      <w:rPr>
        <w:rFonts w:ascii="Calibri" w:hAnsi="Calibri"/>
        <w:b/>
        <w:sz w:val="28"/>
        <w:szCs w:val="28"/>
      </w:rPr>
      <w:t>Tényanyag</w:t>
    </w:r>
    <w:proofErr w:type="spellEnd"/>
  </w:p>
  <w:p w:rsidR="0050534D" w:rsidRPr="00A657CB" w:rsidRDefault="0050534D" w:rsidP="00A657CB">
    <w:pPr>
      <w:pStyle w:val="Header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0C30"/>
    <w:multiLevelType w:val="hybridMultilevel"/>
    <w:tmpl w:val="610A3FE2"/>
    <w:lvl w:ilvl="0" w:tplc="912E12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81B5F"/>
    <w:multiLevelType w:val="hybridMultilevel"/>
    <w:tmpl w:val="8B907D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68AF"/>
    <w:multiLevelType w:val="hybridMultilevel"/>
    <w:tmpl w:val="36EC5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628CA"/>
    <w:multiLevelType w:val="hybridMultilevel"/>
    <w:tmpl w:val="F12CCC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573CF"/>
    <w:multiLevelType w:val="hybridMultilevel"/>
    <w:tmpl w:val="F600E32E"/>
    <w:lvl w:ilvl="0" w:tplc="5A0026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88D0F55"/>
    <w:multiLevelType w:val="hybridMultilevel"/>
    <w:tmpl w:val="EE7A84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454A1"/>
    <w:multiLevelType w:val="hybridMultilevel"/>
    <w:tmpl w:val="7EF858A0"/>
    <w:lvl w:ilvl="0" w:tplc="3F04F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FC"/>
    <w:rsid w:val="00002BD6"/>
    <w:rsid w:val="00011A33"/>
    <w:rsid w:val="000406BD"/>
    <w:rsid w:val="000659AE"/>
    <w:rsid w:val="0007215C"/>
    <w:rsid w:val="00073B35"/>
    <w:rsid w:val="00074996"/>
    <w:rsid w:val="00082296"/>
    <w:rsid w:val="00092417"/>
    <w:rsid w:val="000927A6"/>
    <w:rsid w:val="000A27A6"/>
    <w:rsid w:val="000C6B55"/>
    <w:rsid w:val="000D0D50"/>
    <w:rsid w:val="000E6D83"/>
    <w:rsid w:val="00131C06"/>
    <w:rsid w:val="00134C3C"/>
    <w:rsid w:val="00150DEC"/>
    <w:rsid w:val="001704AB"/>
    <w:rsid w:val="001A522A"/>
    <w:rsid w:val="001C0C30"/>
    <w:rsid w:val="001C5649"/>
    <w:rsid w:val="00205FEC"/>
    <w:rsid w:val="0026109A"/>
    <w:rsid w:val="002614ED"/>
    <w:rsid w:val="002734FE"/>
    <w:rsid w:val="002A0C00"/>
    <w:rsid w:val="002C0560"/>
    <w:rsid w:val="002E2304"/>
    <w:rsid w:val="00322208"/>
    <w:rsid w:val="0033613F"/>
    <w:rsid w:val="00351D22"/>
    <w:rsid w:val="00355E51"/>
    <w:rsid w:val="003642FF"/>
    <w:rsid w:val="00367059"/>
    <w:rsid w:val="00367855"/>
    <w:rsid w:val="003767BC"/>
    <w:rsid w:val="00390F37"/>
    <w:rsid w:val="003B15F2"/>
    <w:rsid w:val="003C190B"/>
    <w:rsid w:val="003D4F98"/>
    <w:rsid w:val="003F0D19"/>
    <w:rsid w:val="0041249E"/>
    <w:rsid w:val="00450E16"/>
    <w:rsid w:val="00471445"/>
    <w:rsid w:val="004804E9"/>
    <w:rsid w:val="00495227"/>
    <w:rsid w:val="00496520"/>
    <w:rsid w:val="004A3801"/>
    <w:rsid w:val="004A4FD4"/>
    <w:rsid w:val="004A774A"/>
    <w:rsid w:val="004B48DB"/>
    <w:rsid w:val="004D5DFC"/>
    <w:rsid w:val="004E19E2"/>
    <w:rsid w:val="0050534D"/>
    <w:rsid w:val="00512247"/>
    <w:rsid w:val="0053481F"/>
    <w:rsid w:val="0053627B"/>
    <w:rsid w:val="005426E4"/>
    <w:rsid w:val="005434E3"/>
    <w:rsid w:val="005534F8"/>
    <w:rsid w:val="00554FA4"/>
    <w:rsid w:val="00585F5C"/>
    <w:rsid w:val="005A2FDA"/>
    <w:rsid w:val="005A3D6A"/>
    <w:rsid w:val="005C5542"/>
    <w:rsid w:val="005C75E0"/>
    <w:rsid w:val="0060112B"/>
    <w:rsid w:val="006143A2"/>
    <w:rsid w:val="00631AD6"/>
    <w:rsid w:val="006356BB"/>
    <w:rsid w:val="00661887"/>
    <w:rsid w:val="006971E5"/>
    <w:rsid w:val="006C0340"/>
    <w:rsid w:val="00701D17"/>
    <w:rsid w:val="007052A5"/>
    <w:rsid w:val="00711B60"/>
    <w:rsid w:val="00745E3D"/>
    <w:rsid w:val="00754706"/>
    <w:rsid w:val="00763DB7"/>
    <w:rsid w:val="007747EA"/>
    <w:rsid w:val="00777D0F"/>
    <w:rsid w:val="007B1A80"/>
    <w:rsid w:val="007C781A"/>
    <w:rsid w:val="00852AD5"/>
    <w:rsid w:val="008578F7"/>
    <w:rsid w:val="008919CA"/>
    <w:rsid w:val="008A074E"/>
    <w:rsid w:val="008B7DC3"/>
    <w:rsid w:val="008C2C10"/>
    <w:rsid w:val="008D44ED"/>
    <w:rsid w:val="008F708E"/>
    <w:rsid w:val="00926AB8"/>
    <w:rsid w:val="00984004"/>
    <w:rsid w:val="00996DED"/>
    <w:rsid w:val="009A207D"/>
    <w:rsid w:val="009A3D17"/>
    <w:rsid w:val="009B317A"/>
    <w:rsid w:val="009B6B69"/>
    <w:rsid w:val="009E3031"/>
    <w:rsid w:val="009E7AE0"/>
    <w:rsid w:val="009F1FFE"/>
    <w:rsid w:val="009F2E42"/>
    <w:rsid w:val="009F4B52"/>
    <w:rsid w:val="00A1093B"/>
    <w:rsid w:val="00A231C4"/>
    <w:rsid w:val="00A26018"/>
    <w:rsid w:val="00A41B40"/>
    <w:rsid w:val="00A657CB"/>
    <w:rsid w:val="00A7026F"/>
    <w:rsid w:val="00A72D30"/>
    <w:rsid w:val="00AB7CBF"/>
    <w:rsid w:val="00AC28CE"/>
    <w:rsid w:val="00AD29B5"/>
    <w:rsid w:val="00AD38D7"/>
    <w:rsid w:val="00AF0BEC"/>
    <w:rsid w:val="00AF7BB9"/>
    <w:rsid w:val="00B07287"/>
    <w:rsid w:val="00B60BC4"/>
    <w:rsid w:val="00B7038A"/>
    <w:rsid w:val="00B93A1A"/>
    <w:rsid w:val="00BA1400"/>
    <w:rsid w:val="00BC345D"/>
    <w:rsid w:val="00BD0471"/>
    <w:rsid w:val="00BD1537"/>
    <w:rsid w:val="00BE040E"/>
    <w:rsid w:val="00BE559E"/>
    <w:rsid w:val="00C12565"/>
    <w:rsid w:val="00C301E4"/>
    <w:rsid w:val="00C32AC0"/>
    <w:rsid w:val="00C43EE4"/>
    <w:rsid w:val="00C844D7"/>
    <w:rsid w:val="00C97A0C"/>
    <w:rsid w:val="00CD29C0"/>
    <w:rsid w:val="00CE7F17"/>
    <w:rsid w:val="00D13A9B"/>
    <w:rsid w:val="00D22BA2"/>
    <w:rsid w:val="00D31C48"/>
    <w:rsid w:val="00D57845"/>
    <w:rsid w:val="00D57EEC"/>
    <w:rsid w:val="00D662A4"/>
    <w:rsid w:val="00D7015C"/>
    <w:rsid w:val="00D761CA"/>
    <w:rsid w:val="00DA6947"/>
    <w:rsid w:val="00DB5964"/>
    <w:rsid w:val="00DC3488"/>
    <w:rsid w:val="00DC52F4"/>
    <w:rsid w:val="00DF3B89"/>
    <w:rsid w:val="00DF72A4"/>
    <w:rsid w:val="00ED2763"/>
    <w:rsid w:val="00ED4E91"/>
    <w:rsid w:val="00ED71B7"/>
    <w:rsid w:val="00F01E1A"/>
    <w:rsid w:val="00F034E2"/>
    <w:rsid w:val="00F109A7"/>
    <w:rsid w:val="00F1457C"/>
    <w:rsid w:val="00F20925"/>
    <w:rsid w:val="00F31CA3"/>
    <w:rsid w:val="00F47AA3"/>
    <w:rsid w:val="00F640CA"/>
    <w:rsid w:val="00F75794"/>
    <w:rsid w:val="00FB17D0"/>
    <w:rsid w:val="00FB461F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D17858-9E71-44FA-95DB-47CBE14B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AC0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092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12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224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1224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22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61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0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2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26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57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57C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927A6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7A0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7A0C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97A0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A69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K%C3%B6zmunka/%C3%9Aj" TargetMode="External"/><Relationship Id="rId13" Type="http://schemas.openxmlformats.org/officeDocument/2006/relationships/hyperlink" Target="http://ec.europa.eu/europe2020/pdf/csr2015/nrp2015_hungary_hu.pdf" TargetMode="External"/><Relationship Id="rId18" Type="http://schemas.openxmlformats.org/officeDocument/2006/relationships/hyperlink" Target="https://hu.wikipedia.org/wiki/Akt%C3%ADv_munkaer%C5%91piaci_progra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www.munka.hu" TargetMode="External"/><Relationship Id="rId17" Type="http://schemas.openxmlformats.org/officeDocument/2006/relationships/hyperlink" Target="https://hu.wikipedia.org/wiki/Helyi_%C3%B6nkorm%C3%A1nyzatok_Magyarorsz%C3%A1gon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hu.wikipedia.org/wiki/M%C3%A9lyszeg%C3%A9nys%C3%A9g_Magyarorsz%C3%A1gon_a_2010-es_%C3%A9vekben" TargetMode="External"/><Relationship Id="rId20" Type="http://schemas.openxmlformats.org/officeDocument/2006/relationships/hyperlink" Target="https://hu.wikipedia.org/wiki/Munka_(k%C3%B6zgazdas%C3%A1g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atbank.krtk.mta.hu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kfib.hu/hu/torvenyek-zarszamadaso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hu.wikipedia.org/wiki/Elk%C3%BCl%C3%B6n%C3%ADtett_%C3%A1llami_p%C3%A9nzalapok_Magyarorsz%C3%A1g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Munkan%C3%A9lk%C3%BClis%C3%A9g" TargetMode="External"/><Relationship Id="rId14" Type="http://schemas.openxmlformats.org/officeDocument/2006/relationships/hyperlink" Target="http://www.ksh.hu/docs/hun/xstadat/xstadat_evkozi/e_qli005a.html" TargetMode="External"/><Relationship Id="rId22" Type="http://schemas.openxmlformats.org/officeDocument/2006/relationships/hyperlink" Target="http://budapestinstitute.eu/uploads/BI_vizu_2015_06_kozmunka_vodor.pdf" TargetMode="External"/><Relationship Id="rId27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tfolio.hu/gazdasag/igy_tarol_a_kozmunka.195681.html" TargetMode="External"/><Relationship Id="rId7" Type="http://schemas.openxmlformats.org/officeDocument/2006/relationships/hyperlink" Target="http://www.econ.core.hu/file/download/bwp/bwp1501.pdf" TargetMode="External"/><Relationship Id="rId2" Type="http://schemas.openxmlformats.org/officeDocument/2006/relationships/hyperlink" Target="http://www.portfolio.hu/gazdasag/munkaugy/kozmunkasokkal_sporolhatnak_egyes_allami_intezmenyek.4.214731.html" TargetMode="External"/><Relationship Id="rId1" Type="http://schemas.openxmlformats.org/officeDocument/2006/relationships/hyperlink" Target="http://www.budapestinstitute.eu/uploads/BI_tenyek_javaslatok_2014.1.pdf" TargetMode="External"/><Relationship Id="rId6" Type="http://schemas.openxmlformats.org/officeDocument/2006/relationships/hyperlink" Target="http://www.budapestinstitute.eu/uploads/BI_UC_vegso_kutatasi_jelentes_20141009_jav.pdf" TargetMode="External"/><Relationship Id="rId5" Type="http://schemas.openxmlformats.org/officeDocument/2006/relationships/hyperlink" Target="http://www.budapestinstitute.eu/uploads/BI_TAMOP_ertekeles.pdf" TargetMode="External"/><Relationship Id="rId4" Type="http://schemas.openxmlformats.org/officeDocument/2006/relationships/hyperlink" Target="http://www.mtakti.hu/file/download/mt_2011_hun/kozelkep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3D701-5374-4D67-AC7D-B368870C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7</cp:revision>
  <dcterms:created xsi:type="dcterms:W3CDTF">2015-06-09T10:20:00Z</dcterms:created>
  <dcterms:modified xsi:type="dcterms:W3CDTF">2015-11-15T16:16:00Z</dcterms:modified>
</cp:coreProperties>
</file>