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772FF6" w14:textId="187E99A6" w:rsidR="001121AE" w:rsidRPr="00EB6AF8" w:rsidRDefault="001121AE" w:rsidP="00EB6AF8">
      <w:pPr>
        <w:spacing w:after="0" w:line="240" w:lineRule="auto"/>
        <w:rPr>
          <w:rFonts w:asciiTheme="minorHAnsi" w:hAnsiTheme="minorHAnsi" w:cs="Arial"/>
          <w:b/>
          <w:sz w:val="28"/>
          <w:szCs w:val="28"/>
          <w:lang w:val="hu-HU"/>
        </w:rPr>
      </w:pPr>
      <w:r w:rsidRPr="00EB6AF8">
        <w:rPr>
          <w:rFonts w:asciiTheme="minorHAnsi" w:hAnsiTheme="minorHAnsi" w:cs="Arial"/>
          <w:b/>
          <w:sz w:val="28"/>
          <w:szCs w:val="28"/>
          <w:lang w:val="hu-HU"/>
        </w:rPr>
        <w:t>Mit gondolunk, ki</w:t>
      </w:r>
      <w:r w:rsidR="00C367F7" w:rsidRPr="00EB6AF8">
        <w:rPr>
          <w:rFonts w:asciiTheme="minorHAnsi" w:hAnsiTheme="minorHAnsi" w:cs="Arial"/>
          <w:b/>
          <w:sz w:val="28"/>
          <w:szCs w:val="28"/>
          <w:lang w:val="hu-HU"/>
        </w:rPr>
        <w:t xml:space="preserve"> </w:t>
      </w:r>
      <w:r w:rsidRPr="00EB6AF8">
        <w:rPr>
          <w:rFonts w:asciiTheme="minorHAnsi" w:hAnsiTheme="minorHAnsi" w:cs="Arial"/>
          <w:b/>
          <w:sz w:val="28"/>
          <w:szCs w:val="28"/>
          <w:lang w:val="hu-HU"/>
        </w:rPr>
        <w:t xml:space="preserve">és miért lesz szegény? </w:t>
      </w:r>
    </w:p>
    <w:p w14:paraId="1277C411" w14:textId="77777777" w:rsidR="00A54BBB" w:rsidRPr="00EB6AF8" w:rsidRDefault="00A54BBB" w:rsidP="00EB6AF8">
      <w:pPr>
        <w:spacing w:after="0" w:line="240" w:lineRule="auto"/>
        <w:rPr>
          <w:rFonts w:asciiTheme="minorHAnsi" w:hAnsiTheme="minorHAnsi" w:cs="Arial"/>
          <w:b/>
          <w:lang w:val="hu-HU"/>
        </w:rPr>
      </w:pPr>
    </w:p>
    <w:p w14:paraId="17A96F89" w14:textId="78822BDC" w:rsidR="00A54BBB" w:rsidRPr="00EB6AF8" w:rsidRDefault="00721C3F" w:rsidP="00EB6AF8">
      <w:pPr>
        <w:pStyle w:val="ListParagraph"/>
        <w:numPr>
          <w:ilvl w:val="0"/>
          <w:numId w:val="5"/>
        </w:numPr>
        <w:spacing w:after="0" w:line="240" w:lineRule="auto"/>
        <w:ind w:left="284" w:hanging="284"/>
        <w:rPr>
          <w:rFonts w:asciiTheme="minorHAnsi" w:hAnsiTheme="minorHAnsi" w:cs="Arial"/>
          <w:b/>
          <w:lang w:val="hu-HU"/>
        </w:rPr>
      </w:pPr>
      <w:r w:rsidRPr="00EB6AF8">
        <w:rPr>
          <w:rFonts w:asciiTheme="minorHAnsi" w:hAnsiTheme="minorHAnsi" w:cs="Arial"/>
          <w:b/>
          <w:lang w:val="hu-HU"/>
        </w:rPr>
        <w:t>Balszerencse vagy jellemhiba a szegénység</w:t>
      </w:r>
      <w:r w:rsidR="00A54BBB" w:rsidRPr="00EB6AF8">
        <w:rPr>
          <w:rFonts w:asciiTheme="minorHAnsi" w:hAnsiTheme="minorHAnsi" w:cs="Arial"/>
          <w:b/>
          <w:lang w:val="hu-HU"/>
        </w:rPr>
        <w:t>?</w:t>
      </w:r>
      <w:r w:rsidRPr="00EB6AF8">
        <w:rPr>
          <w:rFonts w:asciiTheme="minorHAnsi" w:hAnsiTheme="minorHAnsi" w:cs="Arial"/>
          <w:b/>
          <w:lang w:val="hu-HU"/>
        </w:rPr>
        <w:t xml:space="preserve"> Erre a kérdésre az aktuális gazdasági helyzettől és a saját helyzetüktől függően is más választ</w:t>
      </w:r>
      <w:r w:rsidR="00AB04E7" w:rsidRPr="00EB6AF8">
        <w:rPr>
          <w:rFonts w:asciiTheme="minorHAnsi" w:hAnsiTheme="minorHAnsi" w:cs="Arial"/>
          <w:b/>
          <w:lang w:val="hu-HU"/>
        </w:rPr>
        <w:t xml:space="preserve"> adnak az emberek</w:t>
      </w:r>
      <w:r w:rsidRPr="00EB6AF8">
        <w:rPr>
          <w:rFonts w:asciiTheme="minorHAnsi" w:hAnsiTheme="minorHAnsi" w:cs="Arial"/>
          <w:b/>
          <w:lang w:val="hu-HU"/>
        </w:rPr>
        <w:t>.</w:t>
      </w:r>
    </w:p>
    <w:p w14:paraId="5A288674" w14:textId="34D99268" w:rsidR="00721C3F" w:rsidRPr="00EB6AF8" w:rsidRDefault="00721C3F" w:rsidP="00EB6AF8">
      <w:pPr>
        <w:pStyle w:val="ListParagraph"/>
        <w:numPr>
          <w:ilvl w:val="0"/>
          <w:numId w:val="5"/>
        </w:numPr>
        <w:spacing w:after="0" w:line="240" w:lineRule="auto"/>
        <w:ind w:left="284" w:hanging="284"/>
        <w:rPr>
          <w:rFonts w:asciiTheme="minorHAnsi" w:hAnsiTheme="minorHAnsi" w:cs="Arial"/>
          <w:b/>
          <w:lang w:val="hu-HU"/>
        </w:rPr>
      </w:pPr>
      <w:r w:rsidRPr="00EB6AF8">
        <w:rPr>
          <w:rFonts w:asciiTheme="minorHAnsi" w:hAnsiTheme="minorHAnsi" w:cs="Arial"/>
          <w:b/>
          <w:lang w:val="hu-HU"/>
        </w:rPr>
        <w:t xml:space="preserve">A szegénység </w:t>
      </w:r>
      <w:r w:rsidR="005C2130" w:rsidRPr="00EB6AF8">
        <w:rPr>
          <w:rFonts w:asciiTheme="minorHAnsi" w:hAnsiTheme="minorHAnsi" w:cs="Arial"/>
          <w:b/>
          <w:lang w:val="hu-HU"/>
        </w:rPr>
        <w:t xml:space="preserve">kapcsán sokan kettős mércével mérnek: </w:t>
      </w:r>
      <w:r w:rsidRPr="00EB6AF8">
        <w:rPr>
          <w:rFonts w:asciiTheme="minorHAnsi" w:hAnsiTheme="minorHAnsi" w:cs="Arial"/>
          <w:b/>
          <w:lang w:val="hu-HU"/>
        </w:rPr>
        <w:t xml:space="preserve">egyfelől </w:t>
      </w:r>
      <w:r w:rsidR="007A558D" w:rsidRPr="00EB6AF8">
        <w:rPr>
          <w:rFonts w:asciiTheme="minorHAnsi" w:hAnsiTheme="minorHAnsi" w:cs="Arial"/>
          <w:b/>
          <w:lang w:val="hu-HU"/>
        </w:rPr>
        <w:t xml:space="preserve">magukat is azok közé sorolják, </w:t>
      </w:r>
      <w:r w:rsidR="00606A42" w:rsidRPr="00EB6AF8">
        <w:rPr>
          <w:rFonts w:asciiTheme="minorHAnsi" w:hAnsiTheme="minorHAnsi" w:cs="Arial"/>
          <w:b/>
          <w:lang w:val="hu-HU"/>
        </w:rPr>
        <w:t xml:space="preserve">akik nem élnek elég jól, és </w:t>
      </w:r>
      <w:r w:rsidRPr="00EB6AF8">
        <w:rPr>
          <w:rFonts w:asciiTheme="minorHAnsi" w:hAnsiTheme="minorHAnsi" w:cs="Arial"/>
          <w:b/>
          <w:lang w:val="hu-HU"/>
        </w:rPr>
        <w:t xml:space="preserve">járna </w:t>
      </w:r>
      <w:r w:rsidR="00606A42" w:rsidRPr="00EB6AF8">
        <w:rPr>
          <w:rFonts w:asciiTheme="minorHAnsi" w:hAnsiTheme="minorHAnsi" w:cs="Arial"/>
          <w:b/>
          <w:lang w:val="hu-HU"/>
        </w:rPr>
        <w:t xml:space="preserve">nekik </w:t>
      </w:r>
      <w:r w:rsidRPr="00EB6AF8">
        <w:rPr>
          <w:rFonts w:asciiTheme="minorHAnsi" w:hAnsiTheme="minorHAnsi" w:cs="Arial"/>
          <w:b/>
          <w:lang w:val="hu-HU"/>
        </w:rPr>
        <w:t>valami</w:t>
      </w:r>
      <w:r w:rsidR="00606A42" w:rsidRPr="00EB6AF8">
        <w:rPr>
          <w:rFonts w:asciiTheme="minorHAnsi" w:hAnsiTheme="minorHAnsi" w:cs="Arial"/>
          <w:b/>
          <w:lang w:val="hu-HU"/>
        </w:rPr>
        <w:t>lyen</w:t>
      </w:r>
      <w:r w:rsidRPr="00EB6AF8">
        <w:rPr>
          <w:rFonts w:asciiTheme="minorHAnsi" w:hAnsiTheme="minorHAnsi" w:cs="Arial"/>
          <w:b/>
          <w:lang w:val="hu-HU"/>
        </w:rPr>
        <w:t xml:space="preserve"> támogatás, másfelől a szegényeket nagyon másnak </w:t>
      </w:r>
      <w:r w:rsidR="00606A42" w:rsidRPr="00EB6AF8">
        <w:rPr>
          <w:rFonts w:asciiTheme="minorHAnsi" w:hAnsiTheme="minorHAnsi" w:cs="Arial"/>
          <w:b/>
          <w:lang w:val="hu-HU"/>
        </w:rPr>
        <w:t>gondolják</w:t>
      </w:r>
      <w:r w:rsidRPr="00EB6AF8">
        <w:rPr>
          <w:rFonts w:asciiTheme="minorHAnsi" w:hAnsiTheme="minorHAnsi" w:cs="Arial"/>
          <w:b/>
          <w:lang w:val="hu-HU"/>
        </w:rPr>
        <w:t>: lustának, élhetetlennek, aki</w:t>
      </w:r>
      <w:r w:rsidR="00024304" w:rsidRPr="00EB6AF8">
        <w:rPr>
          <w:rFonts w:asciiTheme="minorHAnsi" w:hAnsiTheme="minorHAnsi" w:cs="Arial"/>
          <w:b/>
          <w:lang w:val="hu-HU"/>
        </w:rPr>
        <w:t>k</w:t>
      </w:r>
      <w:r w:rsidRPr="00EB6AF8">
        <w:rPr>
          <w:rFonts w:asciiTheme="minorHAnsi" w:hAnsiTheme="minorHAnsi" w:cs="Arial"/>
          <w:b/>
          <w:lang w:val="hu-HU"/>
        </w:rPr>
        <w:t xml:space="preserve"> mag</w:t>
      </w:r>
      <w:r w:rsidR="00024304" w:rsidRPr="00EB6AF8">
        <w:rPr>
          <w:rFonts w:asciiTheme="minorHAnsi" w:hAnsiTheme="minorHAnsi" w:cs="Arial"/>
          <w:b/>
          <w:lang w:val="hu-HU"/>
        </w:rPr>
        <w:t xml:space="preserve">uk felelősek </w:t>
      </w:r>
      <w:r w:rsidRPr="00EB6AF8">
        <w:rPr>
          <w:rFonts w:asciiTheme="minorHAnsi" w:hAnsiTheme="minorHAnsi" w:cs="Arial"/>
          <w:b/>
          <w:lang w:val="hu-HU"/>
        </w:rPr>
        <w:t xml:space="preserve">a </w:t>
      </w:r>
      <w:r w:rsidR="00024304" w:rsidRPr="00EB6AF8">
        <w:rPr>
          <w:rFonts w:asciiTheme="minorHAnsi" w:hAnsiTheme="minorHAnsi" w:cs="Arial"/>
          <w:b/>
          <w:lang w:val="hu-HU"/>
        </w:rPr>
        <w:t>nehéz helyzetükért</w:t>
      </w:r>
      <w:r w:rsidRPr="00EB6AF8">
        <w:rPr>
          <w:rFonts w:asciiTheme="minorHAnsi" w:hAnsiTheme="minorHAnsi" w:cs="Arial"/>
          <w:b/>
          <w:lang w:val="hu-HU"/>
        </w:rPr>
        <w:t>.</w:t>
      </w:r>
    </w:p>
    <w:p w14:paraId="5FBAE602" w14:textId="19D26072" w:rsidR="00E65A52" w:rsidRPr="00EB6AF8" w:rsidRDefault="00E65A52" w:rsidP="00EB6AF8">
      <w:pPr>
        <w:pStyle w:val="ListParagraph"/>
        <w:numPr>
          <w:ilvl w:val="0"/>
          <w:numId w:val="5"/>
        </w:numPr>
        <w:spacing w:after="0" w:line="240" w:lineRule="auto"/>
        <w:ind w:left="284" w:hanging="284"/>
        <w:rPr>
          <w:rFonts w:asciiTheme="minorHAnsi" w:hAnsiTheme="minorHAnsi" w:cs="Arial"/>
          <w:b/>
          <w:lang w:val="hu-HU"/>
        </w:rPr>
      </w:pPr>
      <w:r w:rsidRPr="00EB6AF8">
        <w:rPr>
          <w:rFonts w:asciiTheme="minorHAnsi" w:hAnsiTheme="minorHAnsi" w:cs="Arial"/>
          <w:b/>
          <w:lang w:val="hu-HU"/>
        </w:rPr>
        <w:t>Az utóbbi években nőtt a szegénységgel kapcsolatos megértés, többen vannak, akik feltételek nélkül helyeslik a szegények állami támogatását.</w:t>
      </w:r>
    </w:p>
    <w:p w14:paraId="2016BAB6" w14:textId="77777777" w:rsidR="00A54BBB" w:rsidRPr="00EB6AF8" w:rsidRDefault="00A54BBB" w:rsidP="00EB6AF8">
      <w:pPr>
        <w:spacing w:after="0" w:line="240" w:lineRule="auto"/>
        <w:rPr>
          <w:rFonts w:asciiTheme="minorHAnsi" w:hAnsiTheme="minorHAnsi" w:cs="Arial"/>
          <w:b/>
          <w:lang w:val="hu-HU"/>
        </w:rPr>
      </w:pPr>
    </w:p>
    <w:p w14:paraId="2AB44AC2" w14:textId="77777777" w:rsidR="00E65A52" w:rsidRPr="00EB6AF8" w:rsidRDefault="00AB04E7" w:rsidP="00BD03EB">
      <w:pPr>
        <w:shd w:val="clear" w:color="auto" w:fill="FFFFFF" w:themeFill="background1"/>
        <w:spacing w:before="120" w:after="60" w:line="240" w:lineRule="auto"/>
        <w:rPr>
          <w:rFonts w:asciiTheme="minorHAnsi" w:hAnsiTheme="minorHAnsi" w:cs="Arial"/>
          <w:b/>
          <w:lang w:val="hu-HU"/>
        </w:rPr>
      </w:pPr>
      <w:r w:rsidRPr="00EB6AF8">
        <w:rPr>
          <w:rFonts w:asciiTheme="minorHAnsi" w:hAnsiTheme="minorHAnsi" w:cs="Arial"/>
          <w:b/>
          <w:lang w:val="hu-HU"/>
        </w:rPr>
        <w:t>V</w:t>
      </w:r>
      <w:r w:rsidR="00E65A52" w:rsidRPr="00EB6AF8">
        <w:rPr>
          <w:rFonts w:asciiTheme="minorHAnsi" w:hAnsiTheme="minorHAnsi" w:cs="Arial"/>
          <w:b/>
          <w:lang w:val="hu-HU"/>
        </w:rPr>
        <w:t>álság</w:t>
      </w:r>
      <w:r w:rsidRPr="00EB6AF8">
        <w:rPr>
          <w:rFonts w:asciiTheme="minorHAnsi" w:hAnsiTheme="minorHAnsi" w:cs="Arial"/>
          <w:b/>
          <w:lang w:val="hu-HU"/>
        </w:rPr>
        <w:t>helyzetekben jobban látjuk a szegénység kényszereit</w:t>
      </w:r>
    </w:p>
    <w:p w14:paraId="07A90C57" w14:textId="3A9DE900" w:rsidR="00EB6AF8" w:rsidRPr="00EB6AF8" w:rsidRDefault="00E65A52" w:rsidP="00BD03EB">
      <w:pPr>
        <w:shd w:val="clear" w:color="auto" w:fill="FFFFFF" w:themeFill="background1"/>
        <w:spacing w:after="0" w:line="240" w:lineRule="auto"/>
        <w:rPr>
          <w:rFonts w:asciiTheme="minorHAnsi" w:hAnsiTheme="minorHAnsi"/>
          <w:lang w:val="hu-HU"/>
        </w:rPr>
      </w:pPr>
      <w:r w:rsidRPr="00EB6AF8">
        <w:rPr>
          <w:rFonts w:asciiTheme="minorHAnsi" w:hAnsiTheme="minorHAnsi"/>
          <w:lang w:val="hu-HU"/>
        </w:rPr>
        <w:t xml:space="preserve">A szegénység megítélése jelentősen átalakult a </w:t>
      </w:r>
      <w:hyperlink r:id="rId9" w:history="1">
        <w:r w:rsidRPr="00EB6AF8">
          <w:rPr>
            <w:rStyle w:val="Hyperlink"/>
            <w:rFonts w:asciiTheme="minorHAnsi" w:hAnsiTheme="minorHAnsi"/>
            <w:lang w:val="hu-HU"/>
          </w:rPr>
          <w:t>rendszerváltás</w:t>
        </w:r>
      </w:hyperlink>
      <w:r w:rsidR="00AB04E7" w:rsidRPr="00EB6AF8">
        <w:rPr>
          <w:rFonts w:asciiTheme="minorHAnsi" w:hAnsiTheme="minorHAnsi"/>
          <w:lang w:val="hu-HU"/>
        </w:rPr>
        <w:t xml:space="preserve"> és a</w:t>
      </w:r>
      <w:r w:rsidRPr="00EB6AF8">
        <w:rPr>
          <w:rFonts w:asciiTheme="minorHAnsi" w:hAnsiTheme="minorHAnsi"/>
          <w:lang w:val="hu-HU"/>
        </w:rPr>
        <w:t xml:space="preserve"> </w:t>
      </w:r>
      <w:hyperlink r:id="rId10" w:history="1">
        <w:r w:rsidRPr="00EB6AF8">
          <w:rPr>
            <w:rStyle w:val="Hyperlink"/>
            <w:rFonts w:asciiTheme="minorHAnsi" w:hAnsiTheme="minorHAnsi"/>
            <w:lang w:val="hu-HU"/>
          </w:rPr>
          <w:t>piacgazdaság</w:t>
        </w:r>
      </w:hyperlink>
      <w:r w:rsidRPr="00EB6AF8">
        <w:rPr>
          <w:rFonts w:asciiTheme="minorHAnsi" w:hAnsiTheme="minorHAnsi"/>
          <w:lang w:val="hu-HU"/>
        </w:rPr>
        <w:t xml:space="preserve">i átmenet következtében. 1988-ban a legnagyobb egyetértés </w:t>
      </w:r>
      <w:r w:rsidR="00AB04E7" w:rsidRPr="00EB6AF8">
        <w:rPr>
          <w:rFonts w:asciiTheme="minorHAnsi" w:hAnsiTheme="minorHAnsi"/>
          <w:lang w:val="hu-HU"/>
        </w:rPr>
        <w:t xml:space="preserve">még </w:t>
      </w:r>
      <w:r w:rsidRPr="00EB6AF8">
        <w:rPr>
          <w:rFonts w:asciiTheme="minorHAnsi" w:hAnsiTheme="minorHAnsi"/>
          <w:lang w:val="hu-HU"/>
        </w:rPr>
        <w:t>abban volt, hogy azok lesznek szegények, akik elisszák a pénzüket, felelőtlenek vagy nem szeretnek dolgozni.</w:t>
      </w:r>
      <w:r w:rsidR="00EB6AF8" w:rsidRPr="00EB6AF8">
        <w:rPr>
          <w:rStyle w:val="FootnoteReference"/>
          <w:lang w:val="hu-HU"/>
        </w:rPr>
        <w:footnoteReference w:id="1"/>
      </w:r>
      <w:r w:rsidR="00EB6AF8" w:rsidRPr="00EB6AF8">
        <w:rPr>
          <w:rFonts w:asciiTheme="minorHAnsi" w:hAnsiTheme="minorHAnsi"/>
          <w:lang w:val="hu-HU"/>
        </w:rPr>
        <w:t xml:space="preserve"> Pár év múlva azonban már a társadalom közel fele külső (a gazdasági rendszernek, az esélyegyenlőtlen</w:t>
      </w:r>
      <w:r w:rsidR="00EB6AF8" w:rsidRPr="00EB6AF8">
        <w:rPr>
          <w:rFonts w:asciiTheme="minorHAnsi" w:hAnsiTheme="minorHAnsi"/>
          <w:lang w:val="hu-HU"/>
        </w:rPr>
        <w:softHyphen/>
        <w:t>ségnek betudható) okokkal magyarázta a szegénységet</w:t>
      </w:r>
      <w:r w:rsidR="00EB6AF8" w:rsidRPr="00EB6AF8">
        <w:rPr>
          <w:rStyle w:val="FootnoteReference"/>
          <w:lang w:val="hu-HU"/>
        </w:rPr>
        <w:footnoteReference w:id="2"/>
      </w:r>
      <w:r w:rsidR="00EB6AF8" w:rsidRPr="00EB6AF8">
        <w:rPr>
          <w:rFonts w:asciiTheme="minorHAnsi" w:hAnsiTheme="minorHAnsi"/>
          <w:lang w:val="hu-HU"/>
        </w:rPr>
        <w:t>, és a megélhetési nehézségeket tartotta az egyik legsúlyosabb társadalmi problémának.</w:t>
      </w:r>
      <w:r w:rsidR="00EB6AF8" w:rsidRPr="00EB6AF8">
        <w:rPr>
          <w:rStyle w:val="FootnoteReference"/>
          <w:lang w:val="hu-HU"/>
        </w:rPr>
        <w:footnoteReference w:id="3"/>
      </w:r>
      <w:r w:rsidR="00EB6AF8" w:rsidRPr="00EB6AF8">
        <w:rPr>
          <w:rFonts w:asciiTheme="minorHAnsi" w:hAnsiTheme="minorHAnsi"/>
          <w:lang w:val="hu-HU"/>
        </w:rPr>
        <w:t xml:space="preserve"> A 2000-es évek elején a gazdasági helyzet javulásával ismét előtérbe kerültek a szegénység forrását a szegényekben magukban kereső nézetek, egészen 2006-ig, amikor a romló gazdasági kilátásokkal ismét megfordult </w:t>
      </w:r>
      <w:proofErr w:type="gramStart"/>
      <w:r w:rsidR="00EB6AF8" w:rsidRPr="00EB6AF8">
        <w:rPr>
          <w:rFonts w:asciiTheme="minorHAnsi" w:hAnsiTheme="minorHAnsi"/>
          <w:lang w:val="hu-HU"/>
        </w:rPr>
        <w:t>a</w:t>
      </w:r>
      <w:proofErr w:type="gramEnd"/>
      <w:r w:rsidR="00EB6AF8" w:rsidRPr="00EB6AF8">
        <w:rPr>
          <w:rFonts w:asciiTheme="minorHAnsi" w:hAnsiTheme="minorHAnsi"/>
          <w:lang w:val="hu-HU"/>
        </w:rPr>
        <w:t xml:space="preserve"> </w:t>
      </w:r>
      <w:proofErr w:type="gramStart"/>
      <w:r w:rsidR="00EB6AF8" w:rsidRPr="00EB6AF8">
        <w:rPr>
          <w:rFonts w:asciiTheme="minorHAnsi" w:hAnsiTheme="minorHAnsi"/>
          <w:lang w:val="hu-HU"/>
        </w:rPr>
        <w:t>trend</w:t>
      </w:r>
      <w:proofErr w:type="gramEnd"/>
      <w:r w:rsidR="00EB6AF8" w:rsidRPr="00EB6AF8">
        <w:rPr>
          <w:rFonts w:asciiTheme="minorHAnsi" w:hAnsiTheme="minorHAnsi"/>
          <w:lang w:val="hu-HU"/>
        </w:rPr>
        <w:t>. A Tárki 2009-es vizsgálatában a megkérdezettek 37%-a gondolta: a szegények első</w:t>
      </w:r>
      <w:r w:rsidR="00EB6AF8" w:rsidRPr="00EB6AF8">
        <w:rPr>
          <w:rFonts w:asciiTheme="minorHAnsi" w:hAnsiTheme="minorHAnsi"/>
          <w:lang w:val="hu-HU"/>
        </w:rPr>
        <w:softHyphen/>
        <w:t>sorban annak köszönhetik elszegényedésüket, hogy nem elég törekvőek, nem dolgoznak elég keményen.</w:t>
      </w:r>
      <w:r w:rsidR="00EB6AF8" w:rsidRPr="00EB6AF8">
        <w:rPr>
          <w:rStyle w:val="FootnoteReference"/>
          <w:lang w:val="hu-HU"/>
        </w:rPr>
        <w:footnoteReference w:id="4"/>
      </w:r>
      <w:r w:rsidR="00EB6AF8" w:rsidRPr="00EB6AF8">
        <w:rPr>
          <w:rFonts w:asciiTheme="minorHAnsi" w:hAnsiTheme="minorHAnsi"/>
          <w:lang w:val="hu-HU"/>
        </w:rPr>
        <w:t xml:space="preserve"> </w:t>
      </w:r>
    </w:p>
    <w:p w14:paraId="7B4B0991" w14:textId="77777777" w:rsidR="00EB6AF8" w:rsidRPr="00EB6AF8" w:rsidRDefault="00EB6AF8" w:rsidP="00BD03EB">
      <w:pPr>
        <w:spacing w:before="120" w:after="60" w:line="240" w:lineRule="auto"/>
        <w:rPr>
          <w:rFonts w:asciiTheme="minorHAnsi" w:hAnsiTheme="minorHAnsi"/>
          <w:b/>
          <w:lang w:val="hu-HU"/>
        </w:rPr>
      </w:pPr>
      <w:r w:rsidRPr="00EB6AF8">
        <w:rPr>
          <w:rFonts w:asciiTheme="minorHAnsi" w:hAnsiTheme="minorHAnsi"/>
          <w:b/>
          <w:lang w:val="hu-HU"/>
        </w:rPr>
        <w:t>Miért tartjuk jellemhibának a szegénységet?</w:t>
      </w:r>
    </w:p>
    <w:p w14:paraId="08BB0713" w14:textId="533A03AF" w:rsidR="00EB6AF8" w:rsidRPr="00EB6AF8" w:rsidRDefault="00EB6AF8" w:rsidP="00EB6AF8">
      <w:pPr>
        <w:spacing w:after="0" w:line="240" w:lineRule="auto"/>
        <w:rPr>
          <w:rFonts w:asciiTheme="minorHAnsi" w:hAnsiTheme="minorHAnsi"/>
          <w:lang w:val="hu-HU"/>
        </w:rPr>
      </w:pPr>
      <w:r w:rsidRPr="00EB6AF8">
        <w:rPr>
          <w:rFonts w:asciiTheme="minorHAnsi" w:hAnsiTheme="minorHAnsi"/>
          <w:lang w:val="hu-HU"/>
        </w:rPr>
        <w:t>A szegénységet egyéni tényezőkre visszavezető vélemények jellemzői a kutatások alapján</w:t>
      </w:r>
      <w:r w:rsidRPr="00EB6AF8">
        <w:rPr>
          <w:rStyle w:val="FootnoteReference"/>
          <w:lang w:val="hu-HU"/>
        </w:rPr>
        <w:footnoteReference w:id="5"/>
      </w:r>
      <w:r w:rsidRPr="00EB6AF8">
        <w:rPr>
          <w:rFonts w:asciiTheme="minorHAnsi" w:hAnsiTheme="minorHAnsi"/>
          <w:lang w:val="hu-HU"/>
        </w:rPr>
        <w:t>:</w:t>
      </w:r>
      <w:r w:rsidRPr="00EB6AF8">
        <w:rPr>
          <w:rStyle w:val="FootnoteReference"/>
          <w:lang w:val="hu-HU"/>
        </w:rPr>
        <w:t xml:space="preserve"> </w:t>
      </w:r>
    </w:p>
    <w:p w14:paraId="151FD047" w14:textId="4497051C" w:rsidR="00A954BA" w:rsidRPr="00EB6AF8" w:rsidRDefault="00EB6AF8" w:rsidP="00A954BA">
      <w:pPr>
        <w:pStyle w:val="ListParagraph"/>
        <w:numPr>
          <w:ilvl w:val="0"/>
          <w:numId w:val="7"/>
        </w:numPr>
        <w:spacing w:after="0" w:line="240" w:lineRule="auto"/>
        <w:ind w:left="284" w:hanging="284"/>
        <w:rPr>
          <w:rFonts w:asciiTheme="minorHAnsi" w:hAnsiTheme="minorHAnsi"/>
          <w:lang w:val="hu-HU"/>
        </w:rPr>
      </w:pPr>
      <w:r w:rsidRPr="00EB6AF8">
        <w:rPr>
          <w:rFonts w:asciiTheme="minorHAnsi" w:hAnsiTheme="minorHAnsi"/>
          <w:spacing w:val="-4"/>
          <w:lang w:val="hu-HU"/>
        </w:rPr>
        <w:t>Akiket jobban fenyeget az elszegényedés veszélye, saját biztonságérzetüket igyekeznek meg</w:t>
      </w:r>
      <w:r>
        <w:rPr>
          <w:rFonts w:asciiTheme="minorHAnsi" w:hAnsiTheme="minorHAnsi"/>
          <w:spacing w:val="-4"/>
          <w:lang w:val="hu-HU"/>
        </w:rPr>
        <w:softHyphen/>
      </w:r>
      <w:r w:rsidRPr="00EB6AF8">
        <w:rPr>
          <w:rFonts w:asciiTheme="minorHAnsi" w:hAnsiTheme="minorHAnsi"/>
          <w:spacing w:val="-4"/>
          <w:lang w:val="hu-HU"/>
        </w:rPr>
        <w:t>őrizni azzal, hogy alábecsülik a szegénység külső kockázatait.</w:t>
      </w:r>
      <w:r w:rsidRPr="00EB6AF8">
        <w:rPr>
          <w:rStyle w:val="FootnoteReference"/>
          <w:spacing w:val="-4"/>
          <w:lang w:val="hu-HU"/>
        </w:rPr>
        <w:footnoteReference w:id="6"/>
      </w:r>
      <w:r w:rsidRPr="00EB6AF8">
        <w:rPr>
          <w:rFonts w:asciiTheme="minorHAnsi" w:hAnsiTheme="minorHAnsi"/>
          <w:spacing w:val="-4"/>
          <w:lang w:val="hu-HU"/>
        </w:rPr>
        <w:t xml:space="preserve"> Ők így hajlamosabbak rá, hogy a szegénység okának pl. a lustaságot lássák. A potenciálisan a lecsúszás veszélyével küzdők</w:t>
      </w:r>
      <w:r w:rsidRPr="00EB6AF8">
        <w:rPr>
          <w:rFonts w:asciiTheme="minorHAnsi" w:hAnsiTheme="minorHAnsi"/>
          <w:spacing w:val="-4"/>
          <w:vertAlign w:val="superscript"/>
        </w:rPr>
        <w:footnoteReference w:id="7"/>
      </w:r>
      <w:r w:rsidRPr="00EB6AF8">
        <w:rPr>
          <w:rFonts w:asciiTheme="minorHAnsi" w:hAnsiTheme="minorHAnsi"/>
          <w:spacing w:val="-4"/>
          <w:lang w:val="hu-HU"/>
        </w:rPr>
        <w:t xml:space="preserve"> körében 58%-al valószínűbb, hogy a szegényeket nem dolgozó, lusta embereknek látják.</w:t>
      </w:r>
      <w:r w:rsidRPr="00EB6AF8">
        <w:rPr>
          <w:rStyle w:val="FootnoteReference"/>
          <w:noProof/>
          <w:spacing w:val="-4"/>
          <w:lang w:val="hu-HU" w:eastAsia="en-GB"/>
        </w:rPr>
        <w:footnoteReference w:id="8"/>
      </w:r>
      <w:r w:rsidR="00A954BA">
        <w:rPr>
          <w:rFonts w:asciiTheme="minorHAnsi" w:hAnsiTheme="minorHAnsi"/>
          <w:spacing w:val="-4"/>
          <w:lang w:val="hu-HU"/>
        </w:rPr>
        <w:t xml:space="preserve"> </w:t>
      </w:r>
      <w:r w:rsidR="00A954BA">
        <w:rPr>
          <w:rFonts w:asciiTheme="minorHAnsi" w:hAnsiTheme="minorHAnsi"/>
          <w:lang w:val="hu-HU"/>
        </w:rPr>
        <w:t>A</w:t>
      </w:r>
      <w:r w:rsidR="00A954BA" w:rsidRPr="00EB6AF8">
        <w:rPr>
          <w:rFonts w:asciiTheme="minorHAnsi" w:hAnsiTheme="minorHAnsi"/>
          <w:lang w:val="hu-HU"/>
        </w:rPr>
        <w:t xml:space="preserve">z </w:t>
      </w:r>
      <w:r w:rsidR="00A954BA" w:rsidRPr="00EB6AF8">
        <w:rPr>
          <w:rFonts w:asciiTheme="minorHAnsi" w:hAnsiTheme="minorHAnsi"/>
          <w:lang w:val="hu-HU"/>
        </w:rPr>
        <w:lastRenderedPageBreak/>
        <w:t xml:space="preserve">állami pénzekért a munkanélküliekkel versengők (nyugdíjasok, gyeden/gyesen lévők, stb.) </w:t>
      </w:r>
      <w:r w:rsidR="00A954BA">
        <w:rPr>
          <w:rFonts w:asciiTheme="minorHAnsi" w:hAnsiTheme="minorHAnsi"/>
          <w:lang w:val="hu-HU"/>
        </w:rPr>
        <w:t xml:space="preserve">is </w:t>
      </w:r>
      <w:r w:rsidR="00A954BA" w:rsidRPr="00EB6AF8">
        <w:rPr>
          <w:rFonts w:asciiTheme="minorHAnsi" w:hAnsiTheme="minorHAnsi"/>
          <w:lang w:val="hu-HU"/>
        </w:rPr>
        <w:t xml:space="preserve">hajlamosabbak </w:t>
      </w:r>
      <w:r w:rsidR="00A954BA">
        <w:rPr>
          <w:rFonts w:asciiTheme="minorHAnsi" w:hAnsiTheme="minorHAnsi"/>
          <w:lang w:val="hu-HU"/>
        </w:rPr>
        <w:t xml:space="preserve">lehetnek </w:t>
      </w:r>
      <w:r w:rsidR="00A954BA" w:rsidRPr="00EB6AF8">
        <w:rPr>
          <w:rFonts w:asciiTheme="minorHAnsi" w:hAnsiTheme="minorHAnsi"/>
          <w:lang w:val="hu-HU"/>
        </w:rPr>
        <w:t>az egyéni okok szerepét hangsúlyozni.</w:t>
      </w:r>
      <w:r w:rsidR="00A954BA" w:rsidRPr="00EB6AF8">
        <w:rPr>
          <w:rStyle w:val="FootnoteReference"/>
          <w:lang w:val="hu-HU"/>
        </w:rPr>
        <w:footnoteReference w:id="9"/>
      </w:r>
      <w:r w:rsidR="00A954BA">
        <w:rPr>
          <w:rFonts w:asciiTheme="minorHAnsi" w:hAnsiTheme="minorHAnsi"/>
          <w:lang w:val="hu-HU"/>
        </w:rPr>
        <w:t xml:space="preserve"> </w:t>
      </w:r>
    </w:p>
    <w:p w14:paraId="67DA26E8" w14:textId="7AF18062" w:rsidR="00EB6AF8" w:rsidRPr="00EB6AF8" w:rsidRDefault="00EB6AF8" w:rsidP="00EB6AF8">
      <w:pPr>
        <w:pStyle w:val="ListParagraph"/>
        <w:numPr>
          <w:ilvl w:val="0"/>
          <w:numId w:val="7"/>
        </w:numPr>
        <w:spacing w:after="0" w:line="240" w:lineRule="auto"/>
        <w:ind w:left="284" w:hanging="284"/>
        <w:rPr>
          <w:rFonts w:asciiTheme="minorHAnsi" w:hAnsiTheme="minorHAnsi"/>
          <w:lang w:val="hu-HU"/>
        </w:rPr>
      </w:pPr>
      <w:r w:rsidRPr="00EB6AF8">
        <w:rPr>
          <w:rFonts w:asciiTheme="minorHAnsi" w:hAnsiTheme="minorHAnsi"/>
          <w:lang w:val="hu-HU"/>
        </w:rPr>
        <w:t xml:space="preserve">Előfordul, hogy akik nap, mint nap találkoznak a nélkülözőkkel, első kézből szereztek negatív tapasztalatokat. </w:t>
      </w:r>
    </w:p>
    <w:p w14:paraId="3713805A" w14:textId="1364E62D" w:rsidR="00EB6AF8" w:rsidRPr="00EB6AF8" w:rsidRDefault="00EB6AF8" w:rsidP="00EB6AF8">
      <w:pPr>
        <w:pStyle w:val="ListParagraph"/>
        <w:numPr>
          <w:ilvl w:val="0"/>
          <w:numId w:val="7"/>
        </w:numPr>
        <w:spacing w:after="0" w:line="240" w:lineRule="auto"/>
        <w:ind w:left="284" w:hanging="284"/>
        <w:rPr>
          <w:rFonts w:asciiTheme="minorHAnsi" w:hAnsiTheme="minorHAnsi"/>
          <w:lang w:val="hu-HU"/>
        </w:rPr>
      </w:pPr>
      <w:r w:rsidRPr="00EB6AF8">
        <w:rPr>
          <w:rFonts w:asciiTheme="minorHAnsi" w:hAnsiTheme="minorHAnsi"/>
          <w:lang w:val="hu-HU"/>
        </w:rPr>
        <w:t>A harmadik nagy csoport a városi értelmiség egy része: ők azért lehetnek elutasítók, mert kevés közvetlen kapcsolatuk van a szegényekkel, a média pedig összességében erősen torzított képet fest a szegényekről.</w:t>
      </w:r>
      <w:r w:rsidRPr="00EB6AF8">
        <w:rPr>
          <w:rStyle w:val="FootnoteReference"/>
          <w:lang w:val="hu-HU"/>
        </w:rPr>
        <w:footnoteReference w:id="10"/>
      </w:r>
      <w:r w:rsidRPr="00EB6AF8">
        <w:rPr>
          <w:rFonts w:asciiTheme="minorHAnsi" w:hAnsiTheme="minorHAnsi"/>
          <w:lang w:val="hu-HU"/>
        </w:rPr>
        <w:t xml:space="preserve"> </w:t>
      </w:r>
      <w:r w:rsidR="00A954BA">
        <w:rPr>
          <w:rFonts w:asciiTheme="minorHAnsi" w:hAnsiTheme="minorHAnsi"/>
          <w:lang w:val="hu-HU"/>
        </w:rPr>
        <w:t xml:space="preserve">Erre utal, hogy az elutasítás a </w:t>
      </w:r>
      <w:r w:rsidR="00A954BA" w:rsidRPr="00EB6AF8">
        <w:rPr>
          <w:rFonts w:asciiTheme="minorHAnsi" w:hAnsiTheme="minorHAnsi"/>
          <w:lang w:val="hu-HU"/>
        </w:rPr>
        <w:t>leszakadó régió</w:t>
      </w:r>
      <w:r w:rsidR="00A954BA">
        <w:rPr>
          <w:rFonts w:asciiTheme="minorHAnsi" w:hAnsiTheme="minorHAnsi"/>
          <w:lang w:val="hu-HU"/>
        </w:rPr>
        <w:t>k</w:t>
      </w:r>
      <w:r w:rsidR="00A954BA" w:rsidRPr="00EB6AF8">
        <w:rPr>
          <w:rFonts w:asciiTheme="minorHAnsi" w:hAnsiTheme="minorHAnsi"/>
          <w:lang w:val="hu-HU"/>
        </w:rPr>
        <w:t>b</w:t>
      </w:r>
      <w:r w:rsidR="00A954BA">
        <w:rPr>
          <w:rFonts w:asciiTheme="minorHAnsi" w:hAnsiTheme="minorHAnsi"/>
          <w:lang w:val="hu-HU"/>
        </w:rPr>
        <w:t xml:space="preserve">an, és a jobb helyzetű régiók </w:t>
      </w:r>
      <w:r w:rsidR="00A954BA" w:rsidRPr="00EB6AF8">
        <w:rPr>
          <w:rFonts w:asciiTheme="minorHAnsi" w:hAnsiTheme="minorHAnsi"/>
          <w:lang w:val="hu-HU"/>
        </w:rPr>
        <w:t>közepes városaiban</w:t>
      </w:r>
      <w:r w:rsidR="00A954BA">
        <w:rPr>
          <w:rFonts w:asciiTheme="minorHAnsi" w:hAnsiTheme="minorHAnsi"/>
          <w:lang w:val="hu-HU"/>
        </w:rPr>
        <w:t xml:space="preserve"> a legnagyobb</w:t>
      </w:r>
      <w:r w:rsidR="00A954BA" w:rsidRPr="00EB6AF8">
        <w:rPr>
          <w:rFonts w:asciiTheme="minorHAnsi" w:hAnsiTheme="minorHAnsi"/>
          <w:lang w:val="hu-HU"/>
        </w:rPr>
        <w:t>.</w:t>
      </w:r>
    </w:p>
    <w:p w14:paraId="022FD005" w14:textId="7F779C7A" w:rsidR="00EB6AF8" w:rsidRPr="00EB6AF8" w:rsidRDefault="00EB6AF8" w:rsidP="00EB6AF8">
      <w:pPr>
        <w:pStyle w:val="ListParagraph"/>
        <w:numPr>
          <w:ilvl w:val="0"/>
          <w:numId w:val="7"/>
        </w:numPr>
        <w:spacing w:after="0" w:line="240" w:lineRule="auto"/>
        <w:ind w:left="284" w:hanging="284"/>
        <w:rPr>
          <w:rFonts w:asciiTheme="minorHAnsi" w:hAnsiTheme="minorHAnsi"/>
          <w:lang w:val="hu-HU"/>
        </w:rPr>
      </w:pPr>
      <w:r w:rsidRPr="00EB6AF8">
        <w:rPr>
          <w:rFonts w:asciiTheme="minorHAnsi" w:hAnsiTheme="minorHAnsi"/>
          <w:lang w:val="hu-HU"/>
        </w:rPr>
        <w:t xml:space="preserve">Végül, a szegényeket támogató programok is kiválthatnak ellenérzéseket, ha a céljukat rosszul kommunikálják, ha a támogatottakat passzívnak, tétlennek mutatják. </w:t>
      </w:r>
    </w:p>
    <w:p w14:paraId="05BE7CA5" w14:textId="77777777" w:rsidR="00EB6AF8" w:rsidRPr="00EB6AF8" w:rsidRDefault="00EB6AF8" w:rsidP="00EB6AF8">
      <w:pPr>
        <w:spacing w:after="0" w:line="240" w:lineRule="auto"/>
        <w:rPr>
          <w:rFonts w:asciiTheme="minorHAnsi" w:hAnsiTheme="minorHAnsi"/>
          <w:lang w:val="hu-HU"/>
        </w:rPr>
      </w:pPr>
    </w:p>
    <w:p w14:paraId="77C066FB" w14:textId="339F928E" w:rsidR="00EB6AF8" w:rsidRPr="00EB6AF8" w:rsidRDefault="00EB6AF8" w:rsidP="00BD03EB">
      <w:pPr>
        <w:keepNext/>
        <w:tabs>
          <w:tab w:val="right" w:pos="9072"/>
        </w:tabs>
        <w:spacing w:before="120" w:after="60" w:line="240" w:lineRule="auto"/>
        <w:rPr>
          <w:rFonts w:asciiTheme="minorHAnsi" w:hAnsiTheme="minorHAnsi"/>
          <w:b/>
          <w:lang w:val="hu-HU"/>
        </w:rPr>
      </w:pPr>
      <w:r w:rsidRPr="00EB6AF8">
        <w:rPr>
          <w:rFonts w:asciiTheme="minorHAnsi" w:hAnsiTheme="minorHAnsi"/>
          <w:b/>
          <w:lang w:val="hu-HU"/>
        </w:rPr>
        <w:t xml:space="preserve">A szegénységet önhibának tartók aránya településméret és régió szerint </w:t>
      </w:r>
    </w:p>
    <w:p w14:paraId="2B3BAF5C" w14:textId="5F5EE9B4" w:rsidR="00EB6AF8" w:rsidRPr="00EB6AF8" w:rsidRDefault="00645842" w:rsidP="00645842">
      <w:pPr>
        <w:keepNext/>
        <w:spacing w:after="0" w:line="240" w:lineRule="auto"/>
        <w:rPr>
          <w:rFonts w:asciiTheme="minorHAnsi" w:hAnsiTheme="minorHAnsi"/>
          <w:lang w:val="hu-HU"/>
        </w:rPr>
      </w:pPr>
      <w:r>
        <w:rPr>
          <w:rFonts w:asciiTheme="minorHAnsi" w:hAnsiTheme="minorHAnsi"/>
          <w:noProof/>
          <w:lang w:val="en-GB" w:eastAsia="en-GB"/>
        </w:rPr>
        <w:drawing>
          <wp:inline distT="0" distB="0" distL="0" distR="0" wp14:anchorId="0BD1AE62" wp14:editId="3EC32493">
            <wp:extent cx="5395595" cy="2749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595" cy="274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C31FC9" w14:textId="0BC6337C" w:rsidR="00EB6AF8" w:rsidRPr="00EB6AF8" w:rsidRDefault="00EB6AF8" w:rsidP="00EB6AF8">
      <w:pPr>
        <w:pStyle w:val="tablenote"/>
        <w:keepNext/>
        <w:rPr>
          <w:rFonts w:asciiTheme="minorHAnsi" w:hAnsiTheme="minorHAnsi"/>
          <w:sz w:val="22"/>
          <w:szCs w:val="22"/>
        </w:rPr>
      </w:pPr>
      <w:r w:rsidRPr="00EB6AF8">
        <w:rPr>
          <w:rFonts w:asciiTheme="minorHAnsi" w:hAnsiTheme="minorHAnsi"/>
          <w:sz w:val="22"/>
          <w:szCs w:val="22"/>
        </w:rPr>
        <w:t>Forrás: a Budapest Intézet számítása a TÁRKI 2009 évi értékvizsgálatának egyéni szintű adatai alapján. (Megyesi és Scharle 2012)</w:t>
      </w:r>
    </w:p>
    <w:p w14:paraId="61A28747" w14:textId="77777777" w:rsidR="00EB6AF8" w:rsidRPr="00EB6AF8" w:rsidRDefault="00EB6AF8" w:rsidP="00BD03EB">
      <w:pPr>
        <w:spacing w:before="120" w:after="0" w:line="240" w:lineRule="auto"/>
        <w:rPr>
          <w:rFonts w:asciiTheme="minorHAnsi" w:hAnsiTheme="minorHAnsi"/>
          <w:b/>
          <w:lang w:val="hu-HU"/>
        </w:rPr>
      </w:pPr>
      <w:r w:rsidRPr="00EB6AF8">
        <w:rPr>
          <w:rFonts w:asciiTheme="minorHAnsi" w:hAnsiTheme="minorHAnsi"/>
          <w:b/>
          <w:lang w:val="hu-HU"/>
        </w:rPr>
        <w:t>A szegénység kettős mércéje</w:t>
      </w:r>
    </w:p>
    <w:p w14:paraId="69C3E6A7" w14:textId="653D863C" w:rsidR="00EB6AF8" w:rsidRDefault="00EB6AF8" w:rsidP="00A954BA">
      <w:pPr>
        <w:spacing w:after="120" w:line="240" w:lineRule="auto"/>
        <w:rPr>
          <w:rFonts w:asciiTheme="minorHAnsi" w:hAnsiTheme="minorHAnsi"/>
          <w:lang w:val="hu-HU"/>
        </w:rPr>
      </w:pPr>
      <w:r w:rsidRPr="00EB6AF8">
        <w:rPr>
          <w:rFonts w:asciiTheme="minorHAnsi" w:hAnsiTheme="minorHAnsi"/>
          <w:lang w:val="hu-HU"/>
        </w:rPr>
        <w:t>Miközben a szegényeket hajlamosak vagyunk (saját magunkhoz képest) lustának látni, magunkat is támogatásra szorulónak gondoljuk. Egy 2012-es vizsgálatból az derült ki, hogy tízből négyen saját megítélésük szerint éppen csak kijönnek a havi jövedelmükből, és csupán 1,6 % állította, hogy gondok nélkül be tudja osztani a jövedelmeit.</w:t>
      </w:r>
      <w:r w:rsidRPr="00EB6AF8">
        <w:rPr>
          <w:rStyle w:val="FootnoteReference"/>
          <w:lang w:val="hu-HU"/>
        </w:rPr>
        <w:footnoteReference w:id="11"/>
      </w:r>
    </w:p>
    <w:p w14:paraId="0793E9A2" w14:textId="77777777" w:rsidR="00A954BA" w:rsidRPr="00EB6AF8" w:rsidRDefault="00A954BA" w:rsidP="00A954BA">
      <w:pPr>
        <w:spacing w:after="0" w:line="240" w:lineRule="auto"/>
        <w:rPr>
          <w:rFonts w:asciiTheme="minorHAnsi" w:hAnsiTheme="minorHAnsi"/>
          <w:lang w:val="hu-HU"/>
        </w:rPr>
      </w:pPr>
      <w:r w:rsidRPr="00EB6AF8">
        <w:rPr>
          <w:rFonts w:asciiTheme="minorHAnsi" w:hAnsiTheme="minorHAnsi"/>
          <w:lang w:val="hu-HU"/>
        </w:rPr>
        <w:t>A külső- és belső okok, valamint a szubjektív anyagi helyzet megítélése együtt kissé tudat</w:t>
      </w:r>
      <w:r>
        <w:rPr>
          <w:rFonts w:asciiTheme="minorHAnsi" w:hAnsiTheme="minorHAnsi"/>
          <w:spacing w:val="-4"/>
          <w:lang w:val="hu-HU"/>
        </w:rPr>
        <w:softHyphen/>
      </w:r>
      <w:r w:rsidRPr="00EB6AF8">
        <w:rPr>
          <w:rFonts w:asciiTheme="minorHAnsi" w:hAnsiTheme="minorHAnsi"/>
          <w:lang w:val="hu-HU"/>
        </w:rPr>
        <w:t>hasadásos képet festenek a magyar társadalomról. Az arányokat nagyban befolyásolja a kér</w:t>
      </w:r>
      <w:r>
        <w:rPr>
          <w:rFonts w:asciiTheme="minorHAnsi" w:hAnsiTheme="minorHAnsi"/>
          <w:spacing w:val="-4"/>
          <w:lang w:val="hu-HU"/>
        </w:rPr>
        <w:softHyphen/>
      </w:r>
      <w:r w:rsidRPr="00EB6AF8">
        <w:rPr>
          <w:rFonts w:asciiTheme="minorHAnsi" w:hAnsiTheme="minorHAnsi"/>
          <w:lang w:val="hu-HU"/>
        </w:rPr>
        <w:t>dés</w:t>
      </w:r>
      <w:r>
        <w:rPr>
          <w:rFonts w:asciiTheme="minorHAnsi" w:hAnsiTheme="minorHAnsi"/>
          <w:spacing w:val="-4"/>
          <w:lang w:val="hu-HU"/>
        </w:rPr>
        <w:softHyphen/>
      </w:r>
      <w:r w:rsidRPr="00EB6AF8">
        <w:rPr>
          <w:rFonts w:asciiTheme="minorHAnsi" w:hAnsiTheme="minorHAnsi"/>
          <w:lang w:val="hu-HU"/>
        </w:rPr>
        <w:t>feltevés módja is: amikor nagyon konkrétan kérdeznek rá, hogy például előfordult-e az el</w:t>
      </w:r>
      <w:r>
        <w:rPr>
          <w:rFonts w:asciiTheme="minorHAnsi" w:hAnsiTheme="minorHAnsi"/>
          <w:spacing w:val="-4"/>
          <w:lang w:val="hu-HU"/>
        </w:rPr>
        <w:softHyphen/>
      </w:r>
      <w:r w:rsidRPr="00EB6AF8">
        <w:rPr>
          <w:rFonts w:asciiTheme="minorHAnsi" w:hAnsiTheme="minorHAnsi"/>
          <w:lang w:val="hu-HU"/>
        </w:rPr>
        <w:t>múlt egy évben hogy nem volt pénzünk kiváltani a gyereknek a gyógyszert, csak a lakosság leg</w:t>
      </w:r>
      <w:r>
        <w:rPr>
          <w:rFonts w:asciiTheme="minorHAnsi" w:hAnsiTheme="minorHAnsi"/>
          <w:spacing w:val="-4"/>
          <w:lang w:val="hu-HU"/>
        </w:rPr>
        <w:softHyphen/>
      </w:r>
      <w:r>
        <w:rPr>
          <w:rFonts w:asciiTheme="minorHAnsi" w:hAnsiTheme="minorHAnsi"/>
          <w:spacing w:val="-4"/>
          <w:lang w:val="hu-HU"/>
        </w:rPr>
        <w:softHyphen/>
      </w:r>
      <w:r w:rsidRPr="00EB6AF8">
        <w:rPr>
          <w:rFonts w:asciiTheme="minorHAnsi" w:hAnsiTheme="minorHAnsi"/>
          <w:lang w:val="hu-HU"/>
        </w:rPr>
        <w:t>szegényebb tizedének vannak súlyos anyagi gondjai. Ha homályosabb a kérdésfeltevés (pl. Nehézséget jelent-e a szokásos kiadások fedezése?), akkor még a leggazdagabb jövedelmi tizedben is háromból két háztartás sanyarúnak látja a helyzetét.</w:t>
      </w:r>
    </w:p>
    <w:p w14:paraId="0C788BB2" w14:textId="77777777" w:rsidR="00A954BA" w:rsidRPr="00EB6AF8" w:rsidRDefault="00A954BA" w:rsidP="00EB6AF8">
      <w:pPr>
        <w:spacing w:after="0" w:line="240" w:lineRule="auto"/>
        <w:rPr>
          <w:rFonts w:asciiTheme="minorHAnsi" w:hAnsiTheme="minorHAnsi"/>
          <w:lang w:val="hu-HU"/>
        </w:rPr>
      </w:pPr>
    </w:p>
    <w:p w14:paraId="1B748058" w14:textId="77777777" w:rsidR="001C795C" w:rsidRPr="00EB6AF8" w:rsidRDefault="001C795C" w:rsidP="00BD03EB">
      <w:pPr>
        <w:keepNext/>
        <w:spacing w:before="60" w:after="60" w:line="240" w:lineRule="auto"/>
        <w:rPr>
          <w:rFonts w:asciiTheme="minorHAnsi" w:hAnsiTheme="minorHAnsi"/>
          <w:b/>
          <w:lang w:val="hu-HU"/>
        </w:rPr>
      </w:pPr>
      <w:r w:rsidRPr="00EB6AF8">
        <w:rPr>
          <w:rFonts w:asciiTheme="minorHAnsi" w:hAnsiTheme="minorHAnsi"/>
          <w:b/>
          <w:lang w:val="hu-HU"/>
        </w:rPr>
        <w:lastRenderedPageBreak/>
        <w:t>A saját jövedelmi helyzet szubjektív megítélése az egy főre jutó jövedelem szerint, 2012</w:t>
      </w:r>
    </w:p>
    <w:p w14:paraId="5F6C641E" w14:textId="1B1244CE" w:rsidR="001C795C" w:rsidRPr="00EB6AF8" w:rsidRDefault="005478AC" w:rsidP="00EB6AF8">
      <w:pPr>
        <w:keepNext/>
        <w:spacing w:after="0" w:line="240" w:lineRule="auto"/>
        <w:rPr>
          <w:rFonts w:asciiTheme="minorHAnsi" w:hAnsiTheme="minorHAnsi"/>
          <w:noProof/>
          <w:lang w:val="hu-HU" w:eastAsia="en-GB"/>
        </w:rPr>
      </w:pPr>
      <w:r w:rsidRPr="00EB6AF8">
        <w:rPr>
          <w:rFonts w:asciiTheme="minorHAnsi" w:hAnsiTheme="minorHAnsi"/>
          <w:noProof/>
          <w:lang w:val="en-GB" w:eastAsia="en-GB"/>
        </w:rPr>
        <w:drawing>
          <wp:inline distT="0" distB="0" distL="0" distR="0" wp14:anchorId="5D25DE6E" wp14:editId="56E62C78">
            <wp:extent cx="5930265" cy="221038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516" cy="2217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49BCEC" w14:textId="57387C93" w:rsidR="00104347" w:rsidRDefault="00104347" w:rsidP="00EB6AF8">
      <w:pPr>
        <w:keepNext/>
        <w:spacing w:after="0" w:line="240" w:lineRule="auto"/>
        <w:rPr>
          <w:rFonts w:asciiTheme="minorHAnsi" w:hAnsiTheme="minorHAnsi"/>
          <w:noProof/>
          <w:sz w:val="22"/>
          <w:szCs w:val="22"/>
          <w:lang w:val="hu-HU" w:eastAsia="en-GB"/>
        </w:rPr>
      </w:pPr>
      <w:r w:rsidRPr="00EB6AF8">
        <w:rPr>
          <w:rFonts w:asciiTheme="minorHAnsi" w:hAnsiTheme="minorHAnsi"/>
          <w:noProof/>
          <w:sz w:val="22"/>
          <w:szCs w:val="22"/>
          <w:lang w:val="hu-HU" w:eastAsia="en-GB"/>
        </w:rPr>
        <w:t>Forrás: KSH Háztartási költségvetési fel</w:t>
      </w:r>
      <w:r w:rsidR="00024304" w:rsidRPr="00EB6AF8">
        <w:rPr>
          <w:rFonts w:asciiTheme="minorHAnsi" w:hAnsiTheme="minorHAnsi"/>
          <w:noProof/>
          <w:sz w:val="22"/>
          <w:szCs w:val="22"/>
          <w:lang w:val="hu-HU" w:eastAsia="en-GB"/>
        </w:rPr>
        <w:t>vétel</w:t>
      </w:r>
      <w:r w:rsidRPr="00EB6AF8">
        <w:rPr>
          <w:rFonts w:asciiTheme="minorHAnsi" w:hAnsiTheme="minorHAnsi"/>
          <w:noProof/>
          <w:sz w:val="22"/>
          <w:szCs w:val="22"/>
          <w:lang w:val="hu-HU" w:eastAsia="en-GB"/>
        </w:rPr>
        <w:t xml:space="preserve"> 2012.</w:t>
      </w:r>
      <w:r w:rsidR="00645842">
        <w:rPr>
          <w:rFonts w:asciiTheme="minorHAnsi" w:hAnsiTheme="minorHAnsi"/>
          <w:noProof/>
          <w:sz w:val="22"/>
          <w:szCs w:val="22"/>
          <w:lang w:val="hu-HU" w:eastAsia="en-GB"/>
        </w:rPr>
        <w:t xml:space="preserve"> Az 1. a legszegényebb, a 10. a leggazdagabb tized.</w:t>
      </w:r>
    </w:p>
    <w:p w14:paraId="1C743197" w14:textId="77777777" w:rsidR="00645842" w:rsidRPr="00EB6AF8" w:rsidRDefault="00645842" w:rsidP="00EB6AF8">
      <w:pPr>
        <w:keepNext/>
        <w:spacing w:after="0" w:line="240" w:lineRule="auto"/>
        <w:rPr>
          <w:rFonts w:asciiTheme="minorHAnsi" w:hAnsiTheme="minorHAnsi"/>
          <w:noProof/>
          <w:sz w:val="22"/>
          <w:szCs w:val="22"/>
          <w:lang w:val="hu-HU" w:eastAsia="en-GB"/>
        </w:rPr>
      </w:pPr>
    </w:p>
    <w:p w14:paraId="16DDE5FD" w14:textId="77777777" w:rsidR="00EB6AF8" w:rsidRPr="00EB6AF8" w:rsidRDefault="00EB6AF8" w:rsidP="00EB6AF8">
      <w:pPr>
        <w:spacing w:after="0" w:line="240" w:lineRule="auto"/>
        <w:rPr>
          <w:rFonts w:asciiTheme="minorHAnsi" w:hAnsiTheme="minorHAnsi"/>
          <w:lang w:val="hu-HU"/>
        </w:rPr>
      </w:pPr>
    </w:p>
    <w:p w14:paraId="62D017B3" w14:textId="3E939DEC" w:rsidR="00104347" w:rsidRPr="00EB6AF8" w:rsidRDefault="003B36B5" w:rsidP="00EB6AF8">
      <w:pPr>
        <w:spacing w:before="120" w:after="0" w:line="240" w:lineRule="auto"/>
        <w:rPr>
          <w:rFonts w:asciiTheme="minorHAnsi" w:hAnsiTheme="minorHAnsi"/>
          <w:b/>
          <w:lang w:val="hu-HU"/>
        </w:rPr>
      </w:pPr>
      <w:r w:rsidRPr="00EB6AF8">
        <w:rPr>
          <w:rFonts w:asciiTheme="minorHAnsi" w:hAnsiTheme="minorHAnsi"/>
          <w:b/>
          <w:lang w:val="hu-HU"/>
        </w:rPr>
        <w:t xml:space="preserve">Az </w:t>
      </w:r>
      <w:r w:rsidR="005C2130" w:rsidRPr="00EB6AF8">
        <w:rPr>
          <w:rFonts w:asciiTheme="minorHAnsi" w:hAnsiTheme="minorHAnsi"/>
          <w:b/>
          <w:lang w:val="hu-HU"/>
        </w:rPr>
        <w:t xml:space="preserve">elmúlt években kissé </w:t>
      </w:r>
      <w:r w:rsidRPr="00EB6AF8">
        <w:rPr>
          <w:rFonts w:asciiTheme="minorHAnsi" w:hAnsiTheme="minorHAnsi"/>
          <w:b/>
          <w:lang w:val="hu-HU"/>
        </w:rPr>
        <w:t>nőtt a szolidaritás</w:t>
      </w:r>
    </w:p>
    <w:p w14:paraId="642A1FC4" w14:textId="3BB7A68F" w:rsidR="00CF3CB6" w:rsidRPr="00EB6AF8" w:rsidRDefault="00C53A66" w:rsidP="00EB6AF8">
      <w:pPr>
        <w:spacing w:line="240" w:lineRule="auto"/>
        <w:rPr>
          <w:rFonts w:asciiTheme="minorHAnsi" w:hAnsiTheme="minorHAnsi"/>
          <w:lang w:val="hu-HU"/>
        </w:rPr>
      </w:pPr>
      <w:r w:rsidRPr="00EB6AF8">
        <w:rPr>
          <w:rFonts w:asciiTheme="minorHAnsi" w:hAnsiTheme="minorHAnsi"/>
          <w:lang w:val="hu-HU"/>
        </w:rPr>
        <w:t xml:space="preserve">Az </w:t>
      </w:r>
      <w:r w:rsidR="005C2130" w:rsidRPr="00EB6AF8">
        <w:rPr>
          <w:rFonts w:asciiTheme="minorHAnsi" w:hAnsiTheme="minorHAnsi"/>
          <w:lang w:val="hu-HU"/>
        </w:rPr>
        <w:t xml:space="preserve">elmúlt </w:t>
      </w:r>
      <w:r w:rsidRPr="00EB6AF8">
        <w:rPr>
          <w:rFonts w:asciiTheme="minorHAnsi" w:hAnsiTheme="minorHAnsi"/>
          <w:lang w:val="hu-HU"/>
        </w:rPr>
        <w:t>években</w:t>
      </w:r>
      <w:r w:rsidR="003B36B5" w:rsidRPr="00EB6AF8">
        <w:rPr>
          <w:rFonts w:asciiTheme="minorHAnsi" w:hAnsiTheme="minorHAnsi"/>
          <w:lang w:val="hu-HU"/>
        </w:rPr>
        <w:t xml:space="preserve"> valamelyest enyhültek a szegényekkel szembeni előítéletek. </w:t>
      </w:r>
      <w:r w:rsidR="008B3A65" w:rsidRPr="00EB6AF8">
        <w:rPr>
          <w:rFonts w:asciiTheme="minorHAnsi" w:hAnsiTheme="minorHAnsi"/>
          <w:lang w:val="hu-HU"/>
        </w:rPr>
        <w:t xml:space="preserve"> </w:t>
      </w:r>
      <w:r w:rsidR="007A558D" w:rsidRPr="00EB6AF8">
        <w:rPr>
          <w:rFonts w:asciiTheme="minorHAnsi" w:hAnsiTheme="minorHAnsi"/>
          <w:lang w:val="hu-HU"/>
        </w:rPr>
        <w:t xml:space="preserve">Egy </w:t>
      </w:r>
      <w:r w:rsidR="004C6895" w:rsidRPr="00EB6AF8">
        <w:rPr>
          <w:rFonts w:asciiTheme="minorHAnsi" w:hAnsiTheme="minorHAnsi"/>
          <w:lang w:val="hu-HU"/>
        </w:rPr>
        <w:t>2011-es kutatás</w:t>
      </w:r>
      <w:r w:rsidR="007A558D" w:rsidRPr="00EB6AF8">
        <w:rPr>
          <w:rFonts w:asciiTheme="minorHAnsi" w:hAnsiTheme="minorHAnsi"/>
          <w:lang w:val="hu-HU"/>
        </w:rPr>
        <w:t xml:space="preserve"> eredményeit a korábbiakkal összevetve</w:t>
      </w:r>
      <w:r w:rsidR="00645842">
        <w:rPr>
          <w:rFonts w:asciiTheme="minorHAnsi" w:hAnsiTheme="minorHAnsi"/>
          <w:lang w:val="hu-HU"/>
        </w:rPr>
        <w:t>,</w:t>
      </w:r>
      <w:r w:rsidR="007A558D" w:rsidRPr="00EB6AF8">
        <w:rPr>
          <w:rFonts w:asciiTheme="minorHAnsi" w:hAnsiTheme="minorHAnsi"/>
          <w:lang w:val="hu-HU"/>
        </w:rPr>
        <w:t xml:space="preserve"> </w:t>
      </w:r>
      <w:r w:rsidR="00A06CDE" w:rsidRPr="00EB6AF8">
        <w:rPr>
          <w:rFonts w:asciiTheme="minorHAnsi" w:hAnsiTheme="minorHAnsi"/>
          <w:lang w:val="hu-HU"/>
        </w:rPr>
        <w:t xml:space="preserve">a rendszerváltás óta megduplázódott </w:t>
      </w:r>
      <w:r w:rsidR="004C6895" w:rsidRPr="00EB6AF8">
        <w:rPr>
          <w:rFonts w:asciiTheme="minorHAnsi" w:hAnsiTheme="minorHAnsi"/>
          <w:lang w:val="hu-HU"/>
        </w:rPr>
        <w:t xml:space="preserve">azok aránya, </w:t>
      </w:r>
      <w:r w:rsidR="00CF3CB6" w:rsidRPr="00EB6AF8">
        <w:rPr>
          <w:rFonts w:asciiTheme="minorHAnsi" w:hAnsiTheme="minorHAnsi"/>
          <w:lang w:val="hu-HU"/>
        </w:rPr>
        <w:t xml:space="preserve">akik </w:t>
      </w:r>
      <w:r w:rsidR="004C6895" w:rsidRPr="00EB6AF8">
        <w:rPr>
          <w:rFonts w:asciiTheme="minorHAnsi" w:hAnsiTheme="minorHAnsi"/>
          <w:lang w:val="hu-HU"/>
        </w:rPr>
        <w:t xml:space="preserve">szerint az államnak </w:t>
      </w:r>
      <w:r w:rsidR="00CF3CB6" w:rsidRPr="00EB6AF8">
        <w:rPr>
          <w:rFonts w:asciiTheme="minorHAnsi" w:hAnsiTheme="minorHAnsi"/>
          <w:lang w:val="hu-HU"/>
        </w:rPr>
        <w:t>minden szegényt támoga</w:t>
      </w:r>
      <w:r w:rsidR="004C6895" w:rsidRPr="00EB6AF8">
        <w:rPr>
          <w:rFonts w:asciiTheme="minorHAnsi" w:hAnsiTheme="minorHAnsi"/>
          <w:lang w:val="hu-HU"/>
        </w:rPr>
        <w:t>tnia kellene</w:t>
      </w:r>
      <w:r w:rsidR="00BA4FBA" w:rsidRPr="00EB6AF8">
        <w:rPr>
          <w:rFonts w:asciiTheme="minorHAnsi" w:hAnsiTheme="minorHAnsi"/>
          <w:lang w:val="hu-HU"/>
        </w:rPr>
        <w:t xml:space="preserve"> </w:t>
      </w:r>
      <w:r w:rsidR="003B36B5" w:rsidRPr="00EB6AF8">
        <w:rPr>
          <w:rFonts w:asciiTheme="minorHAnsi" w:hAnsiTheme="minorHAnsi"/>
          <w:lang w:val="hu-HU"/>
        </w:rPr>
        <w:t>(</w:t>
      </w:r>
      <w:r w:rsidR="005C2130" w:rsidRPr="00EB6AF8">
        <w:rPr>
          <w:rFonts w:asciiTheme="minorHAnsi" w:hAnsiTheme="minorHAnsi"/>
          <w:lang w:val="hu-HU"/>
        </w:rPr>
        <w:t>ld. az ábrát</w:t>
      </w:r>
      <w:r w:rsidR="003B36B5" w:rsidRPr="00EB6AF8">
        <w:rPr>
          <w:rFonts w:asciiTheme="minorHAnsi" w:hAnsiTheme="minorHAnsi"/>
          <w:lang w:val="hu-HU"/>
        </w:rPr>
        <w:t>)</w:t>
      </w:r>
      <w:r w:rsidR="004C6895" w:rsidRPr="00EB6AF8">
        <w:rPr>
          <w:rFonts w:asciiTheme="minorHAnsi" w:hAnsiTheme="minorHAnsi"/>
          <w:lang w:val="hu-HU"/>
        </w:rPr>
        <w:t>. A</w:t>
      </w:r>
      <w:r w:rsidR="003B36B5" w:rsidRPr="00EB6AF8">
        <w:rPr>
          <w:rFonts w:asciiTheme="minorHAnsi" w:hAnsiTheme="minorHAnsi"/>
          <w:lang w:val="hu-HU"/>
        </w:rPr>
        <w:t xml:space="preserve"> korábbi 12 % helyett 2011-ben a</w:t>
      </w:r>
      <w:r w:rsidR="004C6895" w:rsidRPr="00EB6AF8">
        <w:rPr>
          <w:rFonts w:asciiTheme="minorHAnsi" w:hAnsiTheme="minorHAnsi"/>
          <w:lang w:val="hu-HU"/>
        </w:rPr>
        <w:t xml:space="preserve"> válaszadók 2</w:t>
      </w:r>
      <w:r w:rsidR="003B36B5" w:rsidRPr="00EB6AF8">
        <w:rPr>
          <w:rFonts w:asciiTheme="minorHAnsi" w:hAnsiTheme="minorHAnsi"/>
          <w:lang w:val="hu-HU"/>
        </w:rPr>
        <w:t>3</w:t>
      </w:r>
      <w:r w:rsidR="004C6895" w:rsidRPr="00EB6AF8">
        <w:rPr>
          <w:rFonts w:asciiTheme="minorHAnsi" w:hAnsiTheme="minorHAnsi"/>
          <w:lang w:val="hu-HU"/>
        </w:rPr>
        <w:t xml:space="preserve">%-a szerint érdemel állami támogatást minden szegény. </w:t>
      </w:r>
    </w:p>
    <w:p w14:paraId="3F119811" w14:textId="77777777" w:rsidR="003B36B5" w:rsidRPr="00EB6AF8" w:rsidRDefault="003B36B5" w:rsidP="00EB6AF8">
      <w:pPr>
        <w:spacing w:before="120" w:after="60" w:line="240" w:lineRule="auto"/>
        <w:rPr>
          <w:rFonts w:asciiTheme="minorHAnsi" w:hAnsiTheme="minorHAnsi"/>
          <w:b/>
          <w:lang w:val="hu-HU"/>
        </w:rPr>
      </w:pPr>
      <w:r w:rsidRPr="00EB6AF8">
        <w:rPr>
          <w:rFonts w:asciiTheme="minorHAnsi" w:hAnsiTheme="minorHAnsi"/>
          <w:b/>
          <w:lang w:val="hu-HU"/>
        </w:rPr>
        <w:t>Kit támogasson az állam? Lakossági vélemények változása 1988-2011</w:t>
      </w:r>
    </w:p>
    <w:p w14:paraId="2103934D" w14:textId="0EDD6A21" w:rsidR="000E0A37" w:rsidRPr="00EB6AF8" w:rsidRDefault="00EB6AF8" w:rsidP="00EB6AF8">
      <w:pPr>
        <w:tabs>
          <w:tab w:val="left" w:pos="2850"/>
        </w:tabs>
        <w:spacing w:after="0" w:line="240" w:lineRule="auto"/>
        <w:rPr>
          <w:rFonts w:asciiTheme="minorHAnsi" w:hAnsiTheme="minorHAnsi"/>
          <w:lang w:val="hu-HU"/>
        </w:rPr>
      </w:pPr>
      <w:r w:rsidRPr="00EB6AF8">
        <w:rPr>
          <w:rFonts w:asciiTheme="minorHAnsi" w:hAnsiTheme="minorHAnsi"/>
          <w:noProof/>
          <w:lang w:val="en-GB" w:eastAsia="en-GB"/>
        </w:rPr>
        <w:drawing>
          <wp:inline distT="0" distB="0" distL="0" distR="0" wp14:anchorId="32CE595C" wp14:editId="27D684BE">
            <wp:extent cx="5760720" cy="2623490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488" cy="26484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36C39F" w14:textId="0D1D8E24" w:rsidR="008B3A65" w:rsidRPr="00EB6AF8" w:rsidRDefault="000E0A37" w:rsidP="00BD03EB">
      <w:pPr>
        <w:spacing w:after="240" w:line="240" w:lineRule="auto"/>
        <w:rPr>
          <w:rFonts w:asciiTheme="minorHAnsi" w:hAnsiTheme="minorHAnsi"/>
          <w:spacing w:val="-6"/>
          <w:sz w:val="22"/>
          <w:szCs w:val="22"/>
          <w:lang w:val="hu-HU"/>
        </w:rPr>
      </w:pPr>
      <w:r w:rsidRPr="00EB6AF8">
        <w:rPr>
          <w:rFonts w:asciiTheme="minorHAnsi" w:hAnsiTheme="minorHAnsi"/>
          <w:spacing w:val="-6"/>
          <w:sz w:val="22"/>
          <w:szCs w:val="22"/>
          <w:lang w:val="hu-HU"/>
        </w:rPr>
        <w:t>Forrás: 1</w:t>
      </w:r>
      <w:r w:rsidR="00CF3CB6" w:rsidRPr="00EB6AF8">
        <w:rPr>
          <w:rFonts w:asciiTheme="minorHAnsi" w:hAnsiTheme="minorHAnsi"/>
          <w:spacing w:val="-6"/>
          <w:sz w:val="22"/>
          <w:szCs w:val="22"/>
          <w:lang w:val="hu-HU"/>
        </w:rPr>
        <w:t>988-2011</w:t>
      </w:r>
      <w:r w:rsidRPr="00EB6AF8">
        <w:rPr>
          <w:rFonts w:asciiTheme="minorHAnsi" w:hAnsiTheme="minorHAnsi"/>
          <w:spacing w:val="-6"/>
          <w:sz w:val="22"/>
          <w:szCs w:val="22"/>
          <w:lang w:val="hu-HU"/>
        </w:rPr>
        <w:t xml:space="preserve"> TÁRKI, 2011: Medián. </w:t>
      </w:r>
      <w:r w:rsidR="00CA19FB" w:rsidRPr="00EB6AF8">
        <w:rPr>
          <w:rFonts w:asciiTheme="minorHAnsi" w:hAnsiTheme="minorHAnsi"/>
          <w:spacing w:val="-6"/>
          <w:sz w:val="22"/>
          <w:szCs w:val="22"/>
          <w:lang w:val="hu-HU"/>
        </w:rPr>
        <w:t xml:space="preserve">A kérdés így szólt: </w:t>
      </w:r>
      <w:r w:rsidR="00645842">
        <w:rPr>
          <w:rFonts w:asciiTheme="minorHAnsi" w:hAnsiTheme="minorHAnsi"/>
          <w:spacing w:val="-6"/>
          <w:sz w:val="22"/>
          <w:szCs w:val="22"/>
          <w:lang w:val="hu-HU"/>
        </w:rPr>
        <w:t>„</w:t>
      </w:r>
      <w:r w:rsidR="00CA19FB" w:rsidRPr="00EB6AF8">
        <w:rPr>
          <w:rFonts w:asciiTheme="minorHAnsi" w:hAnsiTheme="minorHAnsi"/>
          <w:spacing w:val="-6"/>
          <w:sz w:val="22"/>
          <w:szCs w:val="22"/>
          <w:lang w:val="hu-HU"/>
        </w:rPr>
        <w:t>Véleménye szerint a szegények kö</w:t>
      </w:r>
      <w:r w:rsidR="008B3A65" w:rsidRPr="00EB6AF8">
        <w:rPr>
          <w:rFonts w:asciiTheme="minorHAnsi" w:hAnsiTheme="minorHAnsi"/>
          <w:spacing w:val="-6"/>
          <w:sz w:val="22"/>
          <w:szCs w:val="22"/>
          <w:lang w:val="hu-HU"/>
        </w:rPr>
        <w:t>zül kiket támogasson az állam?</w:t>
      </w:r>
      <w:r w:rsidR="00645842">
        <w:rPr>
          <w:rFonts w:asciiTheme="minorHAnsi" w:hAnsiTheme="minorHAnsi"/>
          <w:spacing w:val="-6"/>
          <w:sz w:val="22"/>
          <w:szCs w:val="22"/>
          <w:lang w:val="hu-HU"/>
        </w:rPr>
        <w:t>”</w:t>
      </w:r>
      <w:r w:rsidR="008B3A65" w:rsidRPr="00EB6AF8">
        <w:rPr>
          <w:rFonts w:asciiTheme="minorHAnsi" w:hAnsiTheme="minorHAnsi"/>
          <w:spacing w:val="-6"/>
          <w:sz w:val="22"/>
          <w:szCs w:val="22"/>
          <w:lang w:val="hu-HU"/>
        </w:rPr>
        <w:t xml:space="preserve"> </w:t>
      </w:r>
      <w:r w:rsidR="00645842">
        <w:rPr>
          <w:rFonts w:asciiTheme="minorHAnsi" w:hAnsiTheme="minorHAnsi"/>
          <w:spacing w:val="-6"/>
          <w:sz w:val="22"/>
          <w:szCs w:val="22"/>
          <w:lang w:val="hu-HU"/>
        </w:rPr>
        <w:t>A harmadik válasz pontosabban</w:t>
      </w:r>
      <w:r w:rsidRPr="00EB6AF8">
        <w:rPr>
          <w:rFonts w:asciiTheme="minorHAnsi" w:hAnsiTheme="minorHAnsi"/>
          <w:spacing w:val="-6"/>
          <w:sz w:val="22"/>
          <w:szCs w:val="22"/>
          <w:lang w:val="hu-HU"/>
        </w:rPr>
        <w:t xml:space="preserve">: </w:t>
      </w:r>
      <w:r w:rsidR="00645842">
        <w:rPr>
          <w:rFonts w:asciiTheme="minorHAnsi" w:hAnsiTheme="minorHAnsi"/>
          <w:spacing w:val="-6"/>
          <w:sz w:val="22"/>
          <w:szCs w:val="22"/>
          <w:lang w:val="hu-HU"/>
        </w:rPr>
        <w:t>„</w:t>
      </w:r>
      <w:r w:rsidRPr="00EB6AF8">
        <w:rPr>
          <w:rFonts w:asciiTheme="minorHAnsi" w:hAnsiTheme="minorHAnsi"/>
          <w:spacing w:val="-6"/>
          <w:sz w:val="22"/>
          <w:szCs w:val="22"/>
          <w:lang w:val="hu-HU"/>
        </w:rPr>
        <w:t>azokat, akik ezt munkájukkal, magatartásukkal kiérdem</w:t>
      </w:r>
      <w:r w:rsidR="00CA19FB" w:rsidRPr="00EB6AF8">
        <w:rPr>
          <w:rFonts w:asciiTheme="minorHAnsi" w:hAnsiTheme="minorHAnsi"/>
          <w:spacing w:val="-6"/>
          <w:sz w:val="22"/>
          <w:szCs w:val="22"/>
          <w:lang w:val="hu-HU"/>
        </w:rPr>
        <w:t>elték</w:t>
      </w:r>
      <w:r w:rsidRPr="00EB6AF8">
        <w:rPr>
          <w:rFonts w:asciiTheme="minorHAnsi" w:hAnsiTheme="minorHAnsi"/>
          <w:spacing w:val="-6"/>
          <w:sz w:val="22"/>
          <w:szCs w:val="22"/>
          <w:lang w:val="hu-HU"/>
        </w:rPr>
        <w:t>.</w:t>
      </w:r>
      <w:r w:rsidR="00645842">
        <w:rPr>
          <w:rFonts w:asciiTheme="minorHAnsi" w:hAnsiTheme="minorHAnsi"/>
          <w:spacing w:val="-6"/>
          <w:sz w:val="22"/>
          <w:szCs w:val="22"/>
          <w:lang w:val="hu-HU"/>
        </w:rPr>
        <w:t>”</w:t>
      </w:r>
    </w:p>
    <w:p w14:paraId="645DA4AE" w14:textId="2734A798" w:rsidR="00D27942" w:rsidRDefault="005C2130" w:rsidP="00EB6AF8">
      <w:pPr>
        <w:spacing w:line="240" w:lineRule="auto"/>
        <w:rPr>
          <w:rFonts w:asciiTheme="minorHAnsi" w:hAnsiTheme="minorHAnsi"/>
          <w:spacing w:val="-4"/>
          <w:lang w:val="hu-HU"/>
        </w:rPr>
      </w:pPr>
      <w:r w:rsidRPr="00EB6AF8">
        <w:rPr>
          <w:rFonts w:asciiTheme="minorHAnsi" w:hAnsiTheme="minorHAnsi"/>
          <w:spacing w:val="-4"/>
          <w:lang w:val="hu-HU"/>
        </w:rPr>
        <w:t>Azok aránya</w:t>
      </w:r>
      <w:r w:rsidR="00FB5005" w:rsidRPr="00EB6AF8">
        <w:rPr>
          <w:rFonts w:asciiTheme="minorHAnsi" w:hAnsiTheme="minorHAnsi"/>
          <w:spacing w:val="-4"/>
          <w:lang w:val="hu-HU"/>
        </w:rPr>
        <w:t xml:space="preserve">, akik szerint </w:t>
      </w:r>
      <w:r w:rsidR="003B36B5" w:rsidRPr="00EB6AF8">
        <w:rPr>
          <w:rFonts w:asciiTheme="minorHAnsi" w:hAnsiTheme="minorHAnsi"/>
          <w:spacing w:val="-4"/>
          <w:lang w:val="hu-HU"/>
        </w:rPr>
        <w:t>azokat a szegényeket kell</w:t>
      </w:r>
      <w:r w:rsidR="007A558D" w:rsidRPr="00EB6AF8">
        <w:rPr>
          <w:rFonts w:asciiTheme="minorHAnsi" w:hAnsiTheme="minorHAnsi"/>
          <w:spacing w:val="-4"/>
          <w:lang w:val="hu-HU"/>
        </w:rPr>
        <w:t xml:space="preserve">ene támogatni, </w:t>
      </w:r>
      <w:r w:rsidR="003B36B5" w:rsidRPr="00EB6AF8">
        <w:rPr>
          <w:rFonts w:asciiTheme="minorHAnsi" w:hAnsiTheme="minorHAnsi"/>
          <w:spacing w:val="-4"/>
          <w:lang w:val="hu-HU"/>
        </w:rPr>
        <w:t>akik ezt munkájukkal és viselke</w:t>
      </w:r>
      <w:r w:rsidR="00EB6AF8">
        <w:rPr>
          <w:rFonts w:asciiTheme="minorHAnsi" w:hAnsiTheme="minorHAnsi"/>
          <w:spacing w:val="-4"/>
          <w:lang w:val="hu-HU"/>
        </w:rPr>
        <w:softHyphen/>
      </w:r>
      <w:r w:rsidR="003B36B5" w:rsidRPr="00EB6AF8">
        <w:rPr>
          <w:rFonts w:asciiTheme="minorHAnsi" w:hAnsiTheme="minorHAnsi"/>
          <w:spacing w:val="-4"/>
          <w:lang w:val="hu-HU"/>
        </w:rPr>
        <w:t>désükkel kiérdemlik</w:t>
      </w:r>
      <w:r w:rsidR="00FB5005" w:rsidRPr="00EB6AF8">
        <w:rPr>
          <w:rFonts w:asciiTheme="minorHAnsi" w:hAnsiTheme="minorHAnsi"/>
          <w:spacing w:val="-4"/>
          <w:lang w:val="hu-HU"/>
        </w:rPr>
        <w:t xml:space="preserve">, </w:t>
      </w:r>
      <w:r w:rsidRPr="00EB6AF8">
        <w:rPr>
          <w:rFonts w:asciiTheme="minorHAnsi" w:hAnsiTheme="minorHAnsi"/>
          <w:spacing w:val="-4"/>
          <w:lang w:val="hu-HU"/>
        </w:rPr>
        <w:t xml:space="preserve">ha csökkent is, változatlanul </w:t>
      </w:r>
      <w:r w:rsidR="00A06CDE" w:rsidRPr="00EB6AF8">
        <w:rPr>
          <w:rFonts w:asciiTheme="minorHAnsi" w:hAnsiTheme="minorHAnsi"/>
          <w:spacing w:val="-4"/>
          <w:lang w:val="hu-HU"/>
        </w:rPr>
        <w:t>magas</w:t>
      </w:r>
      <w:r w:rsidRPr="00EB6AF8">
        <w:rPr>
          <w:rFonts w:asciiTheme="minorHAnsi" w:hAnsiTheme="minorHAnsi"/>
          <w:spacing w:val="-4"/>
          <w:lang w:val="hu-HU"/>
        </w:rPr>
        <w:t>:</w:t>
      </w:r>
      <w:r w:rsidR="00FB5005" w:rsidRPr="00EB6AF8">
        <w:rPr>
          <w:rFonts w:asciiTheme="minorHAnsi" w:hAnsiTheme="minorHAnsi"/>
          <w:spacing w:val="-4"/>
          <w:lang w:val="hu-HU"/>
        </w:rPr>
        <w:t xml:space="preserve"> 2011-ben 49%, míg 2002-ben 59 % volt.</w:t>
      </w:r>
    </w:p>
    <w:p w14:paraId="50F1E242" w14:textId="77777777" w:rsidR="00AD0F2F" w:rsidRDefault="00AD0F2F" w:rsidP="00EB6AF8">
      <w:pPr>
        <w:spacing w:line="240" w:lineRule="auto"/>
        <w:rPr>
          <w:rFonts w:asciiTheme="minorHAnsi" w:hAnsiTheme="minorHAnsi"/>
          <w:spacing w:val="-4"/>
          <w:lang w:val="hu-HU"/>
        </w:rPr>
      </w:pPr>
      <w:bookmarkStart w:id="0" w:name="_GoBack"/>
      <w:bookmarkEnd w:id="0"/>
    </w:p>
    <w:p w14:paraId="4FA9B80D" w14:textId="416B6AED" w:rsidR="00AD0F2F" w:rsidRPr="00AD0F2F" w:rsidRDefault="00AD0F2F" w:rsidP="00EB6AF8">
      <w:pPr>
        <w:spacing w:line="240" w:lineRule="auto"/>
        <w:rPr>
          <w:rFonts w:ascii="Arial" w:hAnsi="Arial" w:cs="Arial"/>
          <w:sz w:val="18"/>
          <w:szCs w:val="18"/>
          <w:shd w:val="clear" w:color="auto" w:fill="ECF1F4"/>
        </w:rPr>
      </w:pPr>
      <w:r w:rsidRPr="0045147C">
        <w:rPr>
          <w:rFonts w:ascii="Arial" w:hAnsi="Arial" w:cs="Arial"/>
          <w:sz w:val="18"/>
          <w:szCs w:val="18"/>
          <w:shd w:val="clear" w:color="auto" w:fill="ECF1F4"/>
        </w:rPr>
        <w:t xml:space="preserve">INFOGRAFIKA: </w:t>
      </w:r>
      <w:hyperlink r:id="rId14" w:history="1">
        <w:r w:rsidRPr="0045147C">
          <w:rPr>
            <w:rStyle w:val="Hyperlink"/>
            <w:rFonts w:ascii="Arial" w:hAnsi="Arial" w:cs="Arial"/>
            <w:color w:val="auto"/>
            <w:sz w:val="18"/>
            <w:szCs w:val="18"/>
            <w:shd w:val="clear" w:color="auto" w:fill="ECF1F4"/>
          </w:rPr>
          <w:t>http://www.budapestinstitute.eu/uploads/BI_vizu_2015_05_szegenyseg_percepcioi.pdf</w:t>
        </w:r>
      </w:hyperlink>
    </w:p>
    <w:sectPr w:rsidR="00AD0F2F" w:rsidRPr="00AD0F2F" w:rsidSect="005322D0"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2A67E" w14:textId="77777777" w:rsidR="00760C46" w:rsidRDefault="00760C46" w:rsidP="001121AE">
      <w:pPr>
        <w:spacing w:after="0" w:line="240" w:lineRule="auto"/>
      </w:pPr>
      <w:r>
        <w:separator/>
      </w:r>
    </w:p>
  </w:endnote>
  <w:endnote w:type="continuationSeparator" w:id="0">
    <w:p w14:paraId="58BD6A0D" w14:textId="77777777" w:rsidR="00760C46" w:rsidRDefault="00760C46" w:rsidP="0011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‚l‚r –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024065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sdt>
        <w:sdtPr>
          <w:id w:val="956995962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noProof/>
          </w:rPr>
        </w:sdtEndPr>
        <w:sdtContent>
          <w:p w14:paraId="363A59DA" w14:textId="64362BFF" w:rsidR="007A558D" w:rsidRPr="00AD0F2F" w:rsidRDefault="00AD0F2F" w:rsidP="00AD0F2F">
            <w:pPr>
              <w:pStyle w:val="Footer"/>
              <w:jc w:val="center"/>
              <w:rPr>
                <w:rFonts w:asciiTheme="minorHAnsi" w:hAnsiTheme="minorHAnsi"/>
              </w:rPr>
            </w:pPr>
            <w:r w:rsidRPr="0045147C">
              <w:rPr>
                <w:rFonts w:asciiTheme="minorHAnsi" w:hAnsiTheme="minorHAnsi"/>
                <w:color w:val="808080" w:themeColor="background1" w:themeShade="80"/>
              </w:rPr>
              <w:t xml:space="preserve">Budapest </w:t>
            </w:r>
            <w:proofErr w:type="spellStart"/>
            <w:r w:rsidRPr="0045147C">
              <w:rPr>
                <w:rFonts w:asciiTheme="minorHAnsi" w:hAnsiTheme="minorHAnsi"/>
                <w:color w:val="808080" w:themeColor="background1" w:themeShade="80"/>
              </w:rPr>
              <w:t>Szakpolitikai</w:t>
            </w:r>
            <w:proofErr w:type="spellEnd"/>
            <w:r w:rsidRPr="0045147C">
              <w:rPr>
                <w:rFonts w:asciiTheme="minorHAnsi" w:hAnsiTheme="minorHAnsi"/>
                <w:color w:val="808080" w:themeColor="background1" w:themeShade="80"/>
              </w:rPr>
              <w:t xml:space="preserve"> </w:t>
            </w:r>
            <w:proofErr w:type="spellStart"/>
            <w:r w:rsidRPr="0045147C">
              <w:rPr>
                <w:rFonts w:asciiTheme="minorHAnsi" w:hAnsiTheme="minorHAnsi"/>
                <w:color w:val="808080" w:themeColor="background1" w:themeShade="80"/>
              </w:rPr>
              <w:t>Elemző</w:t>
            </w:r>
            <w:proofErr w:type="spellEnd"/>
            <w:r w:rsidRPr="0045147C">
              <w:rPr>
                <w:rFonts w:asciiTheme="minorHAnsi" w:hAnsiTheme="minorHAnsi"/>
                <w:color w:val="808080" w:themeColor="background1" w:themeShade="80"/>
              </w:rPr>
              <w:t xml:space="preserve"> </w:t>
            </w:r>
            <w:proofErr w:type="spellStart"/>
            <w:proofErr w:type="gramStart"/>
            <w:r w:rsidRPr="0045147C">
              <w:rPr>
                <w:rFonts w:asciiTheme="minorHAnsi" w:hAnsiTheme="minorHAnsi"/>
                <w:color w:val="808080" w:themeColor="background1" w:themeShade="80"/>
              </w:rPr>
              <w:t>Intézet</w:t>
            </w:r>
            <w:proofErr w:type="spellEnd"/>
            <w:r w:rsidRPr="0045147C">
              <w:rPr>
                <w:rFonts w:asciiTheme="minorHAnsi" w:hAnsiTheme="minorHAnsi"/>
                <w:color w:val="808080" w:themeColor="background1" w:themeShade="80"/>
              </w:rPr>
              <w:t xml:space="preserve">  |</w:t>
            </w:r>
            <w:proofErr w:type="gramEnd"/>
            <w:r w:rsidRPr="0045147C">
              <w:rPr>
                <w:rFonts w:asciiTheme="minorHAnsi" w:hAnsiTheme="minorHAnsi"/>
                <w:color w:val="808080" w:themeColor="background1" w:themeShade="80"/>
              </w:rPr>
              <w:t xml:space="preserve">  </w:t>
            </w:r>
            <w:hyperlink r:id="rId1" w:history="1">
              <w:r w:rsidRPr="0045147C">
                <w:rPr>
                  <w:rStyle w:val="Hyperlink"/>
                  <w:rFonts w:asciiTheme="minorHAnsi" w:hAnsiTheme="minorHAnsi"/>
                  <w:color w:val="808080" w:themeColor="background1" w:themeShade="80"/>
                </w:rPr>
                <w:t>info@budapestinstitute.eu</w:t>
              </w:r>
            </w:hyperlink>
            <w:r w:rsidRPr="0045147C">
              <w:rPr>
                <w:rFonts w:asciiTheme="minorHAnsi" w:hAnsiTheme="minorHAnsi"/>
                <w:color w:val="808080" w:themeColor="background1" w:themeShade="80"/>
              </w:rPr>
              <w:t xml:space="preserve">  |  2015. </w:t>
            </w:r>
            <w:proofErr w:type="spellStart"/>
            <w:proofErr w:type="gramStart"/>
            <w:r w:rsidRPr="0045147C">
              <w:rPr>
                <w:rFonts w:asciiTheme="minorHAnsi" w:hAnsiTheme="minorHAnsi"/>
                <w:color w:val="808080" w:themeColor="background1" w:themeShade="80"/>
              </w:rPr>
              <w:t>május</w:t>
            </w:r>
            <w:proofErr w:type="spellEnd"/>
            <w:proofErr w:type="gramEnd"/>
            <w:r w:rsidRPr="0045147C">
              <w:rPr>
                <w:rFonts w:asciiTheme="minorHAnsi" w:hAnsiTheme="minorHAnsi"/>
                <w:color w:val="808080" w:themeColor="background1" w:themeShade="80"/>
              </w:rPr>
              <w:t xml:space="preserve"> 7.</w:t>
            </w:r>
            <w:r w:rsidRPr="0045147C">
              <w:rPr>
                <w:rFonts w:asciiTheme="minorHAnsi" w:hAnsiTheme="minorHAnsi"/>
                <w:color w:val="808080" w:themeColor="background1" w:themeShade="80"/>
              </w:rPr>
              <w:tab/>
            </w:r>
            <w:r w:rsidRPr="0045147C">
              <w:rPr>
                <w:rFonts w:asciiTheme="minorHAnsi" w:hAnsiTheme="minorHAnsi"/>
              </w:rPr>
              <w:fldChar w:fldCharType="begin"/>
            </w:r>
            <w:r w:rsidRPr="0045147C">
              <w:rPr>
                <w:rFonts w:asciiTheme="minorHAnsi" w:hAnsiTheme="minorHAnsi"/>
              </w:rPr>
              <w:instrText xml:space="preserve"> PAGE   \* MERGEFORMAT </w:instrText>
            </w:r>
            <w:r w:rsidRPr="0045147C">
              <w:rPr>
                <w:rFonts w:asciiTheme="minorHAnsi" w:hAnsiTheme="minorHAnsi"/>
              </w:rPr>
              <w:fldChar w:fldCharType="separate"/>
            </w:r>
            <w:r>
              <w:rPr>
                <w:rFonts w:asciiTheme="minorHAnsi" w:hAnsiTheme="minorHAnsi"/>
                <w:noProof/>
              </w:rPr>
              <w:t>2</w:t>
            </w:r>
            <w:r w:rsidRPr="0045147C">
              <w:rPr>
                <w:rFonts w:asciiTheme="minorHAnsi" w:hAnsiTheme="minorHAnsi"/>
                <w:noProof/>
              </w:rPr>
              <w:fldChar w:fldCharType="end"/>
            </w:r>
          </w:p>
        </w:sdtContent>
      </w:sdt>
    </w:sdtContent>
  </w:sdt>
  <w:p w14:paraId="7795C653" w14:textId="77777777" w:rsidR="007A558D" w:rsidRDefault="007A55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7129277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14:paraId="1453DC44" w14:textId="4C550C94" w:rsidR="004D5C9A" w:rsidRPr="004D5C9A" w:rsidRDefault="004D5C9A" w:rsidP="004D5C9A">
        <w:pPr>
          <w:pStyle w:val="Footer"/>
          <w:jc w:val="center"/>
          <w:rPr>
            <w:rFonts w:asciiTheme="minorHAnsi" w:hAnsiTheme="minorHAnsi"/>
            <w:sz w:val="22"/>
            <w:szCs w:val="22"/>
          </w:rPr>
        </w:pPr>
        <w:r w:rsidRPr="004D5C9A">
          <w:rPr>
            <w:rFonts w:asciiTheme="minorHAnsi" w:hAnsiTheme="minorHAnsi"/>
            <w:color w:val="808080" w:themeColor="background1" w:themeShade="80"/>
            <w:sz w:val="22"/>
            <w:szCs w:val="22"/>
          </w:rPr>
          <w:t xml:space="preserve">Budapest </w:t>
        </w:r>
        <w:proofErr w:type="spellStart"/>
        <w:r w:rsidRPr="004D5C9A">
          <w:rPr>
            <w:rFonts w:asciiTheme="minorHAnsi" w:hAnsiTheme="minorHAnsi"/>
            <w:color w:val="808080" w:themeColor="background1" w:themeShade="80"/>
            <w:sz w:val="22"/>
            <w:szCs w:val="22"/>
          </w:rPr>
          <w:t>Szakpolitikai</w:t>
        </w:r>
        <w:proofErr w:type="spellEnd"/>
        <w:r w:rsidRPr="004D5C9A">
          <w:rPr>
            <w:rFonts w:asciiTheme="minorHAnsi" w:hAnsiTheme="minorHAnsi"/>
            <w:color w:val="808080" w:themeColor="background1" w:themeShade="80"/>
            <w:sz w:val="22"/>
            <w:szCs w:val="22"/>
          </w:rPr>
          <w:t xml:space="preserve"> </w:t>
        </w:r>
        <w:proofErr w:type="spellStart"/>
        <w:r w:rsidRPr="004D5C9A">
          <w:rPr>
            <w:rFonts w:asciiTheme="minorHAnsi" w:hAnsiTheme="minorHAnsi"/>
            <w:color w:val="808080" w:themeColor="background1" w:themeShade="80"/>
            <w:sz w:val="22"/>
            <w:szCs w:val="22"/>
          </w:rPr>
          <w:t>Elemző</w:t>
        </w:r>
        <w:proofErr w:type="spellEnd"/>
        <w:r w:rsidRPr="004D5C9A">
          <w:rPr>
            <w:rFonts w:asciiTheme="minorHAnsi" w:hAnsiTheme="minorHAnsi"/>
            <w:color w:val="808080" w:themeColor="background1" w:themeShade="80"/>
            <w:sz w:val="22"/>
            <w:szCs w:val="22"/>
          </w:rPr>
          <w:t xml:space="preserve"> </w:t>
        </w:r>
        <w:proofErr w:type="spellStart"/>
        <w:r w:rsidRPr="004D5C9A">
          <w:rPr>
            <w:rFonts w:asciiTheme="minorHAnsi" w:hAnsiTheme="minorHAnsi"/>
            <w:color w:val="808080" w:themeColor="background1" w:themeShade="80"/>
            <w:sz w:val="22"/>
            <w:szCs w:val="22"/>
          </w:rPr>
          <w:t>Intézet</w:t>
        </w:r>
        <w:proofErr w:type="spellEnd"/>
        <w:r w:rsidRPr="004D5C9A">
          <w:rPr>
            <w:rFonts w:asciiTheme="minorHAnsi" w:hAnsiTheme="minorHAnsi"/>
            <w:color w:val="808080" w:themeColor="background1" w:themeShade="80"/>
            <w:sz w:val="22"/>
            <w:szCs w:val="22"/>
          </w:rPr>
          <w:t xml:space="preserve"> | </w:t>
        </w:r>
        <w:hyperlink r:id="rId1" w:history="1">
          <w:r w:rsidRPr="004D5C9A">
            <w:rPr>
              <w:rStyle w:val="Hyperlink"/>
              <w:rFonts w:asciiTheme="minorHAnsi" w:hAnsiTheme="minorHAnsi"/>
              <w:color w:val="808080" w:themeColor="background1" w:themeShade="80"/>
              <w:sz w:val="22"/>
              <w:szCs w:val="22"/>
            </w:rPr>
            <w:t>info@budapestinstitute.eu</w:t>
          </w:r>
        </w:hyperlink>
        <w:r w:rsidRPr="004D5C9A">
          <w:rPr>
            <w:rFonts w:asciiTheme="minorHAnsi" w:hAnsiTheme="minorHAnsi"/>
            <w:color w:val="808080" w:themeColor="background1" w:themeShade="80"/>
            <w:sz w:val="22"/>
            <w:szCs w:val="22"/>
          </w:rPr>
          <w:t xml:space="preserve">  | 2015. </w:t>
        </w:r>
        <w:proofErr w:type="spellStart"/>
        <w:proofErr w:type="gramStart"/>
        <w:r>
          <w:rPr>
            <w:rFonts w:asciiTheme="minorHAnsi" w:hAnsiTheme="minorHAnsi"/>
            <w:color w:val="808080" w:themeColor="background1" w:themeShade="80"/>
            <w:sz w:val="22"/>
            <w:szCs w:val="22"/>
          </w:rPr>
          <w:t>május</w:t>
        </w:r>
        <w:proofErr w:type="spellEnd"/>
        <w:proofErr w:type="gramEnd"/>
        <w:r>
          <w:rPr>
            <w:rFonts w:asciiTheme="minorHAnsi" w:hAnsiTheme="minorHAnsi"/>
            <w:color w:val="808080" w:themeColor="background1" w:themeShade="80"/>
            <w:sz w:val="22"/>
            <w:szCs w:val="22"/>
          </w:rPr>
          <w:t xml:space="preserve"> 7</w:t>
        </w:r>
        <w:r w:rsidRPr="004D5C9A">
          <w:rPr>
            <w:rFonts w:asciiTheme="minorHAnsi" w:hAnsiTheme="minorHAnsi"/>
            <w:color w:val="808080" w:themeColor="background1" w:themeShade="80"/>
            <w:sz w:val="22"/>
            <w:szCs w:val="22"/>
          </w:rPr>
          <w:t>.</w:t>
        </w:r>
        <w:r w:rsidRPr="004D5C9A">
          <w:rPr>
            <w:rFonts w:asciiTheme="minorHAnsi" w:hAnsiTheme="minorHAnsi"/>
            <w:color w:val="808080" w:themeColor="background1" w:themeShade="80"/>
            <w:sz w:val="22"/>
            <w:szCs w:val="22"/>
          </w:rPr>
          <w:tab/>
        </w:r>
        <w:r w:rsidRPr="004D5C9A">
          <w:rPr>
            <w:rFonts w:asciiTheme="minorHAnsi" w:hAnsiTheme="minorHAnsi"/>
            <w:sz w:val="22"/>
            <w:szCs w:val="22"/>
          </w:rPr>
          <w:fldChar w:fldCharType="begin"/>
        </w:r>
        <w:r w:rsidRPr="004D5C9A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4D5C9A">
          <w:rPr>
            <w:rFonts w:asciiTheme="minorHAnsi" w:hAnsiTheme="minorHAnsi"/>
            <w:sz w:val="22"/>
            <w:szCs w:val="22"/>
          </w:rPr>
          <w:fldChar w:fldCharType="separate"/>
        </w:r>
        <w:r w:rsidR="00AD0F2F">
          <w:rPr>
            <w:rFonts w:asciiTheme="minorHAnsi" w:hAnsiTheme="minorHAnsi"/>
            <w:noProof/>
            <w:sz w:val="22"/>
            <w:szCs w:val="22"/>
          </w:rPr>
          <w:t>1</w:t>
        </w:r>
        <w:r w:rsidRPr="004D5C9A">
          <w:rPr>
            <w:rFonts w:asciiTheme="minorHAnsi" w:hAnsi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7BC5AA" w14:textId="77777777" w:rsidR="00760C46" w:rsidRDefault="00760C46" w:rsidP="001121AE">
      <w:pPr>
        <w:spacing w:after="0" w:line="240" w:lineRule="auto"/>
      </w:pPr>
      <w:r>
        <w:separator/>
      </w:r>
    </w:p>
  </w:footnote>
  <w:footnote w:type="continuationSeparator" w:id="0">
    <w:p w14:paraId="4C777303" w14:textId="77777777" w:rsidR="00760C46" w:rsidRDefault="00760C46" w:rsidP="001121AE">
      <w:pPr>
        <w:spacing w:after="0" w:line="240" w:lineRule="auto"/>
      </w:pPr>
      <w:r>
        <w:continuationSeparator/>
      </w:r>
    </w:p>
  </w:footnote>
  <w:footnote w:id="1">
    <w:p w14:paraId="7D92FC16" w14:textId="62055010" w:rsidR="00EB6AF8" w:rsidRPr="00EB6AF8" w:rsidRDefault="00EB6AF8" w:rsidP="00EB6AF8">
      <w:pPr>
        <w:pStyle w:val="FootnoteText"/>
        <w:ind w:left="0" w:firstLine="0"/>
        <w:rPr>
          <w:rFonts w:asciiTheme="minorHAnsi" w:hAnsiTheme="minorHAnsi"/>
          <w:spacing w:val="-4"/>
          <w:lang w:val="hu-HU"/>
        </w:rPr>
      </w:pPr>
      <w:r w:rsidRPr="00EB6AF8">
        <w:rPr>
          <w:rStyle w:val="FootnoteReference"/>
          <w:spacing w:val="-4"/>
        </w:rPr>
        <w:footnoteRef/>
      </w:r>
      <w:r w:rsidRPr="00EB6AF8">
        <w:rPr>
          <w:rFonts w:asciiTheme="minorHAnsi" w:hAnsiTheme="minorHAnsi"/>
          <w:spacing w:val="-4"/>
          <w:lang w:val="hu-HU"/>
        </w:rPr>
        <w:t xml:space="preserve"> Tóth István György (1990): Társadalmi problémákra és a szociálpolitikára vonatkozó vélemények a magyar társadalomban, </w:t>
      </w:r>
      <w:proofErr w:type="spellStart"/>
      <w:r w:rsidRPr="00EB6AF8">
        <w:rPr>
          <w:rFonts w:asciiTheme="minorHAnsi" w:hAnsiTheme="minorHAnsi"/>
          <w:spacing w:val="-4"/>
          <w:lang w:val="hu-HU"/>
        </w:rPr>
        <w:t>in</w:t>
      </w:r>
      <w:proofErr w:type="spellEnd"/>
      <w:r w:rsidRPr="00EB6AF8">
        <w:rPr>
          <w:rFonts w:asciiTheme="minorHAnsi" w:hAnsiTheme="minorHAnsi"/>
          <w:spacing w:val="-4"/>
          <w:lang w:val="hu-HU"/>
        </w:rPr>
        <w:t xml:space="preserve">: </w:t>
      </w:r>
      <w:proofErr w:type="spellStart"/>
      <w:r w:rsidRPr="00EB6AF8">
        <w:rPr>
          <w:rFonts w:asciiTheme="minorHAnsi" w:hAnsiTheme="minorHAnsi"/>
          <w:spacing w:val="-4"/>
          <w:lang w:val="hu-HU"/>
        </w:rPr>
        <w:t>Andorka</w:t>
      </w:r>
      <w:proofErr w:type="spellEnd"/>
      <w:r w:rsidRPr="00EB6AF8">
        <w:rPr>
          <w:rFonts w:asciiTheme="minorHAnsi" w:hAnsiTheme="minorHAnsi"/>
          <w:spacing w:val="-4"/>
          <w:lang w:val="hu-HU"/>
        </w:rPr>
        <w:t xml:space="preserve"> </w:t>
      </w:r>
      <w:r>
        <w:rPr>
          <w:rFonts w:asciiTheme="minorHAnsi" w:hAnsiTheme="minorHAnsi"/>
          <w:spacing w:val="-4"/>
          <w:lang w:val="hu-HU"/>
        </w:rPr>
        <w:t xml:space="preserve">et </w:t>
      </w:r>
      <w:proofErr w:type="spellStart"/>
      <w:r>
        <w:rPr>
          <w:rFonts w:asciiTheme="minorHAnsi" w:hAnsiTheme="minorHAnsi"/>
          <w:spacing w:val="-4"/>
          <w:lang w:val="hu-HU"/>
        </w:rPr>
        <w:t>al</w:t>
      </w:r>
      <w:proofErr w:type="spellEnd"/>
      <w:r>
        <w:rPr>
          <w:rFonts w:asciiTheme="minorHAnsi" w:hAnsiTheme="minorHAnsi"/>
          <w:spacing w:val="-4"/>
          <w:lang w:val="hu-HU"/>
        </w:rPr>
        <w:t>.</w:t>
      </w:r>
      <w:r w:rsidRPr="00EB6AF8">
        <w:rPr>
          <w:rFonts w:asciiTheme="minorHAnsi" w:hAnsiTheme="minorHAnsi"/>
          <w:spacing w:val="-4"/>
          <w:lang w:val="hu-HU"/>
        </w:rPr>
        <w:t xml:space="preserve"> (szerk.): Társadalmi riport. Budapest, TÁRKI, 447-474. </w:t>
      </w:r>
    </w:p>
  </w:footnote>
  <w:footnote w:id="2">
    <w:p w14:paraId="78F8A7B9" w14:textId="2C74B2D7" w:rsidR="00EB6AF8" w:rsidRPr="00EB6AF8" w:rsidRDefault="00EB6AF8" w:rsidP="00EB6AF8">
      <w:pPr>
        <w:spacing w:after="40" w:line="240" w:lineRule="auto"/>
        <w:rPr>
          <w:rFonts w:asciiTheme="minorHAnsi" w:hAnsiTheme="minorHAnsi"/>
          <w:spacing w:val="-4"/>
          <w:sz w:val="20"/>
          <w:szCs w:val="20"/>
          <w:lang w:val="hu-HU"/>
        </w:rPr>
      </w:pPr>
      <w:r w:rsidRPr="00EB6AF8">
        <w:rPr>
          <w:rStyle w:val="FootnoteReference"/>
          <w:spacing w:val="-4"/>
          <w:sz w:val="20"/>
          <w:szCs w:val="20"/>
        </w:rPr>
        <w:footnoteRef/>
      </w:r>
      <w:r w:rsidRPr="00EB6AF8">
        <w:rPr>
          <w:rFonts w:asciiTheme="minorHAnsi" w:hAnsiTheme="minorHAnsi"/>
          <w:spacing w:val="-4"/>
          <w:sz w:val="20"/>
          <w:szCs w:val="20"/>
          <w:lang w:val="hu-HU"/>
        </w:rPr>
        <w:t xml:space="preserve"> Csepeli György, Kolosi Tamás, </w:t>
      </w:r>
      <w:proofErr w:type="spellStart"/>
      <w:r w:rsidRPr="00EB6AF8">
        <w:rPr>
          <w:rFonts w:asciiTheme="minorHAnsi" w:hAnsiTheme="minorHAnsi"/>
          <w:spacing w:val="-4"/>
          <w:sz w:val="20"/>
          <w:szCs w:val="20"/>
          <w:lang w:val="hu-HU"/>
        </w:rPr>
        <w:t>Neményi</w:t>
      </w:r>
      <w:proofErr w:type="spellEnd"/>
      <w:r w:rsidRPr="00EB6AF8">
        <w:rPr>
          <w:rFonts w:asciiTheme="minorHAnsi" w:hAnsiTheme="minorHAnsi"/>
          <w:spacing w:val="-4"/>
          <w:sz w:val="20"/>
          <w:szCs w:val="20"/>
          <w:lang w:val="hu-HU"/>
        </w:rPr>
        <w:t xml:space="preserve"> Mária, Örkény Antal (1992): A gazdagság és a szegénység okaira adott magyarázatok rejtett normatív szempontjai Magyarországon, </w:t>
      </w:r>
      <w:r w:rsidRPr="00EB6AF8">
        <w:rPr>
          <w:rFonts w:asciiTheme="minorHAnsi" w:hAnsiTheme="minorHAnsi"/>
          <w:i/>
          <w:spacing w:val="-4"/>
          <w:sz w:val="20"/>
          <w:szCs w:val="20"/>
          <w:lang w:val="hu-HU"/>
        </w:rPr>
        <w:t>Szociológiai Szemle</w:t>
      </w:r>
      <w:r w:rsidRPr="00EB6AF8">
        <w:rPr>
          <w:rFonts w:asciiTheme="minorHAnsi" w:hAnsiTheme="minorHAnsi"/>
          <w:spacing w:val="-4"/>
          <w:sz w:val="20"/>
          <w:szCs w:val="20"/>
          <w:lang w:val="hu-HU"/>
        </w:rPr>
        <w:t xml:space="preserve"> 3:21-42.</w:t>
      </w:r>
    </w:p>
  </w:footnote>
  <w:footnote w:id="3">
    <w:p w14:paraId="2990DC97" w14:textId="77777777" w:rsidR="00EB6AF8" w:rsidRPr="00EB6AF8" w:rsidRDefault="00EB6AF8" w:rsidP="00EB6AF8">
      <w:pPr>
        <w:spacing w:after="40" w:line="240" w:lineRule="auto"/>
        <w:rPr>
          <w:rFonts w:asciiTheme="minorHAnsi" w:hAnsiTheme="minorHAnsi"/>
          <w:spacing w:val="-4"/>
          <w:sz w:val="20"/>
          <w:szCs w:val="20"/>
          <w:lang w:val="hu-HU"/>
        </w:rPr>
      </w:pPr>
      <w:r w:rsidRPr="00EB6AF8">
        <w:rPr>
          <w:rStyle w:val="FootnoteReference"/>
          <w:spacing w:val="-4"/>
          <w:sz w:val="20"/>
          <w:szCs w:val="20"/>
        </w:rPr>
        <w:footnoteRef/>
      </w:r>
      <w:r w:rsidRPr="00EB6AF8">
        <w:rPr>
          <w:rFonts w:asciiTheme="minorHAnsi" w:hAnsiTheme="minorHAnsi"/>
          <w:spacing w:val="-4"/>
          <w:sz w:val="20"/>
          <w:szCs w:val="20"/>
          <w:lang w:val="hu-HU"/>
        </w:rPr>
        <w:t xml:space="preserve"> Bernát Anikó (2002): Elemzések a gazdasági és társadalompolitikai döntések előkészítéséhez 38. Budapest, TÁRKI.</w:t>
      </w:r>
    </w:p>
  </w:footnote>
  <w:footnote w:id="4">
    <w:p w14:paraId="356B4906" w14:textId="77777777" w:rsidR="00EB6AF8" w:rsidRPr="00EB6AF8" w:rsidRDefault="00EB6AF8" w:rsidP="00EB6AF8">
      <w:pPr>
        <w:pStyle w:val="FootnoteText"/>
        <w:ind w:left="0" w:firstLine="0"/>
        <w:rPr>
          <w:rFonts w:asciiTheme="minorHAnsi" w:hAnsiTheme="minorHAnsi"/>
          <w:spacing w:val="-4"/>
          <w:lang w:val="hu-HU"/>
        </w:rPr>
      </w:pPr>
      <w:r w:rsidRPr="00EB6AF8">
        <w:rPr>
          <w:rStyle w:val="FootnoteReference"/>
          <w:spacing w:val="-4"/>
          <w:lang w:val="hu-HU"/>
        </w:rPr>
        <w:footnoteRef/>
      </w:r>
      <w:r w:rsidRPr="00EB6AF8">
        <w:rPr>
          <w:rFonts w:asciiTheme="minorHAnsi" w:hAnsiTheme="minorHAnsi"/>
          <w:spacing w:val="-4"/>
          <w:lang w:val="hu-HU"/>
        </w:rPr>
        <w:t xml:space="preserve"> TÁRKI Gazdasági kultúra kérdőív, 2009, 16. kérdés</w:t>
      </w:r>
    </w:p>
  </w:footnote>
  <w:footnote w:id="5">
    <w:p w14:paraId="4292E380" w14:textId="44CAEA56" w:rsidR="00EB6AF8" w:rsidRPr="00EB6AF8" w:rsidRDefault="00EB6AF8" w:rsidP="00EB6AF8">
      <w:pPr>
        <w:pStyle w:val="FootnoteText"/>
        <w:ind w:left="0" w:firstLine="0"/>
        <w:rPr>
          <w:rFonts w:asciiTheme="minorHAnsi" w:hAnsiTheme="minorHAnsi"/>
          <w:spacing w:val="-4"/>
          <w:lang w:val="hu-HU"/>
        </w:rPr>
      </w:pPr>
      <w:r w:rsidRPr="00EB6AF8">
        <w:rPr>
          <w:rStyle w:val="FootnoteReference"/>
          <w:spacing w:val="-4"/>
        </w:rPr>
        <w:footnoteRef/>
      </w:r>
      <w:r w:rsidR="00A954BA">
        <w:rPr>
          <w:rFonts w:asciiTheme="minorHAnsi" w:hAnsiTheme="minorHAnsi"/>
          <w:spacing w:val="-4"/>
          <w:lang w:val="hu-HU"/>
        </w:rPr>
        <w:t xml:space="preserve"> Medgyesi Márton és </w:t>
      </w:r>
      <w:r w:rsidRPr="00EB6AF8">
        <w:rPr>
          <w:rFonts w:asciiTheme="minorHAnsi" w:hAnsiTheme="minorHAnsi"/>
          <w:spacing w:val="-4"/>
          <w:lang w:val="hu-HU"/>
        </w:rPr>
        <w:t>Scharle Ágota (szerk.): Felemelkedés közös erővel: A tartós mélyszegénység csökkentése célhoz kötött támogatások révén. Haza és Haladás Közpolitikai Közhasznú Alapítvány. 2012. 21.</w:t>
      </w:r>
    </w:p>
  </w:footnote>
  <w:footnote w:id="6">
    <w:p w14:paraId="15DBCBEF" w14:textId="77777777" w:rsidR="00EB6AF8" w:rsidRPr="00EB6AF8" w:rsidRDefault="00EB6AF8" w:rsidP="00EB6AF8">
      <w:pPr>
        <w:pStyle w:val="FootnoteText"/>
        <w:ind w:left="0" w:firstLine="0"/>
        <w:rPr>
          <w:rFonts w:asciiTheme="minorHAnsi" w:hAnsiTheme="minorHAnsi"/>
          <w:spacing w:val="-4"/>
          <w:lang w:val="hu-HU"/>
        </w:rPr>
      </w:pPr>
      <w:r w:rsidRPr="00EB6AF8">
        <w:rPr>
          <w:rStyle w:val="FootnoteReference"/>
          <w:spacing w:val="-4"/>
        </w:rPr>
        <w:footnoteRef/>
      </w:r>
      <w:r w:rsidRPr="00EB6AF8">
        <w:rPr>
          <w:rFonts w:asciiTheme="minorHAnsi" w:hAnsiTheme="minorHAnsi"/>
          <w:spacing w:val="-4"/>
          <w:lang w:val="hu-HU"/>
        </w:rPr>
        <w:t xml:space="preserve"> </w:t>
      </w:r>
      <w:proofErr w:type="spellStart"/>
      <w:r w:rsidRPr="00EB6AF8">
        <w:rPr>
          <w:rFonts w:asciiTheme="minorHAnsi" w:hAnsiTheme="minorHAnsi"/>
          <w:spacing w:val="-4"/>
          <w:lang w:val="hu-HU"/>
        </w:rPr>
        <w:t>Hankiss</w:t>
      </w:r>
      <w:proofErr w:type="spellEnd"/>
      <w:r w:rsidRPr="00EB6AF8">
        <w:rPr>
          <w:rFonts w:asciiTheme="minorHAnsi" w:hAnsiTheme="minorHAnsi"/>
          <w:spacing w:val="-4"/>
          <w:lang w:val="hu-HU"/>
        </w:rPr>
        <w:t xml:space="preserve"> Elemér (1977): Érték és társadalom. Tanulmányok az értékszociológia világából, Budapest, Magvető Kiadó.</w:t>
      </w:r>
    </w:p>
  </w:footnote>
  <w:footnote w:id="7">
    <w:p w14:paraId="2C2B3CDC" w14:textId="77777777" w:rsidR="00EB6AF8" w:rsidRPr="00EB6AF8" w:rsidRDefault="00EB6AF8" w:rsidP="00EB6AF8">
      <w:pPr>
        <w:pStyle w:val="FootnoteText"/>
        <w:ind w:left="0" w:firstLine="0"/>
        <w:rPr>
          <w:rFonts w:asciiTheme="minorHAnsi" w:hAnsiTheme="minorHAnsi"/>
          <w:spacing w:val="-4"/>
          <w:lang w:val="hu-HU"/>
        </w:rPr>
      </w:pPr>
      <w:r w:rsidRPr="00EB6AF8">
        <w:rPr>
          <w:rStyle w:val="FootnoteReference"/>
          <w:spacing w:val="-4"/>
        </w:rPr>
        <w:footnoteRef/>
      </w:r>
      <w:r w:rsidRPr="00EB6AF8">
        <w:rPr>
          <w:rFonts w:asciiTheme="minorHAnsi" w:hAnsiTheme="minorHAnsi"/>
          <w:spacing w:val="-4"/>
          <w:lang w:val="hu-HU"/>
        </w:rPr>
        <w:t xml:space="preserve"> Veszélyeztetettnek tekintve azokat a falusi, legfeljebb 8 általánost végzetteket, akik magas munka</w:t>
      </w:r>
      <w:r w:rsidRPr="00EB6AF8">
        <w:rPr>
          <w:rFonts w:asciiTheme="minorHAnsi" w:hAnsiTheme="minorHAnsi"/>
          <w:spacing w:val="-4"/>
          <w:lang w:val="hu-HU"/>
        </w:rPr>
        <w:softHyphen/>
        <w:t>nélküliségű régióban élnek, de jelenleg nem munkanélküliek.</w:t>
      </w:r>
    </w:p>
  </w:footnote>
  <w:footnote w:id="8">
    <w:p w14:paraId="11CA7DC5" w14:textId="2C1B6ADB" w:rsidR="00EB6AF8" w:rsidRPr="00EB6AF8" w:rsidRDefault="00EB6AF8" w:rsidP="00EB6AF8">
      <w:pPr>
        <w:pStyle w:val="FootnoteText"/>
        <w:ind w:left="0" w:firstLine="0"/>
        <w:rPr>
          <w:rFonts w:asciiTheme="minorHAnsi" w:hAnsiTheme="minorHAnsi"/>
          <w:spacing w:val="-4"/>
          <w:lang w:val="hu-HU"/>
        </w:rPr>
      </w:pPr>
      <w:r w:rsidRPr="00EB6AF8">
        <w:rPr>
          <w:rStyle w:val="FootnoteReference"/>
          <w:spacing w:val="-4"/>
        </w:rPr>
        <w:footnoteRef/>
      </w:r>
      <w:r w:rsidRPr="00EB6AF8">
        <w:rPr>
          <w:rFonts w:asciiTheme="minorHAnsi" w:hAnsiTheme="minorHAnsi"/>
          <w:spacing w:val="-4"/>
          <w:lang w:val="hu-HU"/>
        </w:rPr>
        <w:t xml:space="preserve"> Medgyesi</w:t>
      </w:r>
      <w:r w:rsidR="00A954BA">
        <w:rPr>
          <w:rFonts w:asciiTheme="minorHAnsi" w:hAnsiTheme="minorHAnsi"/>
          <w:spacing w:val="-4"/>
          <w:lang w:val="hu-HU"/>
        </w:rPr>
        <w:t xml:space="preserve"> és </w:t>
      </w:r>
      <w:r w:rsidRPr="00EB6AF8">
        <w:rPr>
          <w:rFonts w:asciiTheme="minorHAnsi" w:hAnsiTheme="minorHAnsi"/>
          <w:spacing w:val="-4"/>
          <w:lang w:val="hu-HU"/>
        </w:rPr>
        <w:t>Scharle i.m. 2012. 22. a TÁRKI 2009.évi értékvizsgálata alapján.</w:t>
      </w:r>
    </w:p>
  </w:footnote>
  <w:footnote w:id="9">
    <w:p w14:paraId="0085EB18" w14:textId="77777777" w:rsidR="00A954BA" w:rsidRPr="00EB6AF8" w:rsidRDefault="00A954BA" w:rsidP="00A954BA">
      <w:pPr>
        <w:pStyle w:val="appendixcondensedp10"/>
        <w:spacing w:after="40"/>
        <w:jc w:val="left"/>
        <w:rPr>
          <w:rFonts w:asciiTheme="minorHAnsi" w:hAnsiTheme="minorHAnsi" w:cs="Times New Roman"/>
          <w:spacing w:val="-4"/>
        </w:rPr>
      </w:pPr>
      <w:r w:rsidRPr="00EB6AF8">
        <w:rPr>
          <w:rStyle w:val="FootnoteReference"/>
          <w:spacing w:val="-4"/>
        </w:rPr>
        <w:footnoteRef/>
      </w:r>
      <w:r w:rsidRPr="00EB6AF8">
        <w:rPr>
          <w:rFonts w:asciiTheme="minorHAnsi" w:hAnsiTheme="minorHAnsi"/>
          <w:spacing w:val="-4"/>
        </w:rPr>
        <w:t xml:space="preserve"> </w:t>
      </w:r>
      <w:proofErr w:type="spellStart"/>
      <w:r w:rsidRPr="00EB6AF8">
        <w:rPr>
          <w:rFonts w:asciiTheme="minorHAnsi" w:hAnsiTheme="minorHAnsi" w:cs="Times New Roman"/>
          <w:spacing w:val="-4"/>
        </w:rPr>
        <w:t>Köllő</w:t>
      </w:r>
      <w:proofErr w:type="spellEnd"/>
      <w:r w:rsidRPr="00EB6AF8">
        <w:rPr>
          <w:rFonts w:asciiTheme="minorHAnsi" w:hAnsiTheme="minorHAnsi" w:cs="Times New Roman"/>
          <w:spacing w:val="-4"/>
        </w:rPr>
        <w:t xml:space="preserve"> János </w:t>
      </w:r>
      <w:hyperlink r:id="rId1" w:history="1">
        <w:r w:rsidRPr="00EB6AF8">
          <w:rPr>
            <w:rStyle w:val="Hyperlink"/>
            <w:rFonts w:asciiTheme="minorHAnsi" w:hAnsiTheme="minorHAnsi" w:cs="Times New Roman"/>
            <w:spacing w:val="-4"/>
          </w:rPr>
          <w:t>A munkanélküli segélyrendszer 2000. évi szigorításának politikai támogatottsága</w:t>
        </w:r>
      </w:hyperlink>
      <w:r w:rsidRPr="00EB6AF8">
        <w:rPr>
          <w:rFonts w:asciiTheme="minorHAnsi" w:hAnsiTheme="minorHAnsi" w:cs="Times New Roman"/>
          <w:spacing w:val="-4"/>
        </w:rPr>
        <w:t xml:space="preserve">. 2000. </w:t>
      </w:r>
    </w:p>
  </w:footnote>
  <w:footnote w:id="10">
    <w:p w14:paraId="2047AABC" w14:textId="1357BBB5" w:rsidR="00EB6AF8" w:rsidRPr="00EB6AF8" w:rsidRDefault="00EB6AF8" w:rsidP="00EB6AF8">
      <w:pPr>
        <w:pStyle w:val="FootnoteText"/>
        <w:ind w:left="0" w:firstLine="0"/>
        <w:rPr>
          <w:rFonts w:asciiTheme="minorHAnsi" w:hAnsiTheme="minorHAnsi"/>
          <w:spacing w:val="-4"/>
          <w:lang w:val="hu-HU"/>
        </w:rPr>
      </w:pPr>
      <w:r w:rsidRPr="00EB6AF8">
        <w:rPr>
          <w:rStyle w:val="FootnoteReference"/>
          <w:spacing w:val="-4"/>
        </w:rPr>
        <w:footnoteRef/>
      </w:r>
      <w:r w:rsidRPr="00EB6AF8">
        <w:rPr>
          <w:rFonts w:asciiTheme="minorHAnsi" w:hAnsiTheme="minorHAnsi"/>
          <w:spacing w:val="-4"/>
          <w:lang w:val="hu-HU"/>
        </w:rPr>
        <w:t xml:space="preserve"> </w:t>
      </w:r>
      <w:hyperlink r:id="rId2" w:history="1">
        <w:r w:rsidRPr="00EB6AF8">
          <w:rPr>
            <w:rStyle w:val="Hyperlink"/>
            <w:rFonts w:asciiTheme="minorHAnsi" w:hAnsiTheme="minorHAnsi"/>
            <w:spacing w:val="-4"/>
            <w:lang w:val="hu-HU"/>
          </w:rPr>
          <w:t xml:space="preserve">Hammer Ferenc: Közbeszéd és társadalmi igazságosság. A Fókusz szegénységábrázolása. Médiakutató, 2004tavasz </w:t>
        </w:r>
      </w:hyperlink>
      <w:r w:rsidRPr="00EB6AF8">
        <w:rPr>
          <w:rFonts w:asciiTheme="minorHAnsi" w:hAnsiTheme="minorHAnsi"/>
          <w:spacing w:val="-4"/>
          <w:lang w:val="hu-HU"/>
        </w:rPr>
        <w:t xml:space="preserve">  </w:t>
      </w:r>
    </w:p>
  </w:footnote>
  <w:footnote w:id="11">
    <w:p w14:paraId="6F9CFA9E" w14:textId="0297C61D" w:rsidR="00EB6AF8" w:rsidRPr="00EB6AF8" w:rsidRDefault="00EB6AF8" w:rsidP="00EB6AF8">
      <w:pPr>
        <w:pStyle w:val="FootnoteText"/>
        <w:ind w:left="0" w:firstLine="0"/>
        <w:rPr>
          <w:rFonts w:asciiTheme="minorHAnsi" w:hAnsiTheme="minorHAnsi"/>
          <w:lang w:val="hu-HU"/>
        </w:rPr>
      </w:pPr>
      <w:r w:rsidRPr="00EB6AF8">
        <w:rPr>
          <w:rStyle w:val="FootnoteReference"/>
          <w:spacing w:val="-4"/>
        </w:rPr>
        <w:footnoteRef/>
      </w:r>
      <w:r w:rsidRPr="00EB6AF8">
        <w:rPr>
          <w:rFonts w:asciiTheme="minorHAnsi" w:hAnsiTheme="minorHAnsi"/>
          <w:spacing w:val="-4"/>
          <w:lang w:val="hu-HU"/>
        </w:rPr>
        <w:t xml:space="preserve"> </w:t>
      </w:r>
      <w:hyperlink r:id="rId3" w:history="1">
        <w:r w:rsidRPr="00EB6AF8">
          <w:rPr>
            <w:rStyle w:val="Hyperlink"/>
            <w:rFonts w:asciiTheme="minorHAnsi" w:hAnsiTheme="minorHAnsi"/>
            <w:spacing w:val="-4"/>
            <w:lang w:val="hu-HU"/>
          </w:rPr>
          <w:t>Egyenlőtlenség és polarizálódás a magyar társadalomban. TÁRKI MONITOR JELENTÉSEK 2012</w:t>
        </w:r>
      </w:hyperlink>
      <w:r w:rsidRPr="00EB6AF8">
        <w:rPr>
          <w:rFonts w:asciiTheme="minorHAnsi" w:hAnsiTheme="minorHAnsi"/>
          <w:spacing w:val="-4"/>
          <w:lang w:val="hu-HU"/>
        </w:rPr>
        <w:t xml:space="preserve"> 52.</w:t>
      </w:r>
      <w:r w:rsidRPr="00EB6AF8">
        <w:rPr>
          <w:rFonts w:asciiTheme="minorHAnsi" w:hAnsiTheme="minorHAnsi"/>
          <w:lang w:val="hu-H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599C5" w14:textId="77777777" w:rsidR="00CF53EF" w:rsidRDefault="00CF53EF" w:rsidP="00CF53EF">
    <w:pPr>
      <w:pStyle w:val="Header"/>
      <w:jc w:val="right"/>
    </w:pPr>
    <w:r>
      <w:rPr>
        <w:noProof/>
        <w:lang w:val="en-GB" w:eastAsia="en-GB"/>
      </w:rPr>
      <w:drawing>
        <wp:inline distT="0" distB="0" distL="0" distR="0" wp14:anchorId="7D2E7D91" wp14:editId="7B94266C">
          <wp:extent cx="621030" cy="1000760"/>
          <wp:effectExtent l="19050" t="0" r="7620" b="0"/>
          <wp:docPr id="4" name="Kép 4" descr="http://budapestinstitute.eu/images/website/logo_bpint_h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budapestinstitute.eu/images/website/logo_bpint_h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1000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C790051" w14:textId="72A535AF" w:rsidR="00CF53EF" w:rsidRDefault="00CF53EF" w:rsidP="00CF53EF">
    <w:pPr>
      <w:pStyle w:val="Header"/>
      <w:jc w:val="center"/>
      <w:rPr>
        <w:rFonts w:ascii="Calibri" w:hAnsi="Calibri"/>
        <w:b/>
        <w:sz w:val="28"/>
        <w:szCs w:val="28"/>
      </w:rPr>
    </w:pPr>
    <w:r w:rsidRPr="00C461C5">
      <w:rPr>
        <w:rFonts w:ascii="Calibri" w:hAnsi="Calibri"/>
        <w:b/>
        <w:sz w:val="28"/>
        <w:szCs w:val="28"/>
      </w:rPr>
      <w:t>BIT#</w:t>
    </w:r>
    <w:r w:rsidR="00D924B8">
      <w:rPr>
        <w:rFonts w:ascii="Calibri" w:hAnsi="Calibri"/>
        <w:b/>
        <w:sz w:val="28"/>
        <w:szCs w:val="28"/>
      </w:rPr>
      <w:t>3</w:t>
    </w:r>
    <w:r w:rsidRPr="00C461C5">
      <w:rPr>
        <w:rFonts w:ascii="Calibri" w:hAnsi="Calibri"/>
        <w:b/>
        <w:sz w:val="28"/>
        <w:szCs w:val="28"/>
      </w:rPr>
      <w:t xml:space="preserve"> – Budapest </w:t>
    </w:r>
    <w:proofErr w:type="spellStart"/>
    <w:r w:rsidRPr="00C461C5">
      <w:rPr>
        <w:rFonts w:ascii="Calibri" w:hAnsi="Calibri"/>
        <w:b/>
        <w:sz w:val="28"/>
        <w:szCs w:val="28"/>
      </w:rPr>
      <w:t>Intézet</w:t>
    </w:r>
    <w:proofErr w:type="spellEnd"/>
    <w:r w:rsidRPr="00C461C5">
      <w:rPr>
        <w:rFonts w:ascii="Calibri" w:hAnsi="Calibri"/>
        <w:b/>
        <w:sz w:val="28"/>
        <w:szCs w:val="28"/>
      </w:rPr>
      <w:t xml:space="preserve"> </w:t>
    </w:r>
    <w:proofErr w:type="spellStart"/>
    <w:r w:rsidRPr="00C461C5">
      <w:rPr>
        <w:rFonts w:ascii="Calibri" w:hAnsi="Calibri"/>
        <w:b/>
        <w:sz w:val="28"/>
        <w:szCs w:val="28"/>
      </w:rPr>
      <w:t>Tényanyag</w:t>
    </w:r>
    <w:proofErr w:type="spellEnd"/>
  </w:p>
  <w:p w14:paraId="490E170A" w14:textId="77777777" w:rsidR="005322D0" w:rsidRDefault="005322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56E71"/>
    <w:multiLevelType w:val="hybridMultilevel"/>
    <w:tmpl w:val="F3B87CEE"/>
    <w:lvl w:ilvl="0" w:tplc="6C1AC43E">
      <w:numFmt w:val="bullet"/>
      <w:lvlText w:val="-"/>
      <w:lvlJc w:val="left"/>
      <w:pPr>
        <w:ind w:left="720" w:hanging="360"/>
      </w:pPr>
      <w:rPr>
        <w:rFonts w:ascii="Myriad Pro" w:eastAsia="Calibri" w:hAnsi="Myriad Pro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94BC0"/>
    <w:multiLevelType w:val="hybridMultilevel"/>
    <w:tmpl w:val="9EBC1DA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F618F"/>
    <w:multiLevelType w:val="hybridMultilevel"/>
    <w:tmpl w:val="581493B2"/>
    <w:lvl w:ilvl="0" w:tplc="02E2FAE2">
      <w:numFmt w:val="bullet"/>
      <w:lvlText w:val="-"/>
      <w:lvlJc w:val="left"/>
      <w:pPr>
        <w:ind w:left="720" w:hanging="360"/>
      </w:pPr>
      <w:rPr>
        <w:rFonts w:ascii="Myriad Pro" w:eastAsia="Calibri" w:hAnsi="Myriad Pro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865BF"/>
    <w:multiLevelType w:val="hybridMultilevel"/>
    <w:tmpl w:val="1D94FA6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89284BC">
      <w:numFmt w:val="bullet"/>
      <w:lvlText w:val=""/>
      <w:lvlJc w:val="left"/>
      <w:pPr>
        <w:ind w:left="1440" w:hanging="360"/>
      </w:pPr>
      <w:rPr>
        <w:rFonts w:ascii="Wingdings" w:eastAsia="Calibri" w:hAnsi="Wingdings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327AF"/>
    <w:multiLevelType w:val="hybridMultilevel"/>
    <w:tmpl w:val="3F2CF3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25CE6"/>
    <w:multiLevelType w:val="hybridMultilevel"/>
    <w:tmpl w:val="3B825416"/>
    <w:lvl w:ilvl="0" w:tplc="A1525196">
      <w:numFmt w:val="bullet"/>
      <w:lvlText w:val="-"/>
      <w:lvlJc w:val="left"/>
      <w:pPr>
        <w:ind w:left="720" w:hanging="360"/>
      </w:pPr>
      <w:rPr>
        <w:rFonts w:ascii="Myriad Pro" w:eastAsia="Calibri" w:hAnsi="Myriad Pr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515EA2"/>
    <w:multiLevelType w:val="hybridMultilevel"/>
    <w:tmpl w:val="1BE4773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1AE"/>
    <w:rsid w:val="00021AFC"/>
    <w:rsid w:val="00024304"/>
    <w:rsid w:val="00031F9A"/>
    <w:rsid w:val="000E0A37"/>
    <w:rsid w:val="00104347"/>
    <w:rsid w:val="001121AE"/>
    <w:rsid w:val="00194844"/>
    <w:rsid w:val="001A1AE1"/>
    <w:rsid w:val="001B3C81"/>
    <w:rsid w:val="001C795C"/>
    <w:rsid w:val="001F36ED"/>
    <w:rsid w:val="002B0D9C"/>
    <w:rsid w:val="002C5AF2"/>
    <w:rsid w:val="002F32A6"/>
    <w:rsid w:val="003140C3"/>
    <w:rsid w:val="00323B0B"/>
    <w:rsid w:val="00336F60"/>
    <w:rsid w:val="00340674"/>
    <w:rsid w:val="0036094C"/>
    <w:rsid w:val="00381B3B"/>
    <w:rsid w:val="003A0FCF"/>
    <w:rsid w:val="003B3308"/>
    <w:rsid w:val="003B36B5"/>
    <w:rsid w:val="003B663A"/>
    <w:rsid w:val="003C5A23"/>
    <w:rsid w:val="003E311B"/>
    <w:rsid w:val="003F0D19"/>
    <w:rsid w:val="00410CD6"/>
    <w:rsid w:val="004134E7"/>
    <w:rsid w:val="0042508D"/>
    <w:rsid w:val="0044115C"/>
    <w:rsid w:val="004940FC"/>
    <w:rsid w:val="004C6895"/>
    <w:rsid w:val="004D5C9A"/>
    <w:rsid w:val="004E062B"/>
    <w:rsid w:val="00524280"/>
    <w:rsid w:val="005322D0"/>
    <w:rsid w:val="005447AC"/>
    <w:rsid w:val="005478AC"/>
    <w:rsid w:val="00567636"/>
    <w:rsid w:val="00593BF4"/>
    <w:rsid w:val="00597507"/>
    <w:rsid w:val="005A7487"/>
    <w:rsid w:val="005B7AFB"/>
    <w:rsid w:val="005C2130"/>
    <w:rsid w:val="00606A42"/>
    <w:rsid w:val="00606BCC"/>
    <w:rsid w:val="00643781"/>
    <w:rsid w:val="00645842"/>
    <w:rsid w:val="00672C32"/>
    <w:rsid w:val="00690C4E"/>
    <w:rsid w:val="006A7CFA"/>
    <w:rsid w:val="006B27B9"/>
    <w:rsid w:val="00721C3F"/>
    <w:rsid w:val="00727DFA"/>
    <w:rsid w:val="00760C46"/>
    <w:rsid w:val="007A558D"/>
    <w:rsid w:val="007C2C7D"/>
    <w:rsid w:val="007E06E3"/>
    <w:rsid w:val="007E6B7D"/>
    <w:rsid w:val="008B3A65"/>
    <w:rsid w:val="008E6DBC"/>
    <w:rsid w:val="009413E3"/>
    <w:rsid w:val="009B2B06"/>
    <w:rsid w:val="009D335B"/>
    <w:rsid w:val="009E4039"/>
    <w:rsid w:val="00A06CDE"/>
    <w:rsid w:val="00A12509"/>
    <w:rsid w:val="00A37DB1"/>
    <w:rsid w:val="00A446C3"/>
    <w:rsid w:val="00A54BBB"/>
    <w:rsid w:val="00A954BA"/>
    <w:rsid w:val="00AB04E7"/>
    <w:rsid w:val="00AD0F2F"/>
    <w:rsid w:val="00B56D8B"/>
    <w:rsid w:val="00B56F21"/>
    <w:rsid w:val="00B7319D"/>
    <w:rsid w:val="00B81FC9"/>
    <w:rsid w:val="00BA2F4B"/>
    <w:rsid w:val="00BA4FBA"/>
    <w:rsid w:val="00BB2C59"/>
    <w:rsid w:val="00BD03EB"/>
    <w:rsid w:val="00BD16FB"/>
    <w:rsid w:val="00BD1782"/>
    <w:rsid w:val="00BF1AC8"/>
    <w:rsid w:val="00C367F7"/>
    <w:rsid w:val="00C53A66"/>
    <w:rsid w:val="00C55C88"/>
    <w:rsid w:val="00C6497E"/>
    <w:rsid w:val="00CA19FB"/>
    <w:rsid w:val="00CE2A6F"/>
    <w:rsid w:val="00CE3CE0"/>
    <w:rsid w:val="00CF3CB6"/>
    <w:rsid w:val="00CF53EF"/>
    <w:rsid w:val="00D27942"/>
    <w:rsid w:val="00D56324"/>
    <w:rsid w:val="00D57A3B"/>
    <w:rsid w:val="00D77344"/>
    <w:rsid w:val="00D924B8"/>
    <w:rsid w:val="00D973A8"/>
    <w:rsid w:val="00DA3BBD"/>
    <w:rsid w:val="00DB7766"/>
    <w:rsid w:val="00DC7513"/>
    <w:rsid w:val="00E33056"/>
    <w:rsid w:val="00E4737C"/>
    <w:rsid w:val="00E54D83"/>
    <w:rsid w:val="00E65A52"/>
    <w:rsid w:val="00E669FD"/>
    <w:rsid w:val="00E9469E"/>
    <w:rsid w:val="00EB6AF8"/>
    <w:rsid w:val="00EF15C4"/>
    <w:rsid w:val="00EF5F8A"/>
    <w:rsid w:val="00F229D4"/>
    <w:rsid w:val="00F244F9"/>
    <w:rsid w:val="00F65576"/>
    <w:rsid w:val="00F82C0F"/>
    <w:rsid w:val="00FB5005"/>
    <w:rsid w:val="00FC0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2258CC"/>
  <w15:docId w15:val="{E27413EF-3D93-4BF8-91BD-829F2BDC2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1AE"/>
    <w:pPr>
      <w:spacing w:after="200" w:line="276" w:lineRule="auto"/>
      <w:jc w:val="both"/>
    </w:pPr>
    <w:rPr>
      <w:rFonts w:ascii="Myriad Pro" w:eastAsia="Calibri" w:hAnsi="Myriad Pro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CA19FB"/>
    <w:pPr>
      <w:keepNext/>
      <w:spacing w:after="0" w:line="240" w:lineRule="auto"/>
      <w:jc w:val="left"/>
      <w:outlineLvl w:val="1"/>
    </w:pPr>
    <w:rPr>
      <w:rFonts w:ascii="Arial" w:eastAsia="Times New Roman" w:hAnsi="Arial" w:cs="Arial"/>
      <w:i/>
      <w:iCs/>
      <w:sz w:val="20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note">
    <w:name w:val="table_note"/>
    <w:basedOn w:val="Normal"/>
    <w:link w:val="tablenoteChar"/>
    <w:qFormat/>
    <w:rsid w:val="001121AE"/>
    <w:pPr>
      <w:widowControl w:val="0"/>
      <w:spacing w:after="240" w:line="240" w:lineRule="auto"/>
      <w:ind w:right="1"/>
    </w:pPr>
    <w:rPr>
      <w:rFonts w:eastAsia="SimSun" w:cs="Arial"/>
      <w:sz w:val="20"/>
      <w:lang w:val="hu-HU" w:eastAsia="ar-SA"/>
    </w:rPr>
  </w:style>
  <w:style w:type="character" w:customStyle="1" w:styleId="tablenoteChar">
    <w:name w:val="table_note Char"/>
    <w:link w:val="tablenote"/>
    <w:rsid w:val="001121AE"/>
    <w:rPr>
      <w:rFonts w:ascii="Myriad Pro" w:eastAsia="SimSun" w:hAnsi="Myriad Pro" w:cs="Arial"/>
      <w:sz w:val="20"/>
      <w:szCs w:val="24"/>
      <w:lang w:eastAsia="ar-SA"/>
    </w:rPr>
  </w:style>
  <w:style w:type="paragraph" w:customStyle="1" w:styleId="appendixcondensedp10">
    <w:name w:val="appendix_condensed_p10"/>
    <w:basedOn w:val="Normal"/>
    <w:link w:val="appendixcondensedp10Char"/>
    <w:qFormat/>
    <w:rsid w:val="001121AE"/>
    <w:pPr>
      <w:widowControl w:val="0"/>
      <w:spacing w:after="0" w:line="240" w:lineRule="auto"/>
    </w:pPr>
    <w:rPr>
      <w:rFonts w:eastAsia="SimSun" w:cs="Arial"/>
      <w:sz w:val="20"/>
      <w:szCs w:val="20"/>
      <w:lang w:val="hu-HU" w:eastAsia="ar-SA"/>
    </w:rPr>
  </w:style>
  <w:style w:type="character" w:customStyle="1" w:styleId="appendixcondensedp10Char">
    <w:name w:val="appendix_condensed_p10 Char"/>
    <w:link w:val="appendixcondensedp10"/>
    <w:rsid w:val="001121AE"/>
    <w:rPr>
      <w:rFonts w:ascii="Myriad Pro" w:eastAsia="SimSun" w:hAnsi="Myriad Pro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1121AE"/>
    <w:pPr>
      <w:ind w:left="720"/>
      <w:contextualSpacing/>
    </w:pPr>
  </w:style>
  <w:style w:type="character" w:styleId="FootnoteReference">
    <w:name w:val="footnote reference"/>
    <w:rsid w:val="00EB6AF8"/>
    <w:rPr>
      <w:rFonts w:asciiTheme="minorHAnsi" w:hAnsiTheme="minorHAnsi"/>
      <w:vertAlign w:val="superscript"/>
    </w:rPr>
  </w:style>
  <w:style w:type="paragraph" w:styleId="FootnoteText">
    <w:name w:val="footnote text"/>
    <w:basedOn w:val="Normal"/>
    <w:link w:val="FootnoteTextChar"/>
    <w:rsid w:val="001121AE"/>
    <w:pPr>
      <w:suppressLineNumbers/>
      <w:suppressAutoHyphens/>
      <w:spacing w:after="0" w:line="240" w:lineRule="auto"/>
      <w:ind w:left="283" w:hanging="283"/>
    </w:pPr>
    <w:rPr>
      <w:rFonts w:eastAsia="MS Mincho" w:cs="Myriad Pro"/>
      <w:kern w:val="1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1121AE"/>
    <w:rPr>
      <w:rFonts w:ascii="Myriad Pro" w:eastAsia="MS Mincho" w:hAnsi="Myriad Pro" w:cs="Myriad Pro"/>
      <w:kern w:val="1"/>
      <w:sz w:val="20"/>
      <w:szCs w:val="20"/>
      <w:lang w:val="en-US" w:eastAsia="ar-SA"/>
    </w:rPr>
  </w:style>
  <w:style w:type="character" w:styleId="Hyperlink">
    <w:name w:val="Hyperlink"/>
    <w:uiPriority w:val="99"/>
    <w:unhideWhenUsed/>
    <w:rsid w:val="001121A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54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BBB"/>
    <w:rPr>
      <w:rFonts w:ascii="Myriad Pro" w:eastAsia="Calibri" w:hAnsi="Myriad Pro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BBB"/>
    <w:rPr>
      <w:rFonts w:ascii="Myriad Pro" w:eastAsia="Calibri" w:hAnsi="Myriad Pro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BBB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57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A3B"/>
    <w:rPr>
      <w:rFonts w:ascii="Myriad Pro" w:eastAsia="Calibri" w:hAnsi="Myriad Pro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57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A3B"/>
    <w:rPr>
      <w:rFonts w:ascii="Myriad Pro" w:eastAsia="Calibri" w:hAnsi="Myriad Pro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CA19FB"/>
    <w:rPr>
      <w:rFonts w:ascii="Arial" w:eastAsia="Times New Roman" w:hAnsi="Arial" w:cs="Arial"/>
      <w:i/>
      <w:iCs/>
      <w:sz w:val="20"/>
      <w:szCs w:val="24"/>
      <w:lang w:eastAsia="hu-HU"/>
    </w:rPr>
  </w:style>
  <w:style w:type="character" w:styleId="FollowedHyperlink">
    <w:name w:val="FollowedHyperlink"/>
    <w:basedOn w:val="DefaultParagraphFont"/>
    <w:uiPriority w:val="99"/>
    <w:semiHidden/>
    <w:unhideWhenUsed/>
    <w:rsid w:val="00524280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178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1782"/>
    <w:rPr>
      <w:rFonts w:ascii="Myriad Pro" w:eastAsia="Calibri" w:hAnsi="Myriad Pro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D17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hu.wikipedia.org/wiki/Kapitalizmus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hu.wikipedia.org/wiki/Rendszerv%C3%A1lt%C3%A1s_Magyarorsz%C3%A1gon" TargetMode="External"/><Relationship Id="rId14" Type="http://schemas.openxmlformats.org/officeDocument/2006/relationships/hyperlink" Target="http://www.budapestinstitute.eu/uploads/BI_vizu_2015_05_szegenyseg_percepcioi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rki.hu/hu/research/hm/monitor2012_teljes.pdf" TargetMode="External"/><Relationship Id="rId2" Type="http://schemas.openxmlformats.org/officeDocument/2006/relationships/hyperlink" Target="http://www.mediakutato.hu/cikk/2004_01_tavasz/01_kozbeszed" TargetMode="External"/><Relationship Id="rId1" Type="http://schemas.openxmlformats.org/officeDocument/2006/relationships/hyperlink" Target="http://mek.oszk.hu/01400/01489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C9AAD-FE2F-4BD9-BF4F-E06461D7DE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EDB83C-606F-42E9-9C79-7305E9B4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Orsos Julianna</dc:creator>
  <cp:lastModifiedBy>A.Scharle</cp:lastModifiedBy>
  <cp:revision>10</cp:revision>
  <cp:lastPrinted>2015-03-16T16:31:00Z</cp:lastPrinted>
  <dcterms:created xsi:type="dcterms:W3CDTF">2015-05-07T08:48:00Z</dcterms:created>
  <dcterms:modified xsi:type="dcterms:W3CDTF">2015-11-15T16:14:00Z</dcterms:modified>
</cp:coreProperties>
</file>