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9BBFC" w14:textId="77777777" w:rsidR="007931C6" w:rsidRPr="001E19E3" w:rsidRDefault="007931C6" w:rsidP="00C04A0D">
      <w:pPr>
        <w:spacing w:line="240" w:lineRule="auto"/>
        <w:rPr>
          <w:b/>
          <w:lang w:val="hu-HU"/>
        </w:rPr>
      </w:pPr>
    </w:p>
    <w:p w14:paraId="76DD9753" w14:textId="77777777" w:rsidR="002965D5" w:rsidRPr="001D32A1" w:rsidRDefault="00910B8E" w:rsidP="00C04A0D">
      <w:pPr>
        <w:spacing w:line="240" w:lineRule="auto"/>
        <w:rPr>
          <w:b/>
          <w:sz w:val="26"/>
          <w:szCs w:val="26"/>
          <w:lang w:val="hu-HU"/>
        </w:rPr>
      </w:pPr>
      <w:r w:rsidRPr="001D32A1">
        <w:rPr>
          <w:b/>
          <w:sz w:val="26"/>
          <w:szCs w:val="26"/>
          <w:lang w:val="hu-HU"/>
        </w:rPr>
        <w:t xml:space="preserve">Roma szülők oktatással kapcsolatos attitűdjei </w:t>
      </w:r>
    </w:p>
    <w:p w14:paraId="2E0330C2" w14:textId="77777777" w:rsidR="002965D5" w:rsidRPr="001D32A1" w:rsidRDefault="002965D5" w:rsidP="00C04A0D">
      <w:pPr>
        <w:pStyle w:val="ListParagraph"/>
        <w:numPr>
          <w:ilvl w:val="0"/>
          <w:numId w:val="7"/>
        </w:numPr>
        <w:spacing w:line="240" w:lineRule="auto"/>
        <w:jc w:val="both"/>
        <w:rPr>
          <w:b/>
          <w:sz w:val="24"/>
          <w:szCs w:val="24"/>
          <w:lang w:val="hu-HU"/>
        </w:rPr>
      </w:pPr>
      <w:r w:rsidRPr="001D32A1">
        <w:rPr>
          <w:b/>
          <w:sz w:val="24"/>
          <w:szCs w:val="24"/>
          <w:lang w:val="hu-HU"/>
        </w:rPr>
        <w:t>A roma szülők</w:t>
      </w:r>
      <w:r w:rsidR="00A4692D" w:rsidRPr="001D32A1">
        <w:rPr>
          <w:b/>
          <w:sz w:val="24"/>
          <w:szCs w:val="24"/>
          <w:lang w:val="hu-HU"/>
        </w:rPr>
        <w:t xml:space="preserve"> túlnyomó többsége fontosnak tartja, hogy gyermeke jó oktatást kapjon: ezt mutatja, </w:t>
      </w:r>
      <w:r w:rsidRPr="001D32A1">
        <w:rPr>
          <w:b/>
          <w:sz w:val="24"/>
          <w:szCs w:val="24"/>
          <w:lang w:val="hu-HU"/>
        </w:rPr>
        <w:t>hogy a középiskolába beiratkozók arányá</w:t>
      </w:r>
      <w:r w:rsidR="00A4692D" w:rsidRPr="001D32A1">
        <w:rPr>
          <w:b/>
          <w:sz w:val="24"/>
          <w:szCs w:val="24"/>
          <w:lang w:val="hu-HU"/>
        </w:rPr>
        <w:t xml:space="preserve">ban </w:t>
      </w:r>
      <w:r w:rsidRPr="001D32A1">
        <w:rPr>
          <w:b/>
          <w:sz w:val="24"/>
          <w:szCs w:val="24"/>
          <w:lang w:val="hu-HU"/>
        </w:rPr>
        <w:t>nincs nagy különbség roma és a nem roma gyerekek között.</w:t>
      </w:r>
      <w:r w:rsidR="00AF4FB8" w:rsidRPr="001D32A1">
        <w:rPr>
          <w:b/>
          <w:sz w:val="24"/>
          <w:szCs w:val="24"/>
          <w:lang w:val="hu-HU"/>
        </w:rPr>
        <w:t xml:space="preserve"> </w:t>
      </w:r>
    </w:p>
    <w:p w14:paraId="4B7241A4" w14:textId="312FE949" w:rsidR="002965D5" w:rsidRPr="001D32A1" w:rsidRDefault="00910B8E" w:rsidP="00C04A0D">
      <w:pPr>
        <w:pStyle w:val="ListParagraph"/>
        <w:numPr>
          <w:ilvl w:val="0"/>
          <w:numId w:val="7"/>
        </w:numPr>
        <w:spacing w:line="240" w:lineRule="auto"/>
        <w:jc w:val="both"/>
        <w:rPr>
          <w:b/>
          <w:sz w:val="24"/>
          <w:szCs w:val="24"/>
          <w:lang w:val="hu-HU"/>
        </w:rPr>
      </w:pPr>
      <w:r w:rsidRPr="001D32A1">
        <w:rPr>
          <w:b/>
          <w:sz w:val="24"/>
          <w:szCs w:val="24"/>
          <w:lang w:val="hu-HU"/>
        </w:rPr>
        <w:t>A</w:t>
      </w:r>
      <w:r w:rsidR="00A4692D" w:rsidRPr="001D32A1">
        <w:rPr>
          <w:b/>
          <w:sz w:val="24"/>
          <w:szCs w:val="24"/>
          <w:lang w:val="hu-HU"/>
        </w:rPr>
        <w:t xml:space="preserve"> szegénység és a </w:t>
      </w:r>
      <w:r w:rsidR="003041B5" w:rsidRPr="001D32A1">
        <w:rPr>
          <w:b/>
          <w:sz w:val="24"/>
          <w:szCs w:val="24"/>
          <w:lang w:val="hu-HU"/>
        </w:rPr>
        <w:t xml:space="preserve">lehetőségekkel kapcsolatos </w:t>
      </w:r>
      <w:r w:rsidR="00A4692D" w:rsidRPr="001D32A1">
        <w:rPr>
          <w:b/>
          <w:sz w:val="24"/>
          <w:szCs w:val="24"/>
          <w:lang w:val="hu-HU"/>
        </w:rPr>
        <w:t xml:space="preserve">szülői elképzelések </w:t>
      </w:r>
      <w:r w:rsidR="003041B5" w:rsidRPr="001D32A1">
        <w:rPr>
          <w:b/>
          <w:sz w:val="24"/>
          <w:szCs w:val="24"/>
          <w:lang w:val="hu-HU"/>
        </w:rPr>
        <w:t xml:space="preserve">nagyban meghatározzák a választott középiskolák típusát. Amíg a </w:t>
      </w:r>
      <w:r w:rsidRPr="001D32A1">
        <w:rPr>
          <w:b/>
          <w:sz w:val="24"/>
          <w:szCs w:val="24"/>
          <w:lang w:val="hu-HU"/>
        </w:rPr>
        <w:t xml:space="preserve">roma gyerekek elsősorban szakiskolákban </w:t>
      </w:r>
      <w:r w:rsidR="007931C6" w:rsidRPr="001D32A1">
        <w:rPr>
          <w:b/>
          <w:sz w:val="24"/>
          <w:szCs w:val="24"/>
          <w:lang w:val="hu-HU"/>
        </w:rPr>
        <w:t>tanulnak tovább</w:t>
      </w:r>
      <w:r w:rsidR="00AF36CD" w:rsidRPr="001D32A1">
        <w:rPr>
          <w:b/>
          <w:sz w:val="24"/>
          <w:szCs w:val="24"/>
          <w:lang w:val="hu-HU"/>
        </w:rPr>
        <w:t>,</w:t>
      </w:r>
      <w:r w:rsidR="00AF4FB8" w:rsidRPr="001D32A1">
        <w:rPr>
          <w:b/>
          <w:sz w:val="24"/>
          <w:szCs w:val="24"/>
          <w:lang w:val="hu-HU"/>
        </w:rPr>
        <w:t xml:space="preserve"> </w:t>
      </w:r>
      <w:r w:rsidRPr="001D32A1">
        <w:rPr>
          <w:b/>
          <w:sz w:val="24"/>
          <w:szCs w:val="24"/>
          <w:lang w:val="hu-HU"/>
        </w:rPr>
        <w:t xml:space="preserve">a leszakadás nem </w:t>
      </w:r>
      <w:r w:rsidR="00060269" w:rsidRPr="001D32A1">
        <w:rPr>
          <w:b/>
          <w:sz w:val="24"/>
          <w:szCs w:val="24"/>
          <w:lang w:val="hu-HU"/>
        </w:rPr>
        <w:t xml:space="preserve">fog </w:t>
      </w:r>
      <w:r w:rsidRPr="001D32A1">
        <w:rPr>
          <w:b/>
          <w:sz w:val="24"/>
          <w:szCs w:val="24"/>
          <w:lang w:val="hu-HU"/>
        </w:rPr>
        <w:t>csökken</w:t>
      </w:r>
      <w:r w:rsidR="00060269" w:rsidRPr="001D32A1">
        <w:rPr>
          <w:b/>
          <w:sz w:val="24"/>
          <w:szCs w:val="24"/>
          <w:lang w:val="hu-HU"/>
        </w:rPr>
        <w:t>ni</w:t>
      </w:r>
      <w:r w:rsidRPr="001D32A1">
        <w:rPr>
          <w:b/>
          <w:sz w:val="24"/>
          <w:szCs w:val="24"/>
          <w:lang w:val="hu-HU"/>
        </w:rPr>
        <w:t>.</w:t>
      </w:r>
    </w:p>
    <w:p w14:paraId="794D0F22" w14:textId="77777777" w:rsidR="003041B5" w:rsidRPr="001D32A1" w:rsidRDefault="003041B5" w:rsidP="00C04A0D">
      <w:pPr>
        <w:pStyle w:val="ListParagraph"/>
        <w:numPr>
          <w:ilvl w:val="0"/>
          <w:numId w:val="7"/>
        </w:numPr>
        <w:spacing w:line="240" w:lineRule="auto"/>
        <w:jc w:val="both"/>
        <w:rPr>
          <w:b/>
          <w:sz w:val="24"/>
          <w:szCs w:val="24"/>
          <w:lang w:val="hu-HU"/>
        </w:rPr>
      </w:pPr>
      <w:r w:rsidRPr="001D32A1">
        <w:rPr>
          <w:b/>
          <w:sz w:val="24"/>
          <w:szCs w:val="24"/>
          <w:lang w:val="hu-HU"/>
        </w:rPr>
        <w:t xml:space="preserve">A tanulási eredményeket nagyban befolyásolja, hogy a szülők képesek-e az iskola melletti kiegészítő szolgáltatásokat (nyelvtanulás, korrepetálás) nyújtani vagy megfizetni, és ez komoly hátrányba hozza a szegényebbek és alacsonyabb végzettségűek gyermekeit.  </w:t>
      </w:r>
    </w:p>
    <w:p w14:paraId="1C4A9466" w14:textId="77777777" w:rsidR="00C77D5B" w:rsidRPr="001D32A1" w:rsidRDefault="00C77D5B" w:rsidP="00C04A0D">
      <w:pPr>
        <w:pStyle w:val="ListParagraph"/>
        <w:spacing w:line="240" w:lineRule="auto"/>
        <w:ind w:left="360"/>
        <w:jc w:val="both"/>
        <w:rPr>
          <w:b/>
          <w:sz w:val="24"/>
          <w:szCs w:val="24"/>
          <w:lang w:val="hu-HU"/>
        </w:rPr>
      </w:pPr>
    </w:p>
    <w:p w14:paraId="42264731" w14:textId="56694D54" w:rsidR="00601463" w:rsidRPr="001D32A1" w:rsidRDefault="00C77D5B" w:rsidP="0097761F">
      <w:pPr>
        <w:spacing w:after="0" w:line="240" w:lineRule="auto"/>
        <w:jc w:val="both"/>
        <w:rPr>
          <w:sz w:val="24"/>
          <w:szCs w:val="24"/>
          <w:lang w:val="hu-HU"/>
        </w:rPr>
      </w:pPr>
      <w:r w:rsidRPr="001D32A1">
        <w:rPr>
          <w:sz w:val="24"/>
          <w:szCs w:val="24"/>
          <w:lang w:val="hu-HU"/>
        </w:rPr>
        <w:t>A</w:t>
      </w:r>
      <w:r w:rsidR="00830D97" w:rsidRPr="001D32A1">
        <w:rPr>
          <w:sz w:val="24"/>
          <w:szCs w:val="24"/>
          <w:lang w:val="hu-HU"/>
        </w:rPr>
        <w:t>z</w:t>
      </w:r>
      <w:r w:rsidRPr="001D32A1">
        <w:rPr>
          <w:sz w:val="24"/>
          <w:szCs w:val="24"/>
          <w:lang w:val="hu-HU"/>
        </w:rPr>
        <w:t xml:space="preserve"> </w:t>
      </w:r>
      <w:r w:rsidR="008C7448" w:rsidRPr="001D32A1">
        <w:rPr>
          <w:sz w:val="24"/>
          <w:szCs w:val="24"/>
          <w:lang w:val="hu-HU"/>
        </w:rPr>
        <w:t>általános iskol</w:t>
      </w:r>
      <w:r w:rsidR="00830D97" w:rsidRPr="001D32A1">
        <w:rPr>
          <w:sz w:val="24"/>
          <w:szCs w:val="24"/>
          <w:lang w:val="hu-HU"/>
        </w:rPr>
        <w:t xml:space="preserve">át ma már </w:t>
      </w:r>
      <w:r w:rsidR="00AF36CD" w:rsidRPr="001D32A1">
        <w:rPr>
          <w:sz w:val="24"/>
          <w:szCs w:val="24"/>
          <w:lang w:val="hu-HU"/>
        </w:rPr>
        <w:t>szint</w:t>
      </w:r>
      <w:r w:rsidR="007931C6" w:rsidRPr="001D32A1">
        <w:rPr>
          <w:sz w:val="24"/>
          <w:szCs w:val="24"/>
          <w:lang w:val="hu-HU"/>
        </w:rPr>
        <w:t>e</w:t>
      </w:r>
      <w:r w:rsidR="00AF36CD" w:rsidRPr="001D32A1">
        <w:rPr>
          <w:sz w:val="24"/>
          <w:szCs w:val="24"/>
          <w:lang w:val="hu-HU"/>
        </w:rPr>
        <w:t xml:space="preserve"> </w:t>
      </w:r>
      <w:r w:rsidR="00830D97" w:rsidRPr="001D32A1">
        <w:rPr>
          <w:sz w:val="24"/>
          <w:szCs w:val="24"/>
          <w:lang w:val="hu-HU"/>
        </w:rPr>
        <w:t xml:space="preserve">minden roma gyerek befejezi. </w:t>
      </w:r>
      <w:r w:rsidR="007931C6" w:rsidRPr="001D32A1">
        <w:rPr>
          <w:sz w:val="24"/>
          <w:szCs w:val="24"/>
          <w:lang w:val="hu-HU"/>
        </w:rPr>
        <w:t xml:space="preserve">Ebben az </w:t>
      </w:r>
      <w:r w:rsidR="00830D97" w:rsidRPr="001D32A1">
        <w:rPr>
          <w:sz w:val="24"/>
          <w:szCs w:val="24"/>
          <w:lang w:val="hu-HU"/>
        </w:rPr>
        <w:t xml:space="preserve">elmúlt három évtizedben lényegében eltűnt a különbség a roma és nem roma gyerekek között: </w:t>
      </w:r>
      <w:r w:rsidR="008C7448" w:rsidRPr="001D32A1">
        <w:rPr>
          <w:sz w:val="24"/>
          <w:szCs w:val="24"/>
          <w:lang w:val="hu-HU"/>
        </w:rPr>
        <w:t>93 száza</w:t>
      </w:r>
      <w:r w:rsidR="001D32A1">
        <w:rPr>
          <w:lang w:val="hu-HU"/>
        </w:rPr>
        <w:softHyphen/>
      </w:r>
      <w:r w:rsidR="008C7448" w:rsidRPr="001D32A1">
        <w:rPr>
          <w:sz w:val="24"/>
          <w:szCs w:val="24"/>
          <w:lang w:val="hu-HU"/>
        </w:rPr>
        <w:t>lékuk fejezi be sikeresen</w:t>
      </w:r>
      <w:r w:rsidR="00BB6E92" w:rsidRPr="001D32A1">
        <w:rPr>
          <w:sz w:val="24"/>
          <w:szCs w:val="24"/>
          <w:lang w:val="hu-HU"/>
        </w:rPr>
        <w:t xml:space="preserve"> alapfokú tanulmányait</w:t>
      </w:r>
      <w:r w:rsidR="008C7448" w:rsidRPr="001D32A1">
        <w:rPr>
          <w:sz w:val="24"/>
          <w:szCs w:val="24"/>
          <w:lang w:val="hu-HU"/>
        </w:rPr>
        <w:t xml:space="preserve">, míg ez az arány a nem-romák esetében 98 százalék. </w:t>
      </w:r>
      <w:r w:rsidR="00D76E9D" w:rsidRPr="001D32A1">
        <w:rPr>
          <w:sz w:val="24"/>
          <w:szCs w:val="24"/>
          <w:lang w:val="hu-HU"/>
        </w:rPr>
        <w:t xml:space="preserve"> </w:t>
      </w:r>
      <w:r w:rsidR="0097761F" w:rsidRPr="001D32A1">
        <w:rPr>
          <w:sz w:val="24"/>
          <w:szCs w:val="24"/>
          <w:lang w:val="hu-HU"/>
        </w:rPr>
        <w:t>Az általános iskolai részvétel a</w:t>
      </w:r>
      <w:r w:rsidR="00AF4FB8" w:rsidRPr="001D32A1">
        <w:rPr>
          <w:sz w:val="24"/>
          <w:szCs w:val="24"/>
          <w:lang w:val="hu-HU"/>
        </w:rPr>
        <w:t xml:space="preserve">ránya olyan mértékben nőtt, </w:t>
      </w:r>
      <w:r w:rsidR="00D76E9D" w:rsidRPr="001D32A1">
        <w:rPr>
          <w:sz w:val="24"/>
          <w:szCs w:val="24"/>
          <w:lang w:val="hu-HU"/>
        </w:rPr>
        <w:t>ami</w:t>
      </w:r>
      <w:r w:rsidR="00AF4FB8" w:rsidRPr="001D32A1">
        <w:rPr>
          <w:sz w:val="24"/>
          <w:szCs w:val="24"/>
          <w:lang w:val="hu-HU"/>
        </w:rPr>
        <w:t xml:space="preserve"> nem </w:t>
      </w:r>
      <w:r w:rsidR="00D76E9D" w:rsidRPr="001D32A1">
        <w:rPr>
          <w:sz w:val="24"/>
          <w:szCs w:val="24"/>
          <w:lang w:val="hu-HU"/>
        </w:rPr>
        <w:t>valósulhatott volna meg</w:t>
      </w:r>
      <w:r w:rsidR="00AF4FB8" w:rsidRPr="001D32A1">
        <w:rPr>
          <w:sz w:val="24"/>
          <w:szCs w:val="24"/>
          <w:lang w:val="hu-HU"/>
        </w:rPr>
        <w:t xml:space="preserve"> a támogató </w:t>
      </w:r>
      <w:r w:rsidR="00D76E9D" w:rsidRPr="001D32A1">
        <w:rPr>
          <w:sz w:val="24"/>
          <w:szCs w:val="24"/>
          <w:lang w:val="hu-HU"/>
        </w:rPr>
        <w:t xml:space="preserve">szülői </w:t>
      </w:r>
      <w:r w:rsidR="00AF4FB8" w:rsidRPr="001D32A1">
        <w:rPr>
          <w:sz w:val="24"/>
          <w:szCs w:val="24"/>
          <w:lang w:val="hu-HU"/>
        </w:rPr>
        <w:t>attitűd nélkül.</w:t>
      </w:r>
      <w:r w:rsidR="00601463" w:rsidRPr="001D32A1">
        <w:rPr>
          <w:rStyle w:val="EndnoteReference"/>
          <w:sz w:val="24"/>
          <w:szCs w:val="24"/>
          <w:lang w:val="hu-HU"/>
        </w:rPr>
        <w:endnoteReference w:id="1"/>
      </w:r>
      <w:r w:rsidR="00601463" w:rsidRPr="001D32A1">
        <w:rPr>
          <w:sz w:val="24"/>
          <w:szCs w:val="24"/>
          <w:lang w:val="hu-HU"/>
        </w:rPr>
        <w:t xml:space="preserve"> 1971-től 1994-ig a 20-29 éves korosztályban 25 százalékról 77 százalékra nőtt azok aránya, akik megszerezték az általános iskolai végzett</w:t>
      </w:r>
      <w:r w:rsidR="001D32A1">
        <w:rPr>
          <w:lang w:val="hu-HU"/>
        </w:rPr>
        <w:softHyphen/>
      </w:r>
      <w:r w:rsidR="00601463" w:rsidRPr="001D32A1">
        <w:rPr>
          <w:sz w:val="24"/>
          <w:szCs w:val="24"/>
          <w:lang w:val="hu-HU"/>
        </w:rPr>
        <w:t>séget.</w:t>
      </w:r>
      <w:r w:rsidR="00601463" w:rsidRPr="001D32A1">
        <w:rPr>
          <w:rStyle w:val="EndnoteReference"/>
          <w:sz w:val="24"/>
          <w:szCs w:val="24"/>
          <w:lang w:val="hu-HU"/>
        </w:rPr>
        <w:endnoteReference w:id="2"/>
      </w:r>
      <w:r w:rsidR="00601463" w:rsidRPr="001D32A1">
        <w:rPr>
          <w:sz w:val="24"/>
          <w:szCs w:val="24"/>
          <w:lang w:val="hu-HU"/>
        </w:rPr>
        <w:t xml:space="preserve"> </w:t>
      </w:r>
    </w:p>
    <w:p w14:paraId="5185F55F" w14:textId="202C51A0" w:rsidR="00601463" w:rsidRPr="001D32A1" w:rsidRDefault="00601463" w:rsidP="00AF36CD">
      <w:pPr>
        <w:autoSpaceDE w:val="0"/>
        <w:autoSpaceDN w:val="0"/>
        <w:adjustRightInd w:val="0"/>
        <w:spacing w:after="60" w:line="240" w:lineRule="auto"/>
        <w:jc w:val="both"/>
        <w:rPr>
          <w:sz w:val="24"/>
          <w:szCs w:val="24"/>
          <w:lang w:val="hu-HU"/>
        </w:rPr>
      </w:pPr>
      <w:r w:rsidRPr="001D32A1">
        <w:rPr>
          <w:sz w:val="24"/>
          <w:szCs w:val="24"/>
          <w:lang w:val="hu-HU"/>
        </w:rPr>
        <w:t>A szülők azt is átlátják, hogy az általános iskolai végzettség nem elegendő a boldoguláshoz: míg 1993-ban a roma gyerekek fele tanult tovább a nyolcadik után, rá 10 évre már 92 %-uk.</w:t>
      </w:r>
      <w:r w:rsidRPr="001D32A1">
        <w:rPr>
          <w:rStyle w:val="EndnoteReference"/>
          <w:sz w:val="24"/>
          <w:szCs w:val="24"/>
        </w:rPr>
        <w:endnoteReference w:id="3"/>
      </w:r>
      <w:r w:rsidRPr="001D32A1">
        <w:rPr>
          <w:sz w:val="24"/>
          <w:szCs w:val="24"/>
          <w:lang w:val="hu-HU"/>
        </w:rPr>
        <w:t xml:space="preserve"> </w:t>
      </w:r>
      <w:r w:rsidRPr="001D32A1">
        <w:rPr>
          <w:rFonts w:cs="Times New Roman"/>
          <w:sz w:val="24"/>
          <w:szCs w:val="24"/>
          <w:lang w:val="hu-HU"/>
        </w:rPr>
        <w:t>A legfrissebb és legnagyobb, országos mintán készült vizsgálat szerint a roma szülők 2%-</w:t>
      </w:r>
      <w:proofErr w:type="gramStart"/>
      <w:r w:rsidRPr="001D32A1">
        <w:rPr>
          <w:rFonts w:cs="Times New Roman"/>
          <w:sz w:val="24"/>
          <w:szCs w:val="24"/>
          <w:lang w:val="hu-HU"/>
        </w:rPr>
        <w:t>a</w:t>
      </w:r>
      <w:proofErr w:type="gramEnd"/>
      <w:r w:rsidRPr="001D32A1">
        <w:rPr>
          <w:rFonts w:cs="Times New Roman"/>
          <w:sz w:val="24"/>
          <w:szCs w:val="24"/>
          <w:lang w:val="hu-HU"/>
        </w:rPr>
        <w:t>, a nem roma szülők 0%-a szeretne csak általános iskolai végzettséget gyerekének.</w:t>
      </w:r>
      <w:r w:rsidRPr="001D32A1">
        <w:rPr>
          <w:rStyle w:val="EndnoteReference"/>
          <w:rFonts w:cs="Times New Roman"/>
          <w:sz w:val="24"/>
          <w:szCs w:val="24"/>
          <w:lang w:val="hu-HU"/>
        </w:rPr>
        <w:endnoteReference w:id="4"/>
      </w:r>
      <w:r w:rsidRPr="001D32A1">
        <w:rPr>
          <w:rFonts w:cs="Times New Roman"/>
          <w:sz w:val="24"/>
          <w:szCs w:val="24"/>
          <w:lang w:val="hu-HU"/>
        </w:rPr>
        <w:t xml:space="preserve"> </w:t>
      </w:r>
      <w:r w:rsidRPr="001D32A1">
        <w:rPr>
          <w:sz w:val="24"/>
          <w:szCs w:val="24"/>
          <w:lang w:val="hu-HU"/>
        </w:rPr>
        <w:t>A családok döntése a gyerek iskolázottságáról ma már alapvetően a középiskola típusának meg</w:t>
      </w:r>
      <w:r w:rsidR="001D32A1">
        <w:rPr>
          <w:lang w:val="hu-HU"/>
        </w:rPr>
        <w:softHyphen/>
      </w:r>
      <w:r w:rsidRPr="001D32A1">
        <w:rPr>
          <w:sz w:val="24"/>
          <w:szCs w:val="24"/>
          <w:lang w:val="hu-HU"/>
        </w:rPr>
        <w:t xml:space="preserve">választásáról szól. </w:t>
      </w:r>
    </w:p>
    <w:p w14:paraId="2D3ADE3F" w14:textId="10E38EDE" w:rsidR="00601463" w:rsidRPr="001D32A1" w:rsidRDefault="00601463" w:rsidP="00C04A0D">
      <w:pPr>
        <w:spacing w:after="60" w:line="240" w:lineRule="auto"/>
        <w:jc w:val="both"/>
        <w:rPr>
          <w:sz w:val="24"/>
          <w:szCs w:val="24"/>
          <w:lang w:val="hu-HU"/>
        </w:rPr>
      </w:pPr>
      <w:r w:rsidRPr="001D32A1">
        <w:rPr>
          <w:sz w:val="24"/>
          <w:szCs w:val="24"/>
          <w:lang w:val="hu-HU"/>
        </w:rPr>
        <w:t>A szakiskola és az érettségit adó középiskola közötti választást a roma és a nem roma családok esetében is elsősorban a gyerek iskolai teljesítménye határozza meg. A gyengén tanuló gyerekek nagy többsége szakiskolában tanul tovább, a közepesen és jól tanulók többsége szakközépiskolában vagy gimnáziumban.</w:t>
      </w:r>
    </w:p>
    <w:p w14:paraId="466CE723" w14:textId="20C86409" w:rsidR="00D76E9D" w:rsidRPr="001D32A1" w:rsidRDefault="00601463" w:rsidP="00C04A0D">
      <w:pPr>
        <w:spacing w:after="60" w:line="240" w:lineRule="auto"/>
        <w:jc w:val="both"/>
        <w:rPr>
          <w:sz w:val="24"/>
          <w:szCs w:val="24"/>
          <w:lang w:val="hu-HU"/>
        </w:rPr>
      </w:pPr>
      <w:r w:rsidRPr="001D32A1">
        <w:rPr>
          <w:sz w:val="24"/>
          <w:szCs w:val="24"/>
          <w:lang w:val="hu-HU"/>
        </w:rPr>
        <w:t xml:space="preserve">A választott középiskola </w:t>
      </w:r>
      <w:r w:rsidRPr="001D32A1">
        <w:rPr>
          <w:i/>
          <w:sz w:val="24"/>
          <w:szCs w:val="24"/>
          <w:lang w:val="hu-HU"/>
        </w:rPr>
        <w:t xml:space="preserve">típusa </w:t>
      </w:r>
      <w:r w:rsidRPr="001D32A1">
        <w:rPr>
          <w:sz w:val="24"/>
          <w:szCs w:val="24"/>
          <w:lang w:val="hu-HU"/>
        </w:rPr>
        <w:t>nagyban függ a családi háttértől: az anyagi lehetőségektől és a szülők elképzeléseitől gyermekük jövőjét és lehetőségeit illetően. A szegényebb és kisebb településen élő családok inkább választják a szakközépiskolát, mint a gimnáziumot.</w:t>
      </w:r>
      <w:r w:rsidRPr="001D32A1">
        <w:rPr>
          <w:rStyle w:val="EndnoteReference"/>
          <w:sz w:val="24"/>
          <w:szCs w:val="24"/>
        </w:rPr>
        <w:endnoteReference w:id="5"/>
      </w:r>
      <w:r w:rsidRPr="001D32A1">
        <w:rPr>
          <w:sz w:val="24"/>
          <w:szCs w:val="24"/>
          <w:lang w:val="hu-HU"/>
        </w:rPr>
        <w:t xml:space="preserve"> Ugyan</w:t>
      </w:r>
      <w:r w:rsidR="001D32A1">
        <w:rPr>
          <w:lang w:val="hu-HU"/>
        </w:rPr>
        <w:softHyphen/>
      </w:r>
      <w:r w:rsidRPr="001D32A1">
        <w:rPr>
          <w:sz w:val="24"/>
          <w:szCs w:val="24"/>
          <w:lang w:val="hu-HU"/>
        </w:rPr>
        <w:t>ezen kutatás szerint a nem érettségizett szülők inkább a szakmát adó képzést választják. Más kutatások is azt igazolták,</w:t>
      </w:r>
      <w:r w:rsidRPr="001D32A1">
        <w:rPr>
          <w:rStyle w:val="EndnoteReference"/>
          <w:sz w:val="24"/>
          <w:szCs w:val="24"/>
        </w:rPr>
        <w:endnoteReference w:id="6"/>
      </w:r>
      <w:r w:rsidRPr="001D32A1">
        <w:rPr>
          <w:sz w:val="24"/>
          <w:szCs w:val="24"/>
          <w:lang w:val="hu-HU"/>
        </w:rPr>
        <w:t xml:space="preserve"> </w:t>
      </w:r>
      <w:r w:rsidR="00503F1A" w:rsidRPr="001D32A1">
        <w:rPr>
          <w:sz w:val="24"/>
          <w:szCs w:val="24"/>
          <w:lang w:val="hu-HU"/>
        </w:rPr>
        <w:t xml:space="preserve">hogy </w:t>
      </w:r>
      <w:r w:rsidR="00D76E9D" w:rsidRPr="001D32A1">
        <w:rPr>
          <w:sz w:val="24"/>
          <w:szCs w:val="24"/>
          <w:lang w:val="hu-HU"/>
        </w:rPr>
        <w:t xml:space="preserve">az alacsonyabb </w:t>
      </w:r>
      <w:proofErr w:type="spellStart"/>
      <w:r w:rsidR="00D76E9D" w:rsidRPr="001D32A1">
        <w:rPr>
          <w:sz w:val="24"/>
          <w:szCs w:val="24"/>
          <w:lang w:val="hu-HU"/>
        </w:rPr>
        <w:t>iskolázottságú</w:t>
      </w:r>
      <w:proofErr w:type="spellEnd"/>
      <w:r w:rsidR="00D76E9D" w:rsidRPr="001D32A1">
        <w:rPr>
          <w:sz w:val="24"/>
          <w:szCs w:val="24"/>
          <w:lang w:val="hu-HU"/>
        </w:rPr>
        <w:t xml:space="preserve"> szülők csak az átlagosnál jobb képességű gyerekeiket irányítják gimnáziumba, egyébként szakmát adó iskolát választanak. </w:t>
      </w:r>
      <w:r w:rsidR="00302C12" w:rsidRPr="001D32A1">
        <w:rPr>
          <w:sz w:val="24"/>
          <w:szCs w:val="24"/>
          <w:lang w:val="hu-HU"/>
        </w:rPr>
        <w:t>Sőt, a</w:t>
      </w:r>
      <w:r w:rsidR="00D76E9D" w:rsidRPr="001D32A1">
        <w:rPr>
          <w:sz w:val="24"/>
          <w:szCs w:val="24"/>
          <w:lang w:val="hu-HU"/>
        </w:rPr>
        <w:t xml:space="preserve"> roma családok esetében még az át</w:t>
      </w:r>
      <w:r w:rsidR="00D76E9D" w:rsidRPr="001D32A1">
        <w:rPr>
          <w:sz w:val="24"/>
          <w:szCs w:val="24"/>
          <w:lang w:val="hu-HU"/>
        </w:rPr>
        <w:softHyphen/>
        <w:t xml:space="preserve">lagosnál jobb képességű gyerekek is inkább szakközépiskolába mennek: </w:t>
      </w:r>
      <w:r w:rsidR="00503F1A" w:rsidRPr="001D32A1">
        <w:rPr>
          <w:sz w:val="24"/>
          <w:szCs w:val="24"/>
          <w:lang w:val="hu-HU"/>
        </w:rPr>
        <w:t>kevesebb, mint harmaduk (</w:t>
      </w:r>
      <w:r w:rsidR="00D76E9D" w:rsidRPr="001D32A1">
        <w:rPr>
          <w:sz w:val="24"/>
          <w:szCs w:val="24"/>
          <w:lang w:val="hu-HU"/>
        </w:rPr>
        <w:t>30 %</w:t>
      </w:r>
      <w:r w:rsidR="00503F1A" w:rsidRPr="001D32A1">
        <w:rPr>
          <w:sz w:val="24"/>
          <w:szCs w:val="24"/>
          <w:lang w:val="hu-HU"/>
        </w:rPr>
        <w:t>)</w:t>
      </w:r>
      <w:r w:rsidR="00D76E9D" w:rsidRPr="001D32A1">
        <w:rPr>
          <w:sz w:val="24"/>
          <w:szCs w:val="24"/>
          <w:lang w:val="hu-HU"/>
        </w:rPr>
        <w:t xml:space="preserve"> kerül gimná</w:t>
      </w:r>
      <w:r w:rsidR="00D76E9D" w:rsidRPr="001D32A1">
        <w:rPr>
          <w:sz w:val="24"/>
          <w:szCs w:val="24"/>
          <w:lang w:val="hu-HU"/>
        </w:rPr>
        <w:softHyphen/>
        <w:t>ziumba, míg a hasonlóan jó képességű nem roma gyerekek 80 %-a</w:t>
      </w:r>
      <w:r w:rsidR="00503F1A" w:rsidRPr="001D32A1">
        <w:rPr>
          <w:sz w:val="24"/>
          <w:szCs w:val="24"/>
          <w:lang w:val="hu-HU"/>
        </w:rPr>
        <w:t>. A</w:t>
      </w:r>
      <w:r w:rsidR="00D76E9D" w:rsidRPr="001D32A1">
        <w:rPr>
          <w:sz w:val="24"/>
          <w:szCs w:val="24"/>
          <w:lang w:val="hu-HU"/>
        </w:rPr>
        <w:t xml:space="preserve"> roma-nem roma családok közötti </w:t>
      </w:r>
      <w:r w:rsidR="00D76E9D" w:rsidRPr="001D32A1">
        <w:rPr>
          <w:sz w:val="24"/>
          <w:szCs w:val="24"/>
          <w:lang w:val="hu-HU"/>
        </w:rPr>
        <w:lastRenderedPageBreak/>
        <w:t>különbség a gimnázium választásában kétharmad részt a szülők alacsony iskolázottságának és szegénységének tudható be.</w:t>
      </w:r>
      <w:r w:rsidRPr="001D32A1">
        <w:rPr>
          <w:rStyle w:val="EndnoteReference"/>
          <w:sz w:val="24"/>
          <w:szCs w:val="24"/>
        </w:rPr>
        <w:endnoteReference w:id="7"/>
      </w:r>
      <w:r w:rsidRPr="001D32A1">
        <w:rPr>
          <w:sz w:val="24"/>
          <w:szCs w:val="24"/>
          <w:lang w:val="hu-HU"/>
        </w:rPr>
        <w:t xml:space="preserve"> </w:t>
      </w:r>
    </w:p>
    <w:p w14:paraId="5AEBF1CB" w14:textId="77777777" w:rsidR="00C04A0D" w:rsidRPr="001D32A1" w:rsidRDefault="00C04A0D" w:rsidP="00C04A0D">
      <w:pPr>
        <w:spacing w:after="60" w:line="240" w:lineRule="auto"/>
        <w:jc w:val="both"/>
        <w:rPr>
          <w:sz w:val="24"/>
          <w:szCs w:val="24"/>
          <w:lang w:val="hu-HU"/>
        </w:rPr>
      </w:pPr>
    </w:p>
    <w:p w14:paraId="28A7EEE9" w14:textId="12B85C20" w:rsidR="005271AE" w:rsidRPr="001D32A1" w:rsidRDefault="00BA7152" w:rsidP="005271AE">
      <w:pPr>
        <w:spacing w:line="240" w:lineRule="auto"/>
        <w:rPr>
          <w:sz w:val="24"/>
          <w:szCs w:val="24"/>
          <w:lang w:val="hu-HU"/>
        </w:rPr>
      </w:pPr>
      <w:r w:rsidRPr="001D32A1">
        <w:rPr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896F6" wp14:editId="53AF9A1E">
                <wp:simplePos x="0" y="0"/>
                <wp:positionH relativeFrom="column">
                  <wp:posOffset>3915410</wp:posOffset>
                </wp:positionH>
                <wp:positionV relativeFrom="paragraph">
                  <wp:posOffset>1321435</wp:posOffset>
                </wp:positionV>
                <wp:extent cx="91440" cy="739140"/>
                <wp:effectExtent l="19050" t="19050" r="41910" b="41910"/>
                <wp:wrapNone/>
                <wp:docPr id="1" name="Up-Down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" cy="739140"/>
                        </a:xfrm>
                        <a:prstGeom prst="upDownArrow">
                          <a:avLst/>
                        </a:prstGeom>
                        <a:solidFill>
                          <a:srgbClr val="FD8651">
                            <a:alpha val="50000"/>
                          </a:srgbClr>
                        </a:solidFill>
                        <a:ln>
                          <a:solidFill>
                            <a:srgbClr val="FD8651">
                              <a:alpha val="8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632FF7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Up-Down Arrow 1" o:spid="_x0000_s1026" type="#_x0000_t70" style="position:absolute;margin-left:308.3pt;margin-top:104.05pt;width:7.2pt;height:5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" adj=",1336" fillcolor="#fd8651" strokecolor="#fd8651" strokeweight="1pt">
                <v:fill opacity="32896f"/>
                <v:stroke opacity="52428f"/>
                <v:path arrowok="t"/>
              </v:shape>
            </w:pict>
          </mc:Fallback>
        </mc:AlternateContent>
      </w:r>
      <w:r w:rsidR="005271AE" w:rsidRPr="001D32A1">
        <w:rPr>
          <w:noProof/>
          <w:sz w:val="24"/>
          <w:szCs w:val="24"/>
          <w:lang w:val="en-GB" w:eastAsia="en-GB"/>
        </w:rPr>
        <w:drawing>
          <wp:inline distT="0" distB="0" distL="0" distR="0" wp14:anchorId="2CB42D91" wp14:editId="1744D11F">
            <wp:extent cx="5212715" cy="3408045"/>
            <wp:effectExtent l="0" t="0" r="6985" b="190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715" cy="3408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852547" w14:textId="77777777" w:rsidR="003E666D" w:rsidRPr="001D32A1" w:rsidRDefault="005271AE" w:rsidP="001E19E3">
      <w:pPr>
        <w:spacing w:after="240" w:line="240" w:lineRule="auto"/>
        <w:rPr>
          <w:rFonts w:cs="Arial"/>
          <w:sz w:val="20"/>
          <w:szCs w:val="20"/>
          <w:shd w:val="clear" w:color="auto" w:fill="FFFFFF"/>
          <w:lang w:val="hu-HU"/>
        </w:rPr>
      </w:pPr>
      <w:r w:rsidRPr="001D32A1">
        <w:rPr>
          <w:sz w:val="20"/>
          <w:szCs w:val="20"/>
          <w:lang w:val="hu-HU"/>
        </w:rPr>
        <w:t xml:space="preserve">Forrás: Hajdu- Kertesi - </w:t>
      </w:r>
      <w:proofErr w:type="spellStart"/>
      <w:r w:rsidRPr="001D32A1">
        <w:rPr>
          <w:sz w:val="20"/>
          <w:szCs w:val="20"/>
          <w:lang w:val="hu-HU"/>
        </w:rPr>
        <w:t>Kézdi</w:t>
      </w:r>
      <w:proofErr w:type="spellEnd"/>
      <w:r w:rsidRPr="001D32A1">
        <w:rPr>
          <w:sz w:val="20"/>
          <w:szCs w:val="20"/>
          <w:lang w:val="hu-HU"/>
        </w:rPr>
        <w:t xml:space="preserve"> 2014. Készült az 1993. évi reprezentatív Roma felmérés, a 2001. évi Népszámlálás, a 2011. évi Népszámlálás, a TÁRKI Életpálya Felmérése (2006-2012) és az MNH Bértarifa felmérések alapján.</w:t>
      </w:r>
    </w:p>
    <w:p w14:paraId="4E4F96A3" w14:textId="35A90FD4" w:rsidR="00601463" w:rsidRPr="001D32A1" w:rsidRDefault="00D76E9D" w:rsidP="00601463">
      <w:pPr>
        <w:spacing w:after="60" w:line="240" w:lineRule="auto"/>
        <w:jc w:val="both"/>
        <w:rPr>
          <w:sz w:val="24"/>
          <w:szCs w:val="24"/>
          <w:lang w:val="hu-HU"/>
        </w:rPr>
      </w:pPr>
      <w:r w:rsidRPr="001D32A1">
        <w:rPr>
          <w:sz w:val="24"/>
          <w:szCs w:val="24"/>
          <w:lang w:val="hu-HU"/>
        </w:rPr>
        <w:t>Az iskolázatlan</w:t>
      </w:r>
      <w:r w:rsidR="00BB33AF" w:rsidRPr="001D32A1">
        <w:rPr>
          <w:sz w:val="24"/>
          <w:szCs w:val="24"/>
          <w:lang w:val="hu-HU"/>
        </w:rPr>
        <w:t xml:space="preserve"> (roma vagy nem roma)</w:t>
      </w:r>
      <w:r w:rsidRPr="001D32A1">
        <w:rPr>
          <w:sz w:val="24"/>
          <w:szCs w:val="24"/>
          <w:lang w:val="hu-HU"/>
        </w:rPr>
        <w:t xml:space="preserve"> szülők </w:t>
      </w:r>
      <w:r w:rsidR="002B46B7" w:rsidRPr="001D32A1">
        <w:rPr>
          <w:sz w:val="24"/>
          <w:szCs w:val="24"/>
          <w:lang w:val="hu-HU"/>
        </w:rPr>
        <w:t>szerényebb ambíció</w:t>
      </w:r>
      <w:r w:rsidR="005271AE" w:rsidRPr="001D32A1">
        <w:rPr>
          <w:sz w:val="24"/>
          <w:szCs w:val="24"/>
          <w:lang w:val="hu-HU"/>
        </w:rPr>
        <w:t>i</w:t>
      </w:r>
      <w:r w:rsidR="002B46B7" w:rsidRPr="001D32A1">
        <w:rPr>
          <w:sz w:val="24"/>
          <w:szCs w:val="24"/>
          <w:lang w:val="hu-HU"/>
        </w:rPr>
        <w:t xml:space="preserve"> részben a</w:t>
      </w:r>
      <w:r w:rsidR="00601463" w:rsidRPr="001D32A1">
        <w:rPr>
          <w:sz w:val="24"/>
          <w:szCs w:val="24"/>
          <w:lang w:val="hu-HU"/>
        </w:rPr>
        <w:t>z</w:t>
      </w:r>
      <w:r w:rsidR="002B46B7" w:rsidRPr="001D32A1">
        <w:rPr>
          <w:sz w:val="24"/>
          <w:szCs w:val="24"/>
          <w:lang w:val="hu-HU"/>
        </w:rPr>
        <w:t xml:space="preserve"> iskoláztatás költségessé</w:t>
      </w:r>
      <w:r w:rsidR="005271AE" w:rsidRPr="001D32A1">
        <w:rPr>
          <w:sz w:val="24"/>
          <w:szCs w:val="24"/>
          <w:lang w:val="hu-HU"/>
        </w:rPr>
        <w:t>gé</w:t>
      </w:r>
      <w:r w:rsidR="002B46B7" w:rsidRPr="001D32A1">
        <w:rPr>
          <w:sz w:val="24"/>
          <w:szCs w:val="24"/>
          <w:lang w:val="hu-HU"/>
        </w:rPr>
        <w:t xml:space="preserve">vel, részben a </w:t>
      </w:r>
      <w:r w:rsidRPr="001D32A1">
        <w:rPr>
          <w:sz w:val="24"/>
          <w:szCs w:val="24"/>
          <w:lang w:val="hu-HU"/>
        </w:rPr>
        <w:t>szülők rosszabb tájékozottságá</w:t>
      </w:r>
      <w:r w:rsidR="002B46B7" w:rsidRPr="001D32A1">
        <w:rPr>
          <w:sz w:val="24"/>
          <w:szCs w:val="24"/>
          <w:lang w:val="hu-HU"/>
        </w:rPr>
        <w:t>val magyarázhatók</w:t>
      </w:r>
      <w:r w:rsidR="00601463" w:rsidRPr="001D32A1">
        <w:rPr>
          <w:rStyle w:val="EndnoteReference"/>
          <w:sz w:val="24"/>
          <w:szCs w:val="24"/>
        </w:rPr>
        <w:endnoteReference w:id="8"/>
      </w:r>
      <w:r w:rsidR="00601463" w:rsidRPr="001D32A1">
        <w:rPr>
          <w:sz w:val="24"/>
          <w:szCs w:val="24"/>
          <w:lang w:val="hu-HU"/>
        </w:rPr>
        <w:t xml:space="preserve">: ha látják is </w:t>
      </w:r>
      <w:proofErr w:type="gramStart"/>
      <w:r w:rsidR="00601463" w:rsidRPr="001D32A1">
        <w:rPr>
          <w:sz w:val="24"/>
          <w:szCs w:val="24"/>
          <w:lang w:val="hu-HU"/>
        </w:rPr>
        <w:t>a</w:t>
      </w:r>
      <w:proofErr w:type="gramEnd"/>
      <w:r w:rsidR="00601463" w:rsidRPr="001D32A1">
        <w:rPr>
          <w:sz w:val="24"/>
          <w:szCs w:val="24"/>
          <w:lang w:val="hu-HU"/>
        </w:rPr>
        <w:t xml:space="preserve"> </w:t>
      </w:r>
      <w:proofErr w:type="gramStart"/>
      <w:r w:rsidR="00601463" w:rsidRPr="001D32A1">
        <w:rPr>
          <w:sz w:val="24"/>
          <w:szCs w:val="24"/>
          <w:lang w:val="hu-HU"/>
        </w:rPr>
        <w:t>diplomából</w:t>
      </w:r>
      <w:proofErr w:type="gramEnd"/>
      <w:r w:rsidR="00601463" w:rsidRPr="001D32A1">
        <w:rPr>
          <w:sz w:val="24"/>
          <w:szCs w:val="24"/>
          <w:lang w:val="hu-HU"/>
        </w:rPr>
        <w:t xml:space="preserve"> adódó lehetőségeket, kevésbé járatosak abban, hogy ezeket hogyan lehet forintra </w:t>
      </w:r>
      <w:bookmarkStart w:id="0" w:name="_GoBack"/>
      <w:bookmarkEnd w:id="0"/>
      <w:r w:rsidR="00601463" w:rsidRPr="001D32A1">
        <w:rPr>
          <w:sz w:val="24"/>
          <w:szCs w:val="24"/>
          <w:lang w:val="hu-HU"/>
        </w:rPr>
        <w:t>váltani, ezért kockázatosabbnak ítélik a befektetést. Ez az óvatosság nem is teljesen alaptalan, hiszen többnyire nem rendelkeznek olyan kapcsolati tőkével, ami diplomás gyereküket átsegíthetné a munkába állás vagy munkahelyváltás nehéz</w:t>
      </w:r>
      <w:r w:rsidR="00601463" w:rsidRPr="001D32A1">
        <w:rPr>
          <w:sz w:val="24"/>
          <w:szCs w:val="24"/>
          <w:lang w:val="hu-HU"/>
        </w:rPr>
        <w:softHyphen/>
        <w:t>ségein.</w:t>
      </w:r>
    </w:p>
    <w:p w14:paraId="5E52DC81" w14:textId="15F5F0A9" w:rsidR="00601463" w:rsidRPr="001D32A1" w:rsidRDefault="00601463" w:rsidP="00C04A0D">
      <w:pPr>
        <w:spacing w:after="0" w:line="240" w:lineRule="auto"/>
        <w:jc w:val="both"/>
        <w:rPr>
          <w:sz w:val="24"/>
          <w:szCs w:val="24"/>
          <w:lang w:val="hu-HU"/>
        </w:rPr>
      </w:pPr>
      <w:r w:rsidRPr="001D32A1">
        <w:rPr>
          <w:sz w:val="24"/>
          <w:szCs w:val="24"/>
          <w:lang w:val="hu-HU"/>
        </w:rPr>
        <w:t xml:space="preserve">Az iskolázatlan szülők gyermekei közül azok, akiknek a családja állástalanságban és nagy szegénységben él, nagyobb valószínűséggel fognak szakiskolában továbbtanulni, nagyobb eséllyel </w:t>
      </w:r>
      <w:hyperlink r:id="rId9" w:history="1">
        <w:r w:rsidRPr="001D32A1">
          <w:rPr>
            <w:rStyle w:val="Hyperlink"/>
            <w:sz w:val="24"/>
            <w:szCs w:val="24"/>
            <w:lang w:val="hu-HU"/>
          </w:rPr>
          <w:t>morzsolódnak le</w:t>
        </w:r>
      </w:hyperlink>
      <w:r w:rsidRPr="001D32A1">
        <w:rPr>
          <w:sz w:val="24"/>
          <w:szCs w:val="24"/>
          <w:lang w:val="hu-HU"/>
        </w:rPr>
        <w:t xml:space="preserve"> a középiskolából, vagy váltanak érettségi adó iskolatípusból szakiskolába.</w:t>
      </w:r>
      <w:r w:rsidRPr="001D32A1">
        <w:rPr>
          <w:rStyle w:val="EndnoteReference"/>
          <w:sz w:val="24"/>
          <w:szCs w:val="24"/>
          <w:lang w:val="hu-HU"/>
        </w:rPr>
        <w:endnoteReference w:id="9"/>
      </w:r>
    </w:p>
    <w:p w14:paraId="2BE23348" w14:textId="4101AF01" w:rsidR="00601463" w:rsidRPr="001D32A1" w:rsidRDefault="00601463" w:rsidP="00C04A0D">
      <w:pPr>
        <w:tabs>
          <w:tab w:val="left" w:pos="5055"/>
        </w:tabs>
        <w:spacing w:after="0" w:line="240" w:lineRule="auto"/>
        <w:jc w:val="both"/>
        <w:rPr>
          <w:sz w:val="24"/>
          <w:szCs w:val="24"/>
          <w:lang w:val="hu-HU"/>
        </w:rPr>
      </w:pPr>
      <w:r w:rsidRPr="001D32A1">
        <w:rPr>
          <w:sz w:val="24"/>
          <w:szCs w:val="24"/>
          <w:lang w:val="hu-HU"/>
        </w:rPr>
        <w:t>A lemorzsolódás kockázata a szakiskolai tanulók körében a legnagyobb. Ebben az iskolatípusban 31 százalék a lemorzsolódók aránya (szakközépiskolákban ez 19 százalék, míg gimnáziumokban 11 százalék) .</w:t>
      </w:r>
      <w:r w:rsidRPr="001D32A1">
        <w:rPr>
          <w:rStyle w:val="EndnoteReference"/>
          <w:sz w:val="24"/>
          <w:szCs w:val="24"/>
          <w:lang w:val="hu-HU"/>
        </w:rPr>
        <w:endnoteReference w:id="10"/>
      </w:r>
    </w:p>
    <w:p w14:paraId="72961456" w14:textId="7BE9E92A" w:rsidR="00BB33AF" w:rsidRPr="001D32A1" w:rsidRDefault="00601463" w:rsidP="00C04A0D">
      <w:pPr>
        <w:spacing w:line="240" w:lineRule="auto"/>
        <w:jc w:val="both"/>
        <w:rPr>
          <w:sz w:val="24"/>
          <w:szCs w:val="24"/>
          <w:lang w:val="hu-HU"/>
        </w:rPr>
      </w:pPr>
      <w:r w:rsidRPr="001D32A1">
        <w:rPr>
          <w:sz w:val="24"/>
          <w:szCs w:val="24"/>
          <w:lang w:val="hu-HU"/>
        </w:rPr>
        <w:t>A lemorzsolódás egyik oka az alapkészségek hiánya, ami az alapfokú oktatás súlyos problémáit mutatja. A nyolc általánost elvégzők 20-25 %-a nem tanult meg olyan szinten olvasni és számolni, hogy sikerrel el tudná végezni a középiskolát.</w:t>
      </w:r>
      <w:r w:rsidRPr="001D32A1">
        <w:rPr>
          <w:rStyle w:val="EndnoteReference"/>
          <w:sz w:val="24"/>
          <w:szCs w:val="24"/>
        </w:rPr>
        <w:endnoteReference w:id="11"/>
      </w:r>
      <w:r w:rsidRPr="001D32A1">
        <w:rPr>
          <w:sz w:val="24"/>
          <w:szCs w:val="24"/>
          <w:lang w:val="hu-HU"/>
        </w:rPr>
        <w:t xml:space="preserve"> </w:t>
      </w:r>
      <w:r w:rsidR="005720E7" w:rsidRPr="001D32A1">
        <w:rPr>
          <w:sz w:val="24"/>
          <w:szCs w:val="24"/>
          <w:lang w:val="hu-HU"/>
        </w:rPr>
        <w:t>Ezeket a hiányokat a szegényebb családok nem tudják szülői segítséggel</w:t>
      </w:r>
      <w:r w:rsidR="00A4692D" w:rsidRPr="001D32A1">
        <w:rPr>
          <w:sz w:val="24"/>
          <w:szCs w:val="24"/>
          <w:lang w:val="hu-HU"/>
        </w:rPr>
        <w:t xml:space="preserve"> vagy</w:t>
      </w:r>
      <w:r w:rsidR="005720E7" w:rsidRPr="001D32A1">
        <w:rPr>
          <w:sz w:val="24"/>
          <w:szCs w:val="24"/>
          <w:lang w:val="hu-HU"/>
        </w:rPr>
        <w:t xml:space="preserve"> korrepetálással kompenzálni.</w:t>
      </w:r>
    </w:p>
    <w:p w14:paraId="2ABBFA37" w14:textId="31D1CF01" w:rsidR="00806ED5" w:rsidRPr="001D32A1" w:rsidRDefault="00BB33AF" w:rsidP="00C04A0D">
      <w:pPr>
        <w:spacing w:line="240" w:lineRule="auto"/>
        <w:jc w:val="both"/>
        <w:rPr>
          <w:sz w:val="24"/>
          <w:szCs w:val="24"/>
          <w:lang w:val="hu-HU"/>
        </w:rPr>
      </w:pPr>
      <w:r w:rsidRPr="001D32A1">
        <w:rPr>
          <w:sz w:val="24"/>
          <w:szCs w:val="24"/>
          <w:lang w:val="hu-HU"/>
        </w:rPr>
        <w:t>Egy másik gyakori ok az iskolával való gyenge vagy konfliktusos kapcsolat: sok hiányzás, fegyelmi prob</w:t>
      </w:r>
      <w:r w:rsidR="001E19E3" w:rsidRPr="001D32A1">
        <w:rPr>
          <w:sz w:val="24"/>
          <w:szCs w:val="24"/>
          <w:lang w:val="hu-HU"/>
        </w:rPr>
        <w:softHyphen/>
      </w:r>
      <w:r w:rsidRPr="001D32A1">
        <w:rPr>
          <w:sz w:val="24"/>
          <w:szCs w:val="24"/>
          <w:lang w:val="hu-HU"/>
        </w:rPr>
        <w:t>lémák,</w:t>
      </w:r>
      <w:r w:rsidR="005271AE" w:rsidRPr="001D32A1">
        <w:rPr>
          <w:sz w:val="24"/>
          <w:szCs w:val="24"/>
          <w:lang w:val="hu-HU"/>
        </w:rPr>
        <w:t xml:space="preserve"> a</w:t>
      </w:r>
      <w:r w:rsidR="00D141AD" w:rsidRPr="001D32A1">
        <w:rPr>
          <w:sz w:val="24"/>
          <w:szCs w:val="24"/>
          <w:lang w:val="hu-HU"/>
        </w:rPr>
        <w:t xml:space="preserve"> szülők bizalmatlansága</w:t>
      </w:r>
      <w:r w:rsidR="005720E7" w:rsidRPr="001D32A1">
        <w:rPr>
          <w:sz w:val="24"/>
          <w:szCs w:val="24"/>
          <w:lang w:val="hu-HU"/>
        </w:rPr>
        <w:t>.</w:t>
      </w:r>
      <w:r w:rsidR="00D141AD" w:rsidRPr="001D32A1">
        <w:rPr>
          <w:rStyle w:val="EndnoteReference"/>
          <w:sz w:val="24"/>
          <w:szCs w:val="24"/>
          <w:lang w:val="hu-HU"/>
        </w:rPr>
        <w:endnoteReference w:id="12"/>
      </w:r>
      <w:r w:rsidR="005720E7" w:rsidRPr="001D32A1">
        <w:rPr>
          <w:sz w:val="24"/>
          <w:szCs w:val="24"/>
          <w:lang w:val="hu-HU"/>
        </w:rPr>
        <w:t xml:space="preserve"> 2000-ben a roma családok 30 százalékát látogatta meg legalább egyszer gyermekük osztályfőnöke, egyötödük esetében a szülők egész évben nem találkoztak az osz</w:t>
      </w:r>
      <w:r w:rsidR="001E19E3" w:rsidRPr="001D32A1">
        <w:rPr>
          <w:sz w:val="24"/>
          <w:szCs w:val="24"/>
          <w:lang w:val="hu-HU"/>
        </w:rPr>
        <w:softHyphen/>
      </w:r>
      <w:r w:rsidR="005720E7" w:rsidRPr="001D32A1">
        <w:rPr>
          <w:sz w:val="24"/>
          <w:szCs w:val="24"/>
          <w:lang w:val="hu-HU"/>
        </w:rPr>
        <w:t xml:space="preserve">tályfőnökkel. A legalsó 20 százalékba tartozó, legszegényebb </w:t>
      </w:r>
      <w:r w:rsidR="005720E7" w:rsidRPr="001D32A1">
        <w:rPr>
          <w:sz w:val="24"/>
          <w:szCs w:val="24"/>
          <w:lang w:val="hu-HU"/>
        </w:rPr>
        <w:lastRenderedPageBreak/>
        <w:t>családok esetében vannak elsősorban kommunikációs problémái az iskoláknak és a családoknak. Ez ugyanúgy igaz a nem roma családokra is.</w:t>
      </w:r>
      <w:r w:rsidR="00601463" w:rsidRPr="001D32A1">
        <w:rPr>
          <w:rStyle w:val="EndnoteReference"/>
          <w:sz w:val="24"/>
          <w:szCs w:val="24"/>
          <w:lang w:val="hu-HU"/>
        </w:rPr>
        <w:endnoteReference w:id="13"/>
      </w:r>
      <w:r w:rsidR="00601463" w:rsidRPr="001D32A1">
        <w:rPr>
          <w:sz w:val="24"/>
          <w:szCs w:val="24"/>
          <w:lang w:val="hu-HU"/>
        </w:rPr>
        <w:t xml:space="preserve"> </w:t>
      </w:r>
    </w:p>
    <w:p w14:paraId="7B3E78AE" w14:textId="161CE608" w:rsidR="009F1FFE" w:rsidRDefault="005720E7" w:rsidP="00C04A0D">
      <w:pPr>
        <w:spacing w:line="240" w:lineRule="auto"/>
        <w:jc w:val="both"/>
        <w:rPr>
          <w:sz w:val="24"/>
          <w:szCs w:val="24"/>
          <w:lang w:val="hu-HU"/>
        </w:rPr>
      </w:pPr>
      <w:r w:rsidRPr="001D32A1">
        <w:rPr>
          <w:sz w:val="24"/>
          <w:szCs w:val="24"/>
          <w:lang w:val="hu-HU"/>
        </w:rPr>
        <w:t xml:space="preserve">A felzárkózást segítő, jó minőségű kiegészítő szolgáltatások népszerűsége is arra utal, hogy nem a szülői ösztönzés hiányzik.  Például </w:t>
      </w:r>
      <w:r w:rsidR="005271AE" w:rsidRPr="001D32A1">
        <w:rPr>
          <w:sz w:val="24"/>
          <w:szCs w:val="24"/>
          <w:lang w:val="hu-HU"/>
        </w:rPr>
        <w:t xml:space="preserve">ha nem jelent nagy anyagi terhet, </w:t>
      </w:r>
      <w:r w:rsidRPr="001D32A1">
        <w:rPr>
          <w:sz w:val="24"/>
          <w:szCs w:val="24"/>
          <w:lang w:val="hu-HU"/>
        </w:rPr>
        <w:t>a nyári táborokba és a tanoda programokba</w:t>
      </w:r>
      <w:r w:rsidR="00AF4FB8" w:rsidRPr="001D32A1">
        <w:rPr>
          <w:sz w:val="24"/>
          <w:szCs w:val="24"/>
          <w:lang w:val="hu-HU"/>
        </w:rPr>
        <w:t xml:space="preserve"> elengedik </w:t>
      </w:r>
      <w:r w:rsidR="005271AE" w:rsidRPr="001D32A1">
        <w:rPr>
          <w:sz w:val="24"/>
          <w:szCs w:val="24"/>
          <w:lang w:val="hu-HU"/>
        </w:rPr>
        <w:t xml:space="preserve">a szülők </w:t>
      </w:r>
      <w:r w:rsidR="00AF4FB8" w:rsidRPr="001D32A1">
        <w:rPr>
          <w:sz w:val="24"/>
          <w:szCs w:val="24"/>
          <w:lang w:val="hu-HU"/>
        </w:rPr>
        <w:t xml:space="preserve">a gyerekeket, támogatják a részvételüket. </w:t>
      </w:r>
      <w:r w:rsidR="00A4692D" w:rsidRPr="001D32A1">
        <w:rPr>
          <w:sz w:val="24"/>
          <w:szCs w:val="24"/>
          <w:lang w:val="hu-HU"/>
        </w:rPr>
        <w:t>Ezek</w:t>
      </w:r>
      <w:r w:rsidR="00A624B0" w:rsidRPr="001D32A1">
        <w:rPr>
          <w:sz w:val="24"/>
          <w:szCs w:val="24"/>
          <w:lang w:val="hu-HU"/>
        </w:rPr>
        <w:t xml:space="preserve"> azonban legfeljebb csak</w:t>
      </w:r>
      <w:r w:rsidR="00A4692D" w:rsidRPr="001D32A1">
        <w:rPr>
          <w:sz w:val="24"/>
          <w:szCs w:val="24"/>
          <w:lang w:val="hu-HU"/>
        </w:rPr>
        <w:t xml:space="preserve"> </w:t>
      </w:r>
      <w:r w:rsidR="00AF4FB8" w:rsidRPr="001D32A1">
        <w:rPr>
          <w:sz w:val="24"/>
          <w:szCs w:val="24"/>
          <w:lang w:val="hu-HU"/>
        </w:rPr>
        <w:t>tompíthatj</w:t>
      </w:r>
      <w:r w:rsidR="00A4692D" w:rsidRPr="001D32A1">
        <w:rPr>
          <w:sz w:val="24"/>
          <w:szCs w:val="24"/>
          <w:lang w:val="hu-HU"/>
        </w:rPr>
        <w:t xml:space="preserve">ák azt a lemaradást, ami abból adódik, </w:t>
      </w:r>
      <w:r w:rsidR="00AF4FB8" w:rsidRPr="001D32A1">
        <w:rPr>
          <w:sz w:val="24"/>
          <w:szCs w:val="24"/>
          <w:lang w:val="hu-HU"/>
        </w:rPr>
        <w:t>hogy a szülők  </w:t>
      </w:r>
      <w:r w:rsidR="00A624B0" w:rsidRPr="001D32A1">
        <w:rPr>
          <w:sz w:val="24"/>
          <w:szCs w:val="24"/>
          <w:lang w:val="hu-HU"/>
        </w:rPr>
        <w:t>kevesebbet</w:t>
      </w:r>
      <w:r w:rsidR="00AF4FB8" w:rsidRPr="001D32A1">
        <w:rPr>
          <w:sz w:val="24"/>
          <w:szCs w:val="24"/>
          <w:lang w:val="hu-HU"/>
        </w:rPr>
        <w:t xml:space="preserve"> tudnak segíteni a házi feladatban, </w:t>
      </w:r>
      <w:r w:rsidR="00BA7152" w:rsidRPr="001D32A1">
        <w:rPr>
          <w:sz w:val="24"/>
          <w:szCs w:val="24"/>
          <w:lang w:val="hu-HU"/>
        </w:rPr>
        <w:t xml:space="preserve">és </w:t>
      </w:r>
      <w:r w:rsidR="00AF4FB8" w:rsidRPr="001D32A1">
        <w:rPr>
          <w:sz w:val="24"/>
          <w:szCs w:val="24"/>
          <w:lang w:val="hu-HU"/>
        </w:rPr>
        <w:t xml:space="preserve">nem </w:t>
      </w:r>
      <w:r w:rsidR="00BA7152" w:rsidRPr="001D32A1">
        <w:rPr>
          <w:sz w:val="24"/>
          <w:szCs w:val="24"/>
          <w:lang w:val="hu-HU"/>
        </w:rPr>
        <w:t xml:space="preserve">tudják a </w:t>
      </w:r>
      <w:r w:rsidR="00AF4FB8" w:rsidRPr="001D32A1">
        <w:rPr>
          <w:sz w:val="24"/>
          <w:szCs w:val="24"/>
          <w:lang w:val="hu-HU"/>
        </w:rPr>
        <w:t>külön órákat,</w:t>
      </w:r>
      <w:r w:rsidR="00BA7152" w:rsidRPr="001D32A1">
        <w:rPr>
          <w:sz w:val="24"/>
          <w:szCs w:val="24"/>
          <w:lang w:val="hu-HU"/>
        </w:rPr>
        <w:t xml:space="preserve"> vagy a</w:t>
      </w:r>
      <w:r w:rsidR="00AF4FB8" w:rsidRPr="001D32A1">
        <w:rPr>
          <w:sz w:val="24"/>
          <w:szCs w:val="24"/>
          <w:lang w:val="hu-HU"/>
        </w:rPr>
        <w:t xml:space="preserve"> szabadidős tevékenységeket sem </w:t>
      </w:r>
      <w:r w:rsidR="00EA0517" w:rsidRPr="001D32A1">
        <w:rPr>
          <w:sz w:val="24"/>
          <w:szCs w:val="24"/>
          <w:lang w:val="hu-HU"/>
        </w:rPr>
        <w:t>megfizetni</w:t>
      </w:r>
      <w:r w:rsidR="00AF4FB8" w:rsidRPr="001D32A1">
        <w:rPr>
          <w:sz w:val="24"/>
          <w:szCs w:val="24"/>
          <w:lang w:val="hu-HU"/>
        </w:rPr>
        <w:t>.</w:t>
      </w:r>
      <w:r w:rsidR="00601463" w:rsidRPr="001D32A1">
        <w:rPr>
          <w:rStyle w:val="EndnoteReference"/>
          <w:sz w:val="24"/>
          <w:szCs w:val="24"/>
          <w:lang w:val="hu-HU"/>
        </w:rPr>
        <w:endnoteReference w:id="14"/>
      </w:r>
      <w:r w:rsidR="00601463" w:rsidRPr="001D32A1">
        <w:rPr>
          <w:sz w:val="24"/>
          <w:szCs w:val="24"/>
          <w:lang w:val="hu-HU"/>
        </w:rPr>
        <w:t xml:space="preserve"> </w:t>
      </w:r>
    </w:p>
    <w:p w14:paraId="13BBA16B" w14:textId="77777777" w:rsidR="001D32A1" w:rsidRPr="001D32A1" w:rsidRDefault="001D32A1" w:rsidP="00C04A0D">
      <w:pPr>
        <w:spacing w:line="240" w:lineRule="auto"/>
        <w:jc w:val="both"/>
        <w:rPr>
          <w:sz w:val="24"/>
          <w:szCs w:val="24"/>
          <w:lang w:val="hu-HU"/>
        </w:rPr>
      </w:pPr>
    </w:p>
    <w:sectPr w:rsidR="001D32A1" w:rsidRPr="001D32A1" w:rsidSect="00F20925"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361" w:right="1418" w:bottom="130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5E245" w14:textId="77777777" w:rsidR="005C0BC2" w:rsidRDefault="005C0BC2" w:rsidP="00512247">
      <w:pPr>
        <w:spacing w:after="0" w:line="240" w:lineRule="auto"/>
      </w:pPr>
      <w:r>
        <w:separator/>
      </w:r>
    </w:p>
  </w:endnote>
  <w:endnote w:type="continuationSeparator" w:id="0">
    <w:p w14:paraId="4F553F0D" w14:textId="77777777" w:rsidR="005C0BC2" w:rsidRDefault="005C0BC2" w:rsidP="00512247">
      <w:pPr>
        <w:spacing w:after="0" w:line="240" w:lineRule="auto"/>
      </w:pPr>
      <w:r>
        <w:continuationSeparator/>
      </w:r>
    </w:p>
  </w:endnote>
  <w:endnote w:id="1">
    <w:p w14:paraId="1AC50DFD" w14:textId="77777777" w:rsidR="00601463" w:rsidRPr="001E19E3" w:rsidRDefault="00601463" w:rsidP="008151ED">
      <w:pPr>
        <w:pStyle w:val="EndnoteText"/>
        <w:jc w:val="both"/>
        <w:rPr>
          <w:lang w:val="hu-HU"/>
        </w:rPr>
      </w:pPr>
      <w:r w:rsidRPr="001E19E3">
        <w:rPr>
          <w:rStyle w:val="EndnoteReference"/>
        </w:rPr>
        <w:endnoteRef/>
      </w:r>
      <w:hyperlink r:id="rId1" w:history="1">
        <w:r w:rsidRPr="001E19E3">
          <w:rPr>
            <w:rStyle w:val="Hyperlink"/>
            <w:lang w:val="hu-HU"/>
          </w:rPr>
          <w:t xml:space="preserve">Havas Gábor - Kemény </w:t>
        </w:r>
        <w:proofErr w:type="spellStart"/>
        <w:r w:rsidRPr="001E19E3">
          <w:rPr>
            <w:rStyle w:val="Hyperlink"/>
            <w:lang w:val="hu-HU"/>
          </w:rPr>
          <w:t>Istán-</w:t>
        </w:r>
        <w:proofErr w:type="spellEnd"/>
        <w:r w:rsidRPr="001E19E3">
          <w:rPr>
            <w:rStyle w:val="Hyperlink"/>
            <w:lang w:val="hu-HU"/>
          </w:rPr>
          <w:t xml:space="preserve"> </w:t>
        </w:r>
        <w:proofErr w:type="spellStart"/>
        <w:r w:rsidRPr="001E19E3">
          <w:rPr>
            <w:rStyle w:val="Hyperlink"/>
            <w:lang w:val="hu-HU"/>
          </w:rPr>
          <w:t>Liskó</w:t>
        </w:r>
        <w:proofErr w:type="spellEnd"/>
        <w:r w:rsidRPr="001E19E3">
          <w:rPr>
            <w:rStyle w:val="Hyperlink"/>
            <w:lang w:val="hu-HU"/>
          </w:rPr>
          <w:t xml:space="preserve"> Ilona: Cigány gyerekek az általános iskolában. </w:t>
        </w:r>
        <w:proofErr w:type="spellStart"/>
        <w:r w:rsidRPr="001E19E3">
          <w:rPr>
            <w:rStyle w:val="Hyperlink"/>
            <w:lang w:val="hu-HU"/>
          </w:rPr>
          <w:t>Educatio</w:t>
        </w:r>
        <w:proofErr w:type="spellEnd"/>
        <w:r w:rsidRPr="001E19E3">
          <w:rPr>
            <w:rStyle w:val="Hyperlink"/>
            <w:lang w:val="hu-HU"/>
          </w:rPr>
          <w:t xml:space="preserve"> füzetek 231.2001</w:t>
        </w:r>
      </w:hyperlink>
    </w:p>
  </w:endnote>
  <w:endnote w:id="2">
    <w:p w14:paraId="14B65138" w14:textId="77777777" w:rsidR="00601463" w:rsidRPr="001E19E3" w:rsidRDefault="00601463">
      <w:pPr>
        <w:pStyle w:val="EndnoteText"/>
        <w:rPr>
          <w:lang w:val="hu-HU"/>
        </w:rPr>
      </w:pPr>
      <w:r w:rsidRPr="001E19E3">
        <w:rPr>
          <w:rStyle w:val="EndnoteReference"/>
        </w:rPr>
        <w:endnoteRef/>
      </w:r>
      <w:hyperlink r:id="rId2" w:history="1">
        <w:r w:rsidRPr="001E19E3">
          <w:rPr>
            <w:rStyle w:val="Hyperlink"/>
            <w:lang w:val="hu-HU"/>
          </w:rPr>
          <w:t>Kertesi Gábor: Cigány gyerekek az iskolában, cigány felnőttek a munkaerőpiacon. Közgazdasági Szemle 1995.1</w:t>
        </w:r>
      </w:hyperlink>
      <w:r w:rsidRPr="001E19E3">
        <w:rPr>
          <w:lang w:val="hu-HU"/>
        </w:rPr>
        <w:t>.</w:t>
      </w:r>
    </w:p>
  </w:endnote>
  <w:endnote w:id="3">
    <w:p w14:paraId="31568E90" w14:textId="49FAFA41" w:rsidR="00601463" w:rsidRPr="001E19E3" w:rsidRDefault="00601463" w:rsidP="00AF36CD">
      <w:pPr>
        <w:pStyle w:val="EndnoteText"/>
        <w:rPr>
          <w:rFonts w:cs="Times New Roman"/>
          <w:lang w:val="hu-HU"/>
        </w:rPr>
      </w:pPr>
      <w:r w:rsidRPr="001E19E3">
        <w:rPr>
          <w:rStyle w:val="EndnoteReference"/>
          <w:rFonts w:cs="Times New Roman"/>
        </w:rPr>
        <w:endnoteRef/>
      </w:r>
      <w:r w:rsidRPr="001E19E3">
        <w:rPr>
          <w:rFonts w:cs="Times New Roman"/>
          <w:lang w:val="hu-HU"/>
        </w:rPr>
        <w:t xml:space="preserve"> </w:t>
      </w:r>
      <w:hyperlink r:id="rId3" w:history="1">
        <w:proofErr w:type="spellStart"/>
        <w:r w:rsidRPr="001E19E3">
          <w:rPr>
            <w:rStyle w:val="Hyperlink"/>
            <w:rFonts w:cs="Times New Roman"/>
            <w:lang w:val="hu-HU"/>
          </w:rPr>
          <w:t>Liskó</w:t>
        </w:r>
        <w:proofErr w:type="spellEnd"/>
        <w:r w:rsidRPr="001E19E3">
          <w:rPr>
            <w:rStyle w:val="Hyperlink"/>
            <w:rFonts w:cs="Times New Roman"/>
            <w:lang w:val="hu-HU"/>
          </w:rPr>
          <w:t xml:space="preserve"> Ilona: A roma tanulók középiskolai továbbtanulása, Kutatás közben, 268.szám, Oktatáskutató Intézet. 2005.</w:t>
        </w:r>
      </w:hyperlink>
    </w:p>
  </w:endnote>
  <w:endnote w:id="4">
    <w:p w14:paraId="6C8143BB" w14:textId="3C5F6B28" w:rsidR="00601463" w:rsidRPr="001E19E3" w:rsidRDefault="00601463">
      <w:pPr>
        <w:pStyle w:val="EndnoteText"/>
        <w:rPr>
          <w:lang w:val="hu-HU"/>
        </w:rPr>
      </w:pPr>
      <w:r w:rsidRPr="001E19E3">
        <w:rPr>
          <w:rStyle w:val="EndnoteReference"/>
        </w:rPr>
        <w:endnoteRef/>
      </w:r>
      <w:r w:rsidRPr="001E19E3">
        <w:rPr>
          <w:rFonts w:cs="Times New Roman"/>
          <w:lang w:val="hu-HU"/>
        </w:rPr>
        <w:t xml:space="preserve">Kertesi Gábor – </w:t>
      </w:r>
      <w:proofErr w:type="spellStart"/>
      <w:r w:rsidRPr="001E19E3">
        <w:rPr>
          <w:rFonts w:cs="Times New Roman"/>
          <w:lang w:val="hu-HU"/>
        </w:rPr>
        <w:t>Kézdi</w:t>
      </w:r>
      <w:proofErr w:type="spellEnd"/>
      <w:r w:rsidRPr="001E19E3">
        <w:rPr>
          <w:rFonts w:cs="Times New Roman"/>
          <w:lang w:val="hu-HU"/>
        </w:rPr>
        <w:t xml:space="preserve"> Gábor: </w:t>
      </w:r>
      <w:r w:rsidRPr="001E19E3">
        <w:rPr>
          <w:lang w:val="hu-HU"/>
        </w:rPr>
        <w:t xml:space="preserve">A roma fiatalok általános iskolai eredményessége, középiskolai továbbtanulása és középiskolai sikeressége. </w:t>
      </w:r>
      <w:proofErr w:type="spellStart"/>
      <w:r w:rsidRPr="001E19E3">
        <w:rPr>
          <w:lang w:val="hu-HU"/>
        </w:rPr>
        <w:t>Zárótanulmány</w:t>
      </w:r>
      <w:proofErr w:type="spellEnd"/>
      <w:r w:rsidRPr="001E19E3">
        <w:rPr>
          <w:lang w:val="hu-HU"/>
        </w:rPr>
        <w:t>. Az MTA–KTI „A közoktatás teljesítményének mérése–értékelése” programjának ROMA 608. számú produktuma, 2009</w:t>
      </w:r>
      <w:r w:rsidRPr="001E19E3">
        <w:rPr>
          <w:rFonts w:cs="Times New Roman"/>
          <w:lang w:val="hu-HU"/>
        </w:rPr>
        <w:t>.</w:t>
      </w:r>
    </w:p>
  </w:endnote>
  <w:endnote w:id="5">
    <w:p w14:paraId="60A7ED26" w14:textId="6BE79DEE" w:rsidR="00601463" w:rsidRPr="001E19E3" w:rsidRDefault="00601463" w:rsidP="0097761F">
      <w:pPr>
        <w:pStyle w:val="EndnoteText"/>
        <w:tabs>
          <w:tab w:val="center" w:pos="4535"/>
        </w:tabs>
        <w:rPr>
          <w:lang w:val="hu-HU"/>
        </w:rPr>
      </w:pPr>
      <w:r w:rsidRPr="001E19E3">
        <w:rPr>
          <w:rStyle w:val="EndnoteReference"/>
        </w:rPr>
        <w:endnoteRef/>
      </w:r>
      <w:r w:rsidRPr="001E19E3">
        <w:rPr>
          <w:lang w:val="hu-HU"/>
        </w:rPr>
        <w:t>Uo.</w:t>
      </w:r>
      <w:r w:rsidRPr="001E19E3">
        <w:rPr>
          <w:lang w:val="hu-HU"/>
        </w:rPr>
        <w:tab/>
      </w:r>
    </w:p>
  </w:endnote>
  <w:endnote w:id="6">
    <w:p w14:paraId="2541A58B" w14:textId="46F2C012" w:rsidR="00601463" w:rsidRPr="001E19E3" w:rsidRDefault="00601463">
      <w:pPr>
        <w:pStyle w:val="EndnoteText"/>
        <w:rPr>
          <w:rFonts w:cs="Times New Roman"/>
          <w:lang w:val="hu-HU"/>
        </w:rPr>
      </w:pPr>
      <w:r w:rsidRPr="001E19E3">
        <w:rPr>
          <w:rStyle w:val="EndnoteReference"/>
        </w:rPr>
        <w:endnoteRef/>
      </w:r>
      <w:r w:rsidRPr="001E19E3">
        <w:rPr>
          <w:rFonts w:cs="Times New Roman"/>
          <w:lang w:val="hu-HU"/>
        </w:rPr>
        <w:t xml:space="preserve">Lásd például: </w:t>
      </w:r>
      <w:hyperlink r:id="rId4" w:history="1">
        <w:r w:rsidRPr="001E19E3">
          <w:rPr>
            <w:rStyle w:val="Hyperlink"/>
            <w:lang w:val="hu-HU"/>
          </w:rPr>
          <w:t xml:space="preserve">Andor Mihály – </w:t>
        </w:r>
        <w:proofErr w:type="spellStart"/>
        <w:r w:rsidRPr="001E19E3">
          <w:rPr>
            <w:rStyle w:val="Hyperlink"/>
            <w:lang w:val="hu-HU"/>
          </w:rPr>
          <w:t>Liskó</w:t>
        </w:r>
        <w:proofErr w:type="spellEnd"/>
        <w:r w:rsidRPr="001E19E3">
          <w:rPr>
            <w:rStyle w:val="Hyperlink"/>
            <w:lang w:val="hu-HU"/>
          </w:rPr>
          <w:t xml:space="preserve"> Ilona: Iskolaválasztás és mobilitás. Iskolakultúra; 1999</w:t>
        </w:r>
      </w:hyperlink>
      <w:r w:rsidRPr="001E19E3">
        <w:rPr>
          <w:lang w:val="hu-HU"/>
        </w:rPr>
        <w:t xml:space="preserve">; </w:t>
      </w:r>
      <w:proofErr w:type="spellStart"/>
      <w:r w:rsidRPr="001E19E3">
        <w:rPr>
          <w:lang w:val="hu-HU"/>
        </w:rPr>
        <w:t>Boreczky</w:t>
      </w:r>
      <w:proofErr w:type="spellEnd"/>
      <w:r w:rsidRPr="001E19E3">
        <w:rPr>
          <w:lang w:val="hu-HU"/>
        </w:rPr>
        <w:t xml:space="preserve"> Ágnes: Cigánycsaládok a feltorlódó időkben. </w:t>
      </w:r>
      <w:proofErr w:type="spellStart"/>
      <w:r w:rsidRPr="001E19E3">
        <w:rPr>
          <w:lang w:val="hu-HU"/>
        </w:rPr>
        <w:t>In</w:t>
      </w:r>
      <w:proofErr w:type="spellEnd"/>
      <w:r w:rsidRPr="001E19E3">
        <w:rPr>
          <w:lang w:val="hu-HU"/>
        </w:rPr>
        <w:t xml:space="preserve">: </w:t>
      </w:r>
      <w:proofErr w:type="spellStart"/>
      <w:r w:rsidRPr="001E19E3">
        <w:rPr>
          <w:lang w:val="hu-HU"/>
        </w:rPr>
        <w:t>Boreczky</w:t>
      </w:r>
      <w:proofErr w:type="spellEnd"/>
      <w:r w:rsidRPr="001E19E3">
        <w:rPr>
          <w:lang w:val="hu-HU"/>
        </w:rPr>
        <w:t xml:space="preserve"> Ágnes (</w:t>
      </w:r>
      <w:proofErr w:type="spellStart"/>
      <w:r w:rsidRPr="001E19E3">
        <w:rPr>
          <w:lang w:val="hu-HU"/>
        </w:rPr>
        <w:t>szerk</w:t>
      </w:r>
      <w:proofErr w:type="spellEnd"/>
      <w:r w:rsidRPr="001E19E3">
        <w:rPr>
          <w:lang w:val="hu-HU"/>
        </w:rPr>
        <w:t xml:space="preserve">): Cigányokról másképpen. Gondolat. 2009.; </w:t>
      </w:r>
      <w:proofErr w:type="spellStart"/>
      <w:r w:rsidRPr="001E19E3">
        <w:rPr>
          <w:lang w:val="hu-HU"/>
        </w:rPr>
        <w:t>Feischmidt</w:t>
      </w:r>
      <w:proofErr w:type="spellEnd"/>
      <w:r w:rsidRPr="001E19E3">
        <w:rPr>
          <w:lang w:val="hu-HU"/>
        </w:rPr>
        <w:t xml:space="preserve"> Margit - </w:t>
      </w:r>
      <w:proofErr w:type="spellStart"/>
      <w:r w:rsidRPr="001E19E3">
        <w:rPr>
          <w:lang w:val="hu-HU"/>
        </w:rPr>
        <w:t>Messing</w:t>
      </w:r>
      <w:proofErr w:type="spellEnd"/>
      <w:r w:rsidRPr="001E19E3">
        <w:rPr>
          <w:lang w:val="hu-HU"/>
        </w:rPr>
        <w:t xml:space="preserve"> Vera - </w:t>
      </w:r>
      <w:proofErr w:type="spellStart"/>
      <w:r w:rsidRPr="001E19E3">
        <w:rPr>
          <w:lang w:val="hu-HU"/>
        </w:rPr>
        <w:t>Neményi</w:t>
      </w:r>
      <w:proofErr w:type="spellEnd"/>
      <w:r w:rsidRPr="001E19E3">
        <w:rPr>
          <w:lang w:val="hu-HU"/>
        </w:rPr>
        <w:t xml:space="preserve"> Mária: </w:t>
      </w:r>
      <w:proofErr w:type="spellStart"/>
      <w:r w:rsidRPr="001E19E3">
        <w:rPr>
          <w:lang w:val="hu-HU"/>
        </w:rPr>
        <w:t>Ethnic</w:t>
      </w:r>
      <w:proofErr w:type="spellEnd"/>
      <w:r w:rsidRPr="001E19E3">
        <w:rPr>
          <w:lang w:val="hu-HU"/>
        </w:rPr>
        <w:t xml:space="preserve"> </w:t>
      </w:r>
      <w:proofErr w:type="spellStart"/>
      <w:r w:rsidRPr="001E19E3">
        <w:rPr>
          <w:lang w:val="hu-HU"/>
        </w:rPr>
        <w:t>Differences</w:t>
      </w:r>
      <w:proofErr w:type="spellEnd"/>
      <w:r w:rsidRPr="001E19E3">
        <w:rPr>
          <w:lang w:val="hu-HU"/>
        </w:rPr>
        <w:t xml:space="preserve"> </w:t>
      </w:r>
      <w:proofErr w:type="spellStart"/>
      <w:r w:rsidRPr="001E19E3">
        <w:rPr>
          <w:lang w:val="hu-HU"/>
        </w:rPr>
        <w:t>in</w:t>
      </w:r>
      <w:proofErr w:type="spellEnd"/>
      <w:r w:rsidRPr="001E19E3">
        <w:rPr>
          <w:lang w:val="hu-HU"/>
        </w:rPr>
        <w:t xml:space="preserve"> Education </w:t>
      </w:r>
      <w:proofErr w:type="spellStart"/>
      <w:r w:rsidRPr="001E19E3">
        <w:rPr>
          <w:lang w:val="hu-HU"/>
        </w:rPr>
        <w:t>in</w:t>
      </w:r>
      <w:proofErr w:type="spellEnd"/>
      <w:r w:rsidRPr="001E19E3">
        <w:rPr>
          <w:lang w:val="hu-HU"/>
        </w:rPr>
        <w:t xml:space="preserve"> Hungary: </w:t>
      </w:r>
      <w:proofErr w:type="spellStart"/>
      <w:r w:rsidRPr="001E19E3">
        <w:rPr>
          <w:lang w:val="hu-HU"/>
        </w:rPr>
        <w:t>Community</w:t>
      </w:r>
      <w:proofErr w:type="spellEnd"/>
      <w:r w:rsidRPr="001E19E3">
        <w:rPr>
          <w:lang w:val="hu-HU"/>
        </w:rPr>
        <w:t xml:space="preserve"> </w:t>
      </w:r>
      <w:proofErr w:type="spellStart"/>
      <w:r w:rsidRPr="001E19E3">
        <w:rPr>
          <w:lang w:val="hu-HU"/>
        </w:rPr>
        <w:t>Study</w:t>
      </w:r>
      <w:proofErr w:type="spellEnd"/>
      <w:r w:rsidRPr="001E19E3">
        <w:rPr>
          <w:lang w:val="hu-HU"/>
        </w:rPr>
        <w:t xml:space="preserve">. </w:t>
      </w:r>
      <w:proofErr w:type="spellStart"/>
      <w:r w:rsidRPr="001E19E3">
        <w:rPr>
          <w:lang w:val="hu-HU"/>
        </w:rPr>
        <w:t>Edumigrom</w:t>
      </w:r>
      <w:proofErr w:type="spellEnd"/>
      <w:r w:rsidRPr="001E19E3">
        <w:rPr>
          <w:lang w:val="hu-HU"/>
        </w:rPr>
        <w:t xml:space="preserve"> </w:t>
      </w:r>
      <w:proofErr w:type="spellStart"/>
      <w:r w:rsidRPr="001E19E3">
        <w:rPr>
          <w:lang w:val="hu-HU"/>
        </w:rPr>
        <w:t>Community</w:t>
      </w:r>
      <w:proofErr w:type="spellEnd"/>
      <w:r w:rsidRPr="001E19E3">
        <w:rPr>
          <w:lang w:val="hu-HU"/>
        </w:rPr>
        <w:t xml:space="preserve"> </w:t>
      </w:r>
      <w:proofErr w:type="spellStart"/>
      <w:r w:rsidRPr="001E19E3">
        <w:rPr>
          <w:lang w:val="hu-HU"/>
        </w:rPr>
        <w:t>Studies</w:t>
      </w:r>
      <w:proofErr w:type="spellEnd"/>
      <w:r w:rsidRPr="001E19E3">
        <w:rPr>
          <w:lang w:val="hu-HU"/>
        </w:rPr>
        <w:t xml:space="preserve">. 2010. </w:t>
      </w:r>
    </w:p>
  </w:endnote>
  <w:endnote w:id="7">
    <w:p w14:paraId="62789E0F" w14:textId="0CA16C86" w:rsidR="00601463" w:rsidRPr="001E19E3" w:rsidRDefault="00601463">
      <w:pPr>
        <w:pStyle w:val="EndnoteText"/>
        <w:rPr>
          <w:lang w:val="hu-HU"/>
        </w:rPr>
      </w:pPr>
      <w:r w:rsidRPr="001E19E3">
        <w:rPr>
          <w:rStyle w:val="EndnoteReference"/>
        </w:rPr>
        <w:endnoteRef/>
      </w:r>
      <w:r w:rsidRPr="001E19E3">
        <w:rPr>
          <w:lang w:val="hu-HU"/>
        </w:rPr>
        <w:t xml:space="preserve">Kertesi Gábor - </w:t>
      </w:r>
      <w:proofErr w:type="spellStart"/>
      <w:r w:rsidRPr="001E19E3">
        <w:rPr>
          <w:lang w:val="hu-HU"/>
        </w:rPr>
        <w:t>Kézdi</w:t>
      </w:r>
      <w:proofErr w:type="spellEnd"/>
      <w:r w:rsidRPr="001E19E3">
        <w:rPr>
          <w:lang w:val="hu-HU"/>
        </w:rPr>
        <w:t xml:space="preserve"> Gábor i.m. 2009.</w:t>
      </w:r>
    </w:p>
  </w:endnote>
  <w:endnote w:id="8">
    <w:p w14:paraId="48549A1D" w14:textId="6479824A" w:rsidR="00601463" w:rsidRPr="001E19E3" w:rsidRDefault="00601463">
      <w:pPr>
        <w:pStyle w:val="EndnoteText"/>
        <w:rPr>
          <w:lang w:val="hu-HU"/>
        </w:rPr>
      </w:pPr>
      <w:r w:rsidRPr="001E19E3">
        <w:rPr>
          <w:rStyle w:val="EndnoteReference"/>
        </w:rPr>
        <w:endnoteRef/>
      </w:r>
      <w:r w:rsidRPr="001E19E3">
        <w:rPr>
          <w:lang w:val="hu-HU"/>
        </w:rPr>
        <w:t xml:space="preserve">Ld. Andor és </w:t>
      </w:r>
      <w:proofErr w:type="spellStart"/>
      <w:r w:rsidRPr="001E19E3">
        <w:rPr>
          <w:lang w:val="hu-HU"/>
        </w:rPr>
        <w:t>Liskó</w:t>
      </w:r>
      <w:proofErr w:type="spellEnd"/>
      <w:r w:rsidRPr="001E19E3">
        <w:rPr>
          <w:lang w:val="hu-HU"/>
        </w:rPr>
        <w:t xml:space="preserve"> (1999) illetve </w:t>
      </w:r>
      <w:proofErr w:type="spellStart"/>
      <w:r w:rsidRPr="001E19E3">
        <w:rPr>
          <w:lang w:val="hu-HU"/>
        </w:rPr>
        <w:t>Boreczky</w:t>
      </w:r>
      <w:proofErr w:type="spellEnd"/>
      <w:r w:rsidRPr="001E19E3">
        <w:rPr>
          <w:lang w:val="hu-HU"/>
        </w:rPr>
        <w:t xml:space="preserve"> (2009) </w:t>
      </w:r>
      <w:r w:rsidR="001E19E3">
        <w:rPr>
          <w:lang w:val="hu-HU"/>
        </w:rPr>
        <w:t xml:space="preserve">fent idézett </w:t>
      </w:r>
      <w:r w:rsidRPr="001E19E3">
        <w:rPr>
          <w:lang w:val="hu-HU"/>
        </w:rPr>
        <w:t>mélyinterjús kutatásait.</w:t>
      </w:r>
    </w:p>
  </w:endnote>
  <w:endnote w:id="9">
    <w:p w14:paraId="70A91D41" w14:textId="6B7D2FED" w:rsidR="00601463" w:rsidRPr="001E19E3" w:rsidRDefault="00601463" w:rsidP="008151ED">
      <w:pPr>
        <w:pStyle w:val="EndnoteText"/>
        <w:jc w:val="both"/>
        <w:rPr>
          <w:lang w:val="hu-HU"/>
        </w:rPr>
      </w:pPr>
      <w:r w:rsidRPr="001E19E3">
        <w:rPr>
          <w:rStyle w:val="EndnoteReference"/>
        </w:rPr>
        <w:endnoteRef/>
      </w:r>
      <w:hyperlink r:id="rId5" w:history="1">
        <w:r w:rsidRPr="001E19E3">
          <w:rPr>
            <w:rStyle w:val="Hyperlink"/>
            <w:lang w:val="hu-HU"/>
          </w:rPr>
          <w:t xml:space="preserve">Kertesi </w:t>
        </w:r>
        <w:proofErr w:type="spellStart"/>
        <w:r w:rsidRPr="001E19E3">
          <w:rPr>
            <w:rStyle w:val="Hyperlink"/>
            <w:lang w:val="hu-HU"/>
          </w:rPr>
          <w:t>Gábor-Kézdi</w:t>
        </w:r>
        <w:proofErr w:type="spellEnd"/>
        <w:r w:rsidRPr="001E19E3">
          <w:rPr>
            <w:rStyle w:val="Hyperlink"/>
            <w:lang w:val="hu-HU"/>
          </w:rPr>
          <w:t xml:space="preserve"> Gábor: Iskolázatlan szülők gyermekei és roma fiatalok a középiskolában. 2010</w:t>
        </w:r>
      </w:hyperlink>
    </w:p>
  </w:endnote>
  <w:endnote w:id="10">
    <w:p w14:paraId="78A39BE4" w14:textId="69BF506C" w:rsidR="00601463" w:rsidRPr="001E19E3" w:rsidRDefault="00601463" w:rsidP="0097761F">
      <w:pPr>
        <w:pStyle w:val="EndnoteText"/>
        <w:jc w:val="both"/>
        <w:rPr>
          <w:lang w:val="hu-HU"/>
        </w:rPr>
      </w:pPr>
      <w:r w:rsidRPr="001E19E3">
        <w:rPr>
          <w:rStyle w:val="EndnoteReference"/>
        </w:rPr>
        <w:endnoteRef/>
      </w:r>
      <w:hyperlink r:id="rId6" w:history="1">
        <w:proofErr w:type="spellStart"/>
        <w:r w:rsidRPr="001E19E3">
          <w:rPr>
            <w:rStyle w:val="Hyperlink"/>
            <w:lang w:val="hu-HU"/>
          </w:rPr>
          <w:t>Mártonfi</w:t>
        </w:r>
        <w:proofErr w:type="spellEnd"/>
        <w:r w:rsidRPr="001E19E3">
          <w:rPr>
            <w:rStyle w:val="Hyperlink"/>
            <w:lang w:val="hu-HU"/>
          </w:rPr>
          <w:t xml:space="preserve"> György: Korai iskolaelhagyás a magyarországi szakképzésben. 2013.</w:t>
        </w:r>
      </w:hyperlink>
      <w:r w:rsidRPr="001E19E3">
        <w:rPr>
          <w:rStyle w:val="Hyperlink"/>
          <w:lang w:val="hu-HU"/>
        </w:rPr>
        <w:t xml:space="preserve">; </w:t>
      </w:r>
      <w:hyperlink r:id="rId7" w:history="1">
        <w:r w:rsidRPr="001E19E3">
          <w:rPr>
            <w:rStyle w:val="Hyperlink"/>
            <w:lang w:val="hu-HU"/>
          </w:rPr>
          <w:t xml:space="preserve">Kertesi </w:t>
        </w:r>
        <w:proofErr w:type="spellStart"/>
        <w:r w:rsidRPr="001E19E3">
          <w:rPr>
            <w:rStyle w:val="Hyperlink"/>
            <w:lang w:val="hu-HU"/>
          </w:rPr>
          <w:t>Gábor-Kézdi</w:t>
        </w:r>
        <w:proofErr w:type="spellEnd"/>
        <w:r w:rsidRPr="001E19E3">
          <w:rPr>
            <w:rStyle w:val="Hyperlink"/>
            <w:lang w:val="hu-HU"/>
          </w:rPr>
          <w:t xml:space="preserve"> Gábor: Iskolázatlan szülők gyermekei és roma fiatalok a középiskolában. 2010</w:t>
        </w:r>
      </w:hyperlink>
    </w:p>
  </w:endnote>
  <w:endnote w:id="11">
    <w:p w14:paraId="41FBB0B6" w14:textId="23978405" w:rsidR="00601463" w:rsidRPr="001E19E3" w:rsidRDefault="00601463" w:rsidP="0097761F">
      <w:pPr>
        <w:pStyle w:val="EndnoteText"/>
        <w:tabs>
          <w:tab w:val="left" w:pos="2565"/>
        </w:tabs>
        <w:rPr>
          <w:lang w:val="hu-HU"/>
        </w:rPr>
      </w:pPr>
      <w:r w:rsidRPr="001E19E3">
        <w:rPr>
          <w:rStyle w:val="EndnoteReference"/>
        </w:rPr>
        <w:endnoteRef/>
      </w:r>
      <w:r w:rsidRPr="001E19E3">
        <w:rPr>
          <w:lang w:val="hu-HU"/>
        </w:rPr>
        <w:t xml:space="preserve"> Kertesi Gábor és </w:t>
      </w:r>
      <w:proofErr w:type="spellStart"/>
      <w:r w:rsidRPr="001E19E3">
        <w:rPr>
          <w:lang w:val="hu-HU"/>
        </w:rPr>
        <w:t>Kézdi</w:t>
      </w:r>
      <w:proofErr w:type="spellEnd"/>
      <w:r w:rsidRPr="001E19E3">
        <w:rPr>
          <w:lang w:val="hu-HU"/>
        </w:rPr>
        <w:t xml:space="preserve"> Gábor: Roma és nem roma fiatalok középiskolai továbbtanulása. </w:t>
      </w:r>
      <w:proofErr w:type="spellStart"/>
      <w:r w:rsidRPr="001E19E3">
        <w:rPr>
          <w:lang w:val="hu-HU"/>
        </w:rPr>
        <w:t>In</w:t>
      </w:r>
      <w:proofErr w:type="spellEnd"/>
      <w:r w:rsidRPr="001E19E3">
        <w:rPr>
          <w:lang w:val="hu-HU"/>
        </w:rPr>
        <w:t>: Fazekas Károly (</w:t>
      </w:r>
      <w:proofErr w:type="spellStart"/>
      <w:r w:rsidRPr="001E19E3">
        <w:rPr>
          <w:lang w:val="hu-HU"/>
        </w:rPr>
        <w:t>szerk</w:t>
      </w:r>
      <w:proofErr w:type="spellEnd"/>
      <w:r w:rsidRPr="001E19E3">
        <w:rPr>
          <w:lang w:val="hu-HU"/>
        </w:rPr>
        <w:t>): Oktatás és foglalkoztatás, MTA KTI. 2009.</w:t>
      </w:r>
    </w:p>
  </w:endnote>
  <w:endnote w:id="12">
    <w:p w14:paraId="2793C793" w14:textId="7CD27457" w:rsidR="00D141AD" w:rsidRPr="001E19E3" w:rsidRDefault="00D141AD">
      <w:pPr>
        <w:pStyle w:val="EndnoteText"/>
        <w:rPr>
          <w:lang w:val="hu-HU"/>
        </w:rPr>
      </w:pPr>
      <w:r w:rsidRPr="001E19E3">
        <w:rPr>
          <w:rStyle w:val="EndnoteReference"/>
        </w:rPr>
        <w:endnoteRef/>
      </w:r>
      <w:r w:rsidRPr="001E19E3">
        <w:rPr>
          <w:lang w:val="hu-HU"/>
        </w:rPr>
        <w:t xml:space="preserve"> </w:t>
      </w:r>
      <w:hyperlink r:id="rId8" w:history="1">
        <w:r w:rsidRPr="001E19E3">
          <w:rPr>
            <w:rStyle w:val="Hyperlink"/>
            <w:lang w:val="hu-HU"/>
          </w:rPr>
          <w:t xml:space="preserve">Havas Gábor: Esélyegyenlőség, </w:t>
        </w:r>
        <w:proofErr w:type="spellStart"/>
        <w:r w:rsidRPr="001E19E3">
          <w:rPr>
            <w:rStyle w:val="Hyperlink"/>
            <w:lang w:val="hu-HU"/>
          </w:rPr>
          <w:t>deszegregáció</w:t>
        </w:r>
        <w:proofErr w:type="spellEnd"/>
        <w:r w:rsidRPr="001E19E3">
          <w:rPr>
            <w:rStyle w:val="Hyperlink"/>
            <w:lang w:val="hu-HU"/>
          </w:rPr>
          <w:t xml:space="preserve">. </w:t>
        </w:r>
        <w:proofErr w:type="spellStart"/>
        <w:r w:rsidRPr="001E19E3">
          <w:rPr>
            <w:rStyle w:val="Hyperlink"/>
            <w:lang w:val="hu-HU"/>
          </w:rPr>
          <w:t>In</w:t>
        </w:r>
        <w:proofErr w:type="spellEnd"/>
        <w:r w:rsidRPr="001E19E3">
          <w:rPr>
            <w:rStyle w:val="Hyperlink"/>
            <w:lang w:val="hu-HU"/>
          </w:rPr>
          <w:t xml:space="preserve">: Fazekas Károly – </w:t>
        </w:r>
        <w:proofErr w:type="spellStart"/>
        <w:r w:rsidRPr="001E19E3">
          <w:rPr>
            <w:rStyle w:val="Hyperlink"/>
            <w:lang w:val="hu-HU"/>
          </w:rPr>
          <w:t>Köllő</w:t>
        </w:r>
        <w:proofErr w:type="spellEnd"/>
        <w:r w:rsidRPr="001E19E3">
          <w:rPr>
            <w:rStyle w:val="Hyperlink"/>
            <w:lang w:val="hu-HU"/>
          </w:rPr>
          <w:t xml:space="preserve"> János – Varga Júlia (szerk.) Zöld könyv a magyar közoktatás megújításáért. </w:t>
        </w:r>
        <w:proofErr w:type="spellStart"/>
        <w:r w:rsidRPr="001E19E3">
          <w:rPr>
            <w:rStyle w:val="Hyperlink"/>
            <w:lang w:val="hu-HU"/>
          </w:rPr>
          <w:t>Ecostat</w:t>
        </w:r>
        <w:proofErr w:type="spellEnd"/>
        <w:r w:rsidRPr="001E19E3">
          <w:rPr>
            <w:rStyle w:val="Hyperlink"/>
            <w:lang w:val="hu-HU"/>
          </w:rPr>
          <w:t>, Budapest. 2008. 121-139.</w:t>
        </w:r>
      </w:hyperlink>
      <w:r w:rsidRPr="001E19E3">
        <w:rPr>
          <w:lang w:val="hu-HU"/>
        </w:rPr>
        <w:t xml:space="preserve"> </w:t>
      </w:r>
      <w:proofErr w:type="spellStart"/>
      <w:r w:rsidRPr="001E19E3">
        <w:rPr>
          <w:lang w:val="hu-HU"/>
        </w:rPr>
        <w:t>In</w:t>
      </w:r>
      <w:proofErr w:type="spellEnd"/>
      <w:r w:rsidRPr="001E19E3">
        <w:rPr>
          <w:lang w:val="hu-HU"/>
        </w:rPr>
        <w:t xml:space="preserve">: Fazekas Károly – </w:t>
      </w:r>
      <w:proofErr w:type="spellStart"/>
      <w:r w:rsidRPr="001E19E3">
        <w:rPr>
          <w:lang w:val="hu-HU"/>
        </w:rPr>
        <w:t>Köllő</w:t>
      </w:r>
      <w:proofErr w:type="spellEnd"/>
      <w:r w:rsidRPr="001E19E3">
        <w:rPr>
          <w:lang w:val="hu-HU"/>
        </w:rPr>
        <w:t xml:space="preserve"> János – Varga Júlia (szerk.) Zöld könyv a magyar közoktatás megújításáért. </w:t>
      </w:r>
      <w:proofErr w:type="spellStart"/>
      <w:r w:rsidRPr="001E19E3">
        <w:rPr>
          <w:lang w:val="hu-HU"/>
        </w:rPr>
        <w:t>Ecostat</w:t>
      </w:r>
      <w:proofErr w:type="spellEnd"/>
      <w:r w:rsidRPr="001E19E3">
        <w:rPr>
          <w:lang w:val="hu-HU"/>
        </w:rPr>
        <w:t>, Budapest. 2008. 121-139.</w:t>
      </w:r>
    </w:p>
  </w:endnote>
  <w:endnote w:id="13">
    <w:p w14:paraId="6FB70E15" w14:textId="31D0FBC1" w:rsidR="00601463" w:rsidRPr="001E19E3" w:rsidRDefault="00601463" w:rsidP="005720E7">
      <w:pPr>
        <w:pStyle w:val="EndnoteText"/>
        <w:jc w:val="both"/>
        <w:rPr>
          <w:lang w:val="hu-HU"/>
        </w:rPr>
      </w:pPr>
      <w:r w:rsidRPr="001E19E3">
        <w:rPr>
          <w:rStyle w:val="EndnoteReference"/>
        </w:rPr>
        <w:endnoteRef/>
      </w:r>
      <w:r w:rsidRPr="001E19E3">
        <w:rPr>
          <w:lang w:val="hu-HU"/>
        </w:rPr>
        <w:t xml:space="preserve">Havas Gábor – Kemény István – </w:t>
      </w:r>
      <w:proofErr w:type="spellStart"/>
      <w:r w:rsidRPr="001E19E3">
        <w:rPr>
          <w:lang w:val="hu-HU"/>
        </w:rPr>
        <w:t>Liskó</w:t>
      </w:r>
      <w:proofErr w:type="spellEnd"/>
      <w:r w:rsidRPr="001E19E3">
        <w:rPr>
          <w:lang w:val="hu-HU"/>
        </w:rPr>
        <w:t xml:space="preserve"> Ilona: Cigány gyerekek az általános iskolában. Oktatáskutató Intézet. Új Mandátum. 2002.</w:t>
      </w:r>
    </w:p>
  </w:endnote>
  <w:endnote w:id="14">
    <w:p w14:paraId="59B5FE30" w14:textId="77777777" w:rsidR="00601463" w:rsidRPr="001E19E3" w:rsidRDefault="00601463" w:rsidP="008151ED">
      <w:pPr>
        <w:pStyle w:val="EndnoteText"/>
        <w:jc w:val="both"/>
        <w:rPr>
          <w:lang w:val="hu-HU"/>
        </w:rPr>
      </w:pPr>
      <w:r w:rsidRPr="001E19E3">
        <w:rPr>
          <w:rStyle w:val="EndnoteReference"/>
        </w:rPr>
        <w:endnoteRef/>
      </w:r>
      <w:hyperlink r:id="rId9" w:history="1">
        <w:r w:rsidRPr="001E19E3">
          <w:rPr>
            <w:rStyle w:val="Hyperlink"/>
            <w:lang w:val="hu-HU"/>
          </w:rPr>
          <w:t>Németh Szilvia: A tanoda-típusú intézmények működésének, és tevékenységének elemzése. 2009</w:t>
        </w:r>
      </w:hyperlink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69959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F6715A" w14:textId="1B8B82AB" w:rsidR="005765F6" w:rsidRDefault="005765F6" w:rsidP="00F1457C">
        <w:pPr>
          <w:pStyle w:val="Footer"/>
          <w:jc w:val="center"/>
        </w:pPr>
        <w:r w:rsidRPr="00EF7274">
          <w:rPr>
            <w:rFonts w:ascii="Calibri" w:hAnsi="Calibri"/>
            <w:color w:val="808080" w:themeColor="background1" w:themeShade="80"/>
          </w:rPr>
          <w:t xml:space="preserve">Budapest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Szakpolitikai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Elemző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Intézet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| </w:t>
        </w:r>
        <w:hyperlink r:id="rId1" w:history="1">
          <w:r w:rsidRPr="00EF7274">
            <w:rPr>
              <w:rStyle w:val="Hyperlink"/>
              <w:rFonts w:ascii="Calibri" w:hAnsi="Calibri"/>
              <w:color w:val="808080" w:themeColor="background1" w:themeShade="80"/>
              <w:u w:val="none"/>
            </w:rPr>
            <w:t>info@budapestinstitute.eu</w:t>
          </w:r>
        </w:hyperlink>
        <w:r w:rsidRPr="00EF7274">
          <w:rPr>
            <w:rFonts w:ascii="Calibri" w:hAnsi="Calibri"/>
            <w:color w:val="808080" w:themeColor="background1" w:themeShade="80"/>
          </w:rPr>
          <w:t xml:space="preserve">  | </w:t>
        </w:r>
        <w:r>
          <w:rPr>
            <w:rFonts w:ascii="Calibri" w:hAnsi="Calibri"/>
            <w:color w:val="808080" w:themeColor="background1" w:themeShade="80"/>
          </w:rPr>
          <w:t xml:space="preserve">2015. </w:t>
        </w:r>
        <w:proofErr w:type="spellStart"/>
        <w:proofErr w:type="gramStart"/>
        <w:r w:rsidR="001E2ECE">
          <w:rPr>
            <w:rFonts w:ascii="Calibri" w:hAnsi="Calibri"/>
            <w:color w:val="808080" w:themeColor="background1" w:themeShade="80"/>
          </w:rPr>
          <w:t>decem</w:t>
        </w:r>
        <w:r w:rsidR="00736754" w:rsidRPr="00736754">
          <w:rPr>
            <w:rFonts w:ascii="Calibri" w:hAnsi="Calibri"/>
            <w:color w:val="808080" w:themeColor="background1" w:themeShade="80"/>
          </w:rPr>
          <w:t>ber</w:t>
        </w:r>
        <w:proofErr w:type="spellEnd"/>
        <w:proofErr w:type="gramEnd"/>
        <w:r w:rsidR="00736754" w:rsidRPr="00736754">
          <w:rPr>
            <w:rFonts w:ascii="Calibri" w:hAnsi="Calibri"/>
            <w:color w:val="808080" w:themeColor="background1" w:themeShade="80"/>
          </w:rPr>
          <w:t xml:space="preserve"> </w:t>
        </w:r>
        <w:r w:rsidR="001E2ECE">
          <w:rPr>
            <w:rFonts w:ascii="Calibri" w:hAnsi="Calibri"/>
            <w:color w:val="808080" w:themeColor="background1" w:themeShade="80"/>
          </w:rPr>
          <w:t>1</w:t>
        </w:r>
        <w:r w:rsidR="00736754" w:rsidRPr="00736754">
          <w:rPr>
            <w:rFonts w:ascii="Calibri" w:hAnsi="Calibri"/>
            <w:color w:val="808080" w:themeColor="background1" w:themeShade="80"/>
          </w:rPr>
          <w:t>.</w:t>
        </w:r>
        <w:r w:rsidR="001E2ECE">
          <w:rPr>
            <w:rFonts w:ascii="Calibri" w:hAnsi="Calibri"/>
            <w:color w:val="808080" w:themeColor="background1" w:themeShade="80"/>
          </w:rPr>
          <w:tab/>
        </w:r>
        <w:r w:rsidR="005927AF">
          <w:fldChar w:fldCharType="begin"/>
        </w:r>
        <w:r w:rsidR="00B31052">
          <w:instrText xml:space="preserve"> PAGE   \* MERGEFORMAT </w:instrText>
        </w:r>
        <w:r w:rsidR="005927AF">
          <w:fldChar w:fldCharType="separate"/>
        </w:r>
        <w:r w:rsidR="001E2ECE">
          <w:rPr>
            <w:noProof/>
          </w:rPr>
          <w:t>3</w:t>
        </w:r>
        <w:r w:rsidR="005927AF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1292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6148BE" w14:textId="2524DB02" w:rsidR="005765F6" w:rsidRDefault="005765F6" w:rsidP="00BE040E">
        <w:pPr>
          <w:pStyle w:val="Footer"/>
          <w:jc w:val="center"/>
        </w:pPr>
        <w:r w:rsidRPr="00EF7274">
          <w:rPr>
            <w:rFonts w:ascii="Calibri" w:hAnsi="Calibri"/>
            <w:color w:val="808080" w:themeColor="background1" w:themeShade="80"/>
          </w:rPr>
          <w:t xml:space="preserve">Budapest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Szakpolitikai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Elemző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Intézet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| </w:t>
        </w:r>
        <w:hyperlink r:id="rId1" w:history="1">
          <w:r w:rsidRPr="00EF7274">
            <w:rPr>
              <w:rStyle w:val="Hyperlink"/>
              <w:rFonts w:ascii="Calibri" w:hAnsi="Calibri"/>
              <w:color w:val="808080" w:themeColor="background1" w:themeShade="80"/>
              <w:u w:val="none"/>
            </w:rPr>
            <w:t>info@budapestinstitute.eu</w:t>
          </w:r>
        </w:hyperlink>
        <w:r w:rsidRPr="00EF7274">
          <w:rPr>
            <w:rFonts w:ascii="Calibri" w:hAnsi="Calibri"/>
            <w:color w:val="808080" w:themeColor="background1" w:themeShade="80"/>
          </w:rPr>
          <w:t xml:space="preserve">  | </w:t>
        </w:r>
        <w:r>
          <w:rPr>
            <w:rFonts w:ascii="Calibri" w:hAnsi="Calibri"/>
            <w:color w:val="808080" w:themeColor="background1" w:themeShade="80"/>
          </w:rPr>
          <w:t xml:space="preserve">2015. </w:t>
        </w:r>
        <w:proofErr w:type="spellStart"/>
        <w:proofErr w:type="gramStart"/>
        <w:r w:rsidR="001E19E3">
          <w:rPr>
            <w:rFonts w:ascii="Calibri" w:hAnsi="Calibri"/>
            <w:color w:val="808080" w:themeColor="background1" w:themeShade="80"/>
          </w:rPr>
          <w:t>decembe</w:t>
        </w:r>
        <w:r w:rsidR="00736754">
          <w:rPr>
            <w:rFonts w:ascii="Calibri" w:hAnsi="Calibri"/>
            <w:color w:val="808080" w:themeColor="background1" w:themeShade="80"/>
          </w:rPr>
          <w:t>r</w:t>
        </w:r>
        <w:proofErr w:type="spellEnd"/>
        <w:proofErr w:type="gramEnd"/>
        <w:r w:rsidR="00736754">
          <w:rPr>
            <w:rFonts w:ascii="Calibri" w:hAnsi="Calibri"/>
            <w:color w:val="808080" w:themeColor="background1" w:themeShade="80"/>
          </w:rPr>
          <w:t xml:space="preserve"> </w:t>
        </w:r>
        <w:r w:rsidR="001E19E3">
          <w:rPr>
            <w:rFonts w:ascii="Calibri" w:hAnsi="Calibri"/>
            <w:color w:val="808080" w:themeColor="background1" w:themeShade="80"/>
          </w:rPr>
          <w:t>1</w:t>
        </w:r>
        <w:r w:rsidR="00736754">
          <w:rPr>
            <w:rFonts w:ascii="Calibri" w:hAnsi="Calibri"/>
            <w:color w:val="808080" w:themeColor="background1" w:themeShade="80"/>
          </w:rPr>
          <w:t>.</w:t>
        </w:r>
        <w:r w:rsidR="001E19E3">
          <w:rPr>
            <w:rFonts w:ascii="Calibri" w:hAnsi="Calibri"/>
            <w:color w:val="808080" w:themeColor="background1" w:themeShade="80"/>
          </w:rPr>
          <w:tab/>
        </w:r>
        <w:r w:rsidR="00736754">
          <w:rPr>
            <w:rFonts w:ascii="Calibri" w:hAnsi="Calibri"/>
            <w:color w:val="808080" w:themeColor="background1" w:themeShade="80"/>
          </w:rPr>
          <w:t xml:space="preserve"> </w:t>
        </w:r>
        <w:r w:rsidR="005927AF">
          <w:fldChar w:fldCharType="begin"/>
        </w:r>
        <w:r w:rsidR="00B31052">
          <w:instrText xml:space="preserve"> PAGE   \* MERGEFORMAT </w:instrText>
        </w:r>
        <w:r w:rsidR="005927AF">
          <w:fldChar w:fldCharType="separate"/>
        </w:r>
        <w:r w:rsidR="001E2ECE">
          <w:rPr>
            <w:noProof/>
          </w:rPr>
          <w:t>1</w:t>
        </w:r>
        <w:r w:rsidR="005927AF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0FD8E" w14:textId="77777777" w:rsidR="005C0BC2" w:rsidRDefault="005C0BC2" w:rsidP="00512247">
      <w:pPr>
        <w:spacing w:after="0" w:line="240" w:lineRule="auto"/>
      </w:pPr>
      <w:r>
        <w:separator/>
      </w:r>
    </w:p>
  </w:footnote>
  <w:footnote w:type="continuationSeparator" w:id="0">
    <w:p w14:paraId="2FDE428C" w14:textId="77777777" w:rsidR="005C0BC2" w:rsidRDefault="005C0BC2" w:rsidP="00512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9A66D" w14:textId="77777777" w:rsidR="005765F6" w:rsidRDefault="005765F6" w:rsidP="00A657CB">
    <w:pPr>
      <w:pStyle w:val="Header"/>
      <w:jc w:val="right"/>
    </w:pPr>
    <w:r>
      <w:rPr>
        <w:noProof/>
        <w:lang w:val="en-GB" w:eastAsia="en-GB"/>
      </w:rPr>
      <w:drawing>
        <wp:inline distT="0" distB="0" distL="0" distR="0" wp14:anchorId="5EFC5BF4" wp14:editId="12607DC1">
          <wp:extent cx="621030" cy="1000760"/>
          <wp:effectExtent l="19050" t="0" r="7620" b="0"/>
          <wp:docPr id="4" name="Kép 4" descr="http://budapestinstitute.eu/images/website/logo_bpint_h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budapestinstitute.eu/images/website/logo_bpint_h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1000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0F28708" w14:textId="4A2F9453" w:rsidR="005765F6" w:rsidRDefault="005765F6" w:rsidP="00A657CB">
    <w:pPr>
      <w:pStyle w:val="Header"/>
      <w:jc w:val="center"/>
      <w:rPr>
        <w:rFonts w:ascii="Calibri" w:hAnsi="Calibri"/>
        <w:b/>
        <w:sz w:val="28"/>
        <w:szCs w:val="28"/>
      </w:rPr>
    </w:pPr>
    <w:r w:rsidRPr="00C461C5">
      <w:rPr>
        <w:rFonts w:ascii="Calibri" w:hAnsi="Calibri"/>
        <w:b/>
        <w:sz w:val="28"/>
        <w:szCs w:val="28"/>
      </w:rPr>
      <w:t>BIT#</w:t>
    </w:r>
    <w:r w:rsidR="00736754">
      <w:rPr>
        <w:rFonts w:ascii="Calibri" w:hAnsi="Calibri"/>
        <w:b/>
        <w:sz w:val="28"/>
        <w:szCs w:val="28"/>
      </w:rPr>
      <w:t>7</w:t>
    </w:r>
    <w:r w:rsidRPr="00C461C5">
      <w:rPr>
        <w:rFonts w:ascii="Calibri" w:hAnsi="Calibri"/>
        <w:b/>
        <w:sz w:val="28"/>
        <w:szCs w:val="28"/>
      </w:rPr>
      <w:t xml:space="preserve"> – Budapest Intézet Tényanyag</w:t>
    </w:r>
  </w:p>
  <w:p w14:paraId="1332F2CF" w14:textId="77777777" w:rsidR="005765F6" w:rsidRPr="00A657CB" w:rsidRDefault="005765F6" w:rsidP="00A657CB">
    <w:pPr>
      <w:pStyle w:val="Header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90C30"/>
    <w:multiLevelType w:val="hybridMultilevel"/>
    <w:tmpl w:val="610A3FE2"/>
    <w:lvl w:ilvl="0" w:tplc="912E12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81B5F"/>
    <w:multiLevelType w:val="hybridMultilevel"/>
    <w:tmpl w:val="71A2C20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168AF"/>
    <w:multiLevelType w:val="hybridMultilevel"/>
    <w:tmpl w:val="36EC5D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91EE6"/>
    <w:multiLevelType w:val="hybridMultilevel"/>
    <w:tmpl w:val="0C72EDC6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573CF"/>
    <w:multiLevelType w:val="hybridMultilevel"/>
    <w:tmpl w:val="F600E32E"/>
    <w:lvl w:ilvl="0" w:tplc="5A0026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88D0F55"/>
    <w:multiLevelType w:val="hybridMultilevel"/>
    <w:tmpl w:val="EE7A84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454A1"/>
    <w:multiLevelType w:val="hybridMultilevel"/>
    <w:tmpl w:val="7EF858A0"/>
    <w:lvl w:ilvl="0" w:tplc="3F04F7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FC"/>
    <w:rsid w:val="00011A33"/>
    <w:rsid w:val="00026A52"/>
    <w:rsid w:val="00036A47"/>
    <w:rsid w:val="000415B1"/>
    <w:rsid w:val="00060269"/>
    <w:rsid w:val="000606BB"/>
    <w:rsid w:val="0007215C"/>
    <w:rsid w:val="00073B35"/>
    <w:rsid w:val="00082296"/>
    <w:rsid w:val="000A27A6"/>
    <w:rsid w:val="000A6706"/>
    <w:rsid w:val="000C6B55"/>
    <w:rsid w:val="000D0D50"/>
    <w:rsid w:val="00134C3C"/>
    <w:rsid w:val="00150DEC"/>
    <w:rsid w:val="001704AB"/>
    <w:rsid w:val="00181C1C"/>
    <w:rsid w:val="001A522A"/>
    <w:rsid w:val="001C5649"/>
    <w:rsid w:val="001D32A1"/>
    <w:rsid w:val="001E19E3"/>
    <w:rsid w:val="001E2ECE"/>
    <w:rsid w:val="001F3474"/>
    <w:rsid w:val="00206B00"/>
    <w:rsid w:val="00257546"/>
    <w:rsid w:val="0026109A"/>
    <w:rsid w:val="002711E5"/>
    <w:rsid w:val="002734FE"/>
    <w:rsid w:val="002965D5"/>
    <w:rsid w:val="002A0C00"/>
    <w:rsid w:val="002A24D9"/>
    <w:rsid w:val="002B46B7"/>
    <w:rsid w:val="002E2304"/>
    <w:rsid w:val="00302C12"/>
    <w:rsid w:val="003041B5"/>
    <w:rsid w:val="00322208"/>
    <w:rsid w:val="0033613F"/>
    <w:rsid w:val="0036483C"/>
    <w:rsid w:val="00367855"/>
    <w:rsid w:val="003767BC"/>
    <w:rsid w:val="003C190B"/>
    <w:rsid w:val="003D4F98"/>
    <w:rsid w:val="003E16B5"/>
    <w:rsid w:val="003E666D"/>
    <w:rsid w:val="003F0D19"/>
    <w:rsid w:val="0041249E"/>
    <w:rsid w:val="004804E9"/>
    <w:rsid w:val="00480F00"/>
    <w:rsid w:val="00495227"/>
    <w:rsid w:val="00496520"/>
    <w:rsid w:val="004A3801"/>
    <w:rsid w:val="004B48DB"/>
    <w:rsid w:val="004D5DFC"/>
    <w:rsid w:val="004E19E2"/>
    <w:rsid w:val="00503F1A"/>
    <w:rsid w:val="00512247"/>
    <w:rsid w:val="005271AE"/>
    <w:rsid w:val="0053481F"/>
    <w:rsid w:val="005426E4"/>
    <w:rsid w:val="005434E3"/>
    <w:rsid w:val="005504C0"/>
    <w:rsid w:val="005534F8"/>
    <w:rsid w:val="005720E7"/>
    <w:rsid w:val="005765F6"/>
    <w:rsid w:val="00585F5C"/>
    <w:rsid w:val="005927AF"/>
    <w:rsid w:val="005A2FDA"/>
    <w:rsid w:val="005C0BC2"/>
    <w:rsid w:val="005C5542"/>
    <w:rsid w:val="00601463"/>
    <w:rsid w:val="0060238A"/>
    <w:rsid w:val="006143A2"/>
    <w:rsid w:val="006356BB"/>
    <w:rsid w:val="00661887"/>
    <w:rsid w:val="00677C71"/>
    <w:rsid w:val="006C0340"/>
    <w:rsid w:val="006E4C6B"/>
    <w:rsid w:val="007052A5"/>
    <w:rsid w:val="00711B60"/>
    <w:rsid w:val="00736754"/>
    <w:rsid w:val="00745E3D"/>
    <w:rsid w:val="00754706"/>
    <w:rsid w:val="007747EA"/>
    <w:rsid w:val="00777D0F"/>
    <w:rsid w:val="007931C6"/>
    <w:rsid w:val="00793F9D"/>
    <w:rsid w:val="007B1A80"/>
    <w:rsid w:val="007C781A"/>
    <w:rsid w:val="007E62C3"/>
    <w:rsid w:val="00806ED5"/>
    <w:rsid w:val="008151ED"/>
    <w:rsid w:val="00830D97"/>
    <w:rsid w:val="008578F7"/>
    <w:rsid w:val="008919CA"/>
    <w:rsid w:val="0089290A"/>
    <w:rsid w:val="008C7448"/>
    <w:rsid w:val="008D44ED"/>
    <w:rsid w:val="008F708E"/>
    <w:rsid w:val="00910B8E"/>
    <w:rsid w:val="009559EF"/>
    <w:rsid w:val="00956F15"/>
    <w:rsid w:val="0097761F"/>
    <w:rsid w:val="00992E04"/>
    <w:rsid w:val="009A207D"/>
    <w:rsid w:val="009B317A"/>
    <w:rsid w:val="009D4CD5"/>
    <w:rsid w:val="009E0915"/>
    <w:rsid w:val="009F1FFE"/>
    <w:rsid w:val="009F4B52"/>
    <w:rsid w:val="00A1093B"/>
    <w:rsid w:val="00A21074"/>
    <w:rsid w:val="00A41B40"/>
    <w:rsid w:val="00A4692D"/>
    <w:rsid w:val="00A624B0"/>
    <w:rsid w:val="00A657CB"/>
    <w:rsid w:val="00A7026F"/>
    <w:rsid w:val="00A837CA"/>
    <w:rsid w:val="00A927B5"/>
    <w:rsid w:val="00A943AC"/>
    <w:rsid w:val="00AB7CBF"/>
    <w:rsid w:val="00AC28CE"/>
    <w:rsid w:val="00AF0BEC"/>
    <w:rsid w:val="00AF36CD"/>
    <w:rsid w:val="00AF4FB8"/>
    <w:rsid w:val="00AF7BB9"/>
    <w:rsid w:val="00B31052"/>
    <w:rsid w:val="00B7038A"/>
    <w:rsid w:val="00B75848"/>
    <w:rsid w:val="00B842CF"/>
    <w:rsid w:val="00BA1400"/>
    <w:rsid w:val="00BA7152"/>
    <w:rsid w:val="00BB33AF"/>
    <w:rsid w:val="00BB6E92"/>
    <w:rsid w:val="00BC6F9F"/>
    <w:rsid w:val="00BD0471"/>
    <w:rsid w:val="00BD1537"/>
    <w:rsid w:val="00BE040E"/>
    <w:rsid w:val="00C04A0D"/>
    <w:rsid w:val="00C301E4"/>
    <w:rsid w:val="00C32AC0"/>
    <w:rsid w:val="00C43EE4"/>
    <w:rsid w:val="00C77D5B"/>
    <w:rsid w:val="00C844D7"/>
    <w:rsid w:val="00CE69BD"/>
    <w:rsid w:val="00CE7F17"/>
    <w:rsid w:val="00D13A9B"/>
    <w:rsid w:val="00D141AD"/>
    <w:rsid w:val="00D22BA2"/>
    <w:rsid w:val="00D57845"/>
    <w:rsid w:val="00D57EEC"/>
    <w:rsid w:val="00D66C71"/>
    <w:rsid w:val="00D7015C"/>
    <w:rsid w:val="00D761CA"/>
    <w:rsid w:val="00D76E9D"/>
    <w:rsid w:val="00DB5964"/>
    <w:rsid w:val="00DC3488"/>
    <w:rsid w:val="00DC52F4"/>
    <w:rsid w:val="00DF72A4"/>
    <w:rsid w:val="00E213BA"/>
    <w:rsid w:val="00EA0517"/>
    <w:rsid w:val="00ED2763"/>
    <w:rsid w:val="00ED71B7"/>
    <w:rsid w:val="00ED7E74"/>
    <w:rsid w:val="00F034E2"/>
    <w:rsid w:val="00F1457C"/>
    <w:rsid w:val="00F20925"/>
    <w:rsid w:val="00F2142F"/>
    <w:rsid w:val="00F31CA3"/>
    <w:rsid w:val="00F5168B"/>
    <w:rsid w:val="00F742B4"/>
    <w:rsid w:val="00FA6199"/>
    <w:rsid w:val="00FB461F"/>
    <w:rsid w:val="00FF7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8DBAAD"/>
  <w15:docId w15:val="{7F7526C7-2B78-4386-802D-822A5AA8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AC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5122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12247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nhideWhenUsed/>
    <w:rsid w:val="0051224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224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52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4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61F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702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02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026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26F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57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57C"/>
    <w:rPr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77D5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7D5B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77D5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8151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hu.wikipedia.org/wiki/K%C3%B6z%C3%A9piskolai_lemorzsol%C3%B3d%C3%A1s" TargetMode="Externa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mek.oszk.hu/08200/08222/08222.pdf" TargetMode="External"/><Relationship Id="rId3" Type="http://schemas.openxmlformats.org/officeDocument/2006/relationships/hyperlink" Target="http://www.hier.iif.hu/hu/letoltes.php?fid=kutatas_kozben/184" TargetMode="External"/><Relationship Id="rId7" Type="http://schemas.openxmlformats.org/officeDocument/2006/relationships/hyperlink" Target="http://www.econ.core.hu/file/download/bwp/bwp1003.pdf" TargetMode="External"/><Relationship Id="rId2" Type="http://schemas.openxmlformats.org/officeDocument/2006/relationships/hyperlink" Target="http://epa.oszk.hu/00000/00017/00001/0102.html" TargetMode="External"/><Relationship Id="rId1" Type="http://schemas.openxmlformats.org/officeDocument/2006/relationships/hyperlink" Target="http://mek.oszk.hu/09500/09513/09513.pdf" TargetMode="External"/><Relationship Id="rId6" Type="http://schemas.openxmlformats.org/officeDocument/2006/relationships/hyperlink" Target="http://www.observatory.org.hu/wp-content/uploads/2013/09/ReferNet_2013_ESL_HU.pdf" TargetMode="External"/><Relationship Id="rId5" Type="http://schemas.openxmlformats.org/officeDocument/2006/relationships/hyperlink" Target="http://www.econ.core.hu/file/download/bwp/bwp1003.pdf" TargetMode="External"/><Relationship Id="rId4" Type="http://schemas.openxmlformats.org/officeDocument/2006/relationships/hyperlink" Target="http://mek.oszk.hu/03600/03672/03672.pdf" TargetMode="External"/><Relationship Id="rId9" Type="http://schemas.openxmlformats.org/officeDocument/2006/relationships/hyperlink" Target="http://www.romaeducationfund.hu/sites/default/files/publications/tanodaelemzes_tarki_-ref_08_0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62249-5D2B-4C88-A407-5BC364B0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Orsos Julianna</dc:creator>
  <cp:lastModifiedBy>A.Scharle</cp:lastModifiedBy>
  <cp:revision>11</cp:revision>
  <dcterms:created xsi:type="dcterms:W3CDTF">2015-10-02T17:12:00Z</dcterms:created>
  <dcterms:modified xsi:type="dcterms:W3CDTF">2015-12-03T18:12:00Z</dcterms:modified>
</cp:coreProperties>
</file>