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5E7" w:rsidRPr="00A955E7" w:rsidRDefault="00DD64C9" w:rsidP="00DD64C9">
      <w:pPr>
        <w:spacing w:before="120" w:after="120"/>
        <w:rPr>
          <w:rFonts w:asciiTheme="majorHAnsi" w:hAnsiTheme="majorHAnsi" w:cs="Arial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Theme="majorHAnsi" w:hAnsiTheme="majorHAnsi" w:cs="Arial"/>
          <w:b/>
          <w:sz w:val="28"/>
          <w:szCs w:val="28"/>
          <w:lang w:val="cs-CZ"/>
        </w:rPr>
        <w:t>A</w:t>
      </w:r>
      <w:r w:rsidR="00164E17">
        <w:rPr>
          <w:rFonts w:asciiTheme="majorHAnsi" w:hAnsiTheme="majorHAnsi" w:cs="Arial"/>
          <w:b/>
          <w:sz w:val="28"/>
          <w:szCs w:val="28"/>
          <w:lang w:val="cs-CZ"/>
        </w:rPr>
        <w:t xml:space="preserve">z </w:t>
      </w:r>
      <w:r w:rsidR="007C14DE">
        <w:rPr>
          <w:rFonts w:asciiTheme="majorHAnsi" w:hAnsiTheme="majorHAnsi" w:cs="Arial"/>
          <w:b/>
          <w:sz w:val="28"/>
          <w:szCs w:val="28"/>
          <w:lang w:val="cs-CZ"/>
        </w:rPr>
        <w:t>iskola</w:t>
      </w:r>
      <w:r>
        <w:rPr>
          <w:rFonts w:asciiTheme="majorHAnsi" w:hAnsiTheme="majorHAnsi" w:cs="Arial"/>
          <w:b/>
          <w:sz w:val="28"/>
          <w:szCs w:val="28"/>
          <w:lang w:val="cs-CZ"/>
        </w:rPr>
        <w:t xml:space="preserve"> lehetne a szegénység legjobb ellenszere</w:t>
      </w:r>
    </w:p>
    <w:p w:rsidR="00A955E7" w:rsidRDefault="00A955E7" w:rsidP="00A955E7">
      <w:pPr>
        <w:rPr>
          <w:rFonts w:asciiTheme="majorHAnsi" w:hAnsiTheme="majorHAnsi" w:cs="Arial"/>
          <w:b/>
          <w:lang w:val="cs-CZ"/>
        </w:rPr>
      </w:pPr>
    </w:p>
    <w:p w:rsidR="00953371" w:rsidRPr="00A955E7" w:rsidRDefault="00953371" w:rsidP="00A955E7">
      <w:pPr>
        <w:pStyle w:val="Listaszerbekezds"/>
        <w:numPr>
          <w:ilvl w:val="0"/>
          <w:numId w:val="4"/>
        </w:numPr>
        <w:rPr>
          <w:rFonts w:asciiTheme="majorHAnsi" w:hAnsiTheme="majorHAnsi" w:cs="Arial"/>
          <w:b/>
          <w:lang w:val="cs-CZ"/>
        </w:rPr>
      </w:pPr>
      <w:r w:rsidRPr="00A955E7">
        <w:rPr>
          <w:rFonts w:asciiTheme="majorHAnsi" w:hAnsiTheme="majorHAnsi" w:cs="Arial"/>
          <w:b/>
          <w:lang w:val="cs-CZ"/>
        </w:rPr>
        <w:t xml:space="preserve">Ha a szegények gyerekei nem jutnak jó minőségű oktatáshoz, felnőttként </w:t>
      </w:r>
      <w:r w:rsidR="0038616C">
        <w:rPr>
          <w:rFonts w:asciiTheme="majorHAnsi" w:hAnsiTheme="majorHAnsi" w:cs="Arial"/>
          <w:b/>
          <w:lang w:val="cs-CZ"/>
        </w:rPr>
        <w:t xml:space="preserve">nagy eséllyel </w:t>
      </w:r>
      <w:r w:rsidRPr="00A955E7">
        <w:rPr>
          <w:rFonts w:asciiTheme="majorHAnsi" w:hAnsiTheme="majorHAnsi" w:cs="Arial"/>
          <w:b/>
          <w:lang w:val="cs-CZ"/>
        </w:rPr>
        <w:t>ők is szegények lesznek</w:t>
      </w:r>
    </w:p>
    <w:p w:rsidR="00A955E7" w:rsidRPr="00A955E7" w:rsidRDefault="00953371" w:rsidP="00A955E7">
      <w:pPr>
        <w:pStyle w:val="Listaszerbekezds"/>
        <w:numPr>
          <w:ilvl w:val="0"/>
          <w:numId w:val="4"/>
        </w:numPr>
        <w:rPr>
          <w:rFonts w:asciiTheme="majorHAnsi" w:hAnsiTheme="majorHAnsi" w:cs="Arial"/>
          <w:b/>
          <w:lang w:val="hu-HU" w:eastAsia="hu-HU"/>
        </w:rPr>
      </w:pPr>
      <w:r w:rsidRPr="00A955E7">
        <w:rPr>
          <w:rFonts w:asciiTheme="majorHAnsi" w:hAnsiTheme="majorHAnsi" w:cs="Arial"/>
          <w:b/>
          <w:lang w:val="cs-CZ"/>
        </w:rPr>
        <w:t>A szegénység generációs átörökítése az egész társadalom számára</w:t>
      </w:r>
      <w:r w:rsidR="00A955E7" w:rsidRPr="00A955E7">
        <w:rPr>
          <w:rFonts w:asciiTheme="majorHAnsi" w:hAnsiTheme="majorHAnsi" w:cs="Arial"/>
          <w:b/>
          <w:lang w:val="cs-CZ"/>
        </w:rPr>
        <w:t xml:space="preserve"> káros</w:t>
      </w:r>
      <w:r w:rsidRPr="00A955E7">
        <w:rPr>
          <w:rFonts w:asciiTheme="majorHAnsi" w:hAnsiTheme="majorHAnsi" w:cs="Arial"/>
          <w:b/>
          <w:lang w:val="cs-CZ"/>
        </w:rPr>
        <w:t xml:space="preserve"> </w:t>
      </w:r>
    </w:p>
    <w:p w:rsidR="00A955E7" w:rsidRDefault="00A955E7" w:rsidP="00A955E7">
      <w:pPr>
        <w:pStyle w:val="Listaszerbekezds"/>
        <w:rPr>
          <w:rFonts w:asciiTheme="majorHAnsi" w:hAnsiTheme="majorHAnsi" w:cs="Arial"/>
          <w:lang w:val="hu-HU" w:eastAsia="hu-HU"/>
        </w:rPr>
      </w:pPr>
    </w:p>
    <w:p w:rsidR="00A955E7" w:rsidRPr="00A955E7" w:rsidRDefault="00A955E7" w:rsidP="00A955E7">
      <w:pPr>
        <w:pStyle w:val="Listaszerbekezds"/>
        <w:rPr>
          <w:rFonts w:asciiTheme="majorHAnsi" w:hAnsiTheme="majorHAnsi" w:cs="Arial"/>
          <w:lang w:val="hu-HU" w:eastAsia="hu-HU"/>
        </w:rPr>
      </w:pPr>
    </w:p>
    <w:p w:rsidR="00FB1903" w:rsidRPr="00A955E7" w:rsidRDefault="00A955E7" w:rsidP="00A955E7">
      <w:pPr>
        <w:rPr>
          <w:rFonts w:asciiTheme="majorHAnsi" w:hAnsiTheme="majorHAnsi" w:cs="Arial"/>
          <w:lang w:val="hu-HU" w:eastAsia="hu-HU"/>
        </w:rPr>
      </w:pPr>
      <w:r w:rsidRPr="00A955E7">
        <w:rPr>
          <w:rFonts w:asciiTheme="majorHAnsi" w:hAnsiTheme="majorHAnsi" w:cs="Arial"/>
          <w:b/>
          <w:bCs/>
          <w:color w:val="222222"/>
          <w:lang w:val="hu-HU" w:eastAsia="hu-HU"/>
        </w:rPr>
        <w:t>Minden negyedik gyerek szegénységben él</w:t>
      </w:r>
    </w:p>
    <w:p w:rsidR="00FB1903" w:rsidRPr="00A955E7" w:rsidRDefault="00FB1903" w:rsidP="00FB1903">
      <w:pPr>
        <w:rPr>
          <w:rFonts w:asciiTheme="majorHAnsi" w:hAnsiTheme="majorHAnsi" w:cs="Arial"/>
          <w:lang w:val="cs-CZ"/>
        </w:rPr>
      </w:pPr>
    </w:p>
    <w:p w:rsidR="00693438" w:rsidRPr="00693438" w:rsidRDefault="00EC005D" w:rsidP="00693438">
      <w:pPr>
        <w:spacing w:after="340"/>
        <w:jc w:val="both"/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</w:pPr>
      <w:r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2014-ben a magyar</w:t>
      </w:r>
      <w:r w:rsid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népesség</w:t>
      </w:r>
      <w:r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16,6 százaléka, vagyis 1,7 millió ember élt jövedelmi szegénységben, azaz háztartásuk egy főre jutó (pontosabban ekvivalens) jövedelme nem haladta meg a 78 ezer </w:t>
      </w:r>
      <w:r w:rsidRPr="00693438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forintot. </w:t>
      </w:r>
      <w:r w:rsidR="00693438" w:rsidRPr="00693438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A szegénység előfordulása 24</w:t>
      </w:r>
      <w:r w:rsidR="00DD64C9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százalék</w:t>
      </w:r>
      <w:r w:rsidR="00693438" w:rsidRPr="00693438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ról 44</w:t>
      </w:r>
      <w:r w:rsidR="00DD64C9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százalékr</w:t>
      </w:r>
      <w:r w:rsidR="00693438" w:rsidRPr="00693438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a, azaz csaknem a duplájára nőtt 2005 és 2014 között azokban a háztartásokban, ahol a háztartásfő legfeljebb általános iskolát végzett. A szegénységben élők közel negyede roma (</w:t>
      </w:r>
      <w:hyperlink r:id="rId8" w:history="1">
        <w:r w:rsidR="00693438" w:rsidRPr="00580261">
          <w:rPr>
            <w:rFonts w:asciiTheme="majorHAnsi" w:hAnsiTheme="majorHAnsi"/>
            <w:color w:val="0000FF"/>
            <w:u w:val="single"/>
          </w:rPr>
          <w:t>Tárki 2015</w:t>
        </w:r>
      </w:hyperlink>
      <w:r w:rsidR="00693438" w:rsidRPr="00693438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).</w:t>
      </w:r>
    </w:p>
    <w:p w:rsidR="00693438" w:rsidRDefault="00FB1903" w:rsidP="00A955E7">
      <w:pPr>
        <w:jc w:val="both"/>
        <w:rPr>
          <w:rFonts w:asciiTheme="majorHAnsi" w:hAnsiTheme="majorHAnsi" w:cs="Arial"/>
          <w:iCs/>
          <w:color w:val="323232"/>
          <w:shd w:val="clear" w:color="auto" w:fill="FFFFFF"/>
          <w:lang w:val="hu-HU" w:eastAsia="hu-HU"/>
        </w:rPr>
      </w:pPr>
      <w:r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20</w:t>
      </w:r>
      <w:r w:rsidR="00447F9E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1</w:t>
      </w:r>
      <w:r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0 és 201</w:t>
      </w:r>
      <w:r w:rsidR="00447F9E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4</w:t>
      </w:r>
      <w:r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között </w:t>
      </w:r>
      <w:r w:rsidR="00447F9E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20 </w:t>
      </w:r>
      <w:r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százalékról </w:t>
      </w:r>
      <w:r w:rsidR="00447F9E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25 </w:t>
      </w:r>
      <w:r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százalékra nőtt Magyarországon a relatív </w:t>
      </w:r>
      <w:r w:rsidR="00325D2F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jöve</w:t>
      </w:r>
      <w:r w:rsidR="004C42A3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softHyphen/>
      </w:r>
      <w:r w:rsidR="00325D2F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delmi </w:t>
      </w:r>
      <w:r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szegénységben élő gyerekek száma</w:t>
      </w:r>
      <w:r w:rsidR="00447F9E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. Ez azt jelenti, hogy</w:t>
      </w:r>
      <w:r w:rsidR="00693438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ma már</w:t>
      </w:r>
      <w:r w:rsidR="00447F9E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minden negye</w:t>
      </w:r>
      <w:r w:rsidR="004C42A3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softHyphen/>
      </w:r>
      <w:r w:rsidR="00447F9E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dik gyerek a szegénységi küszöb alatt</w:t>
      </w:r>
      <w:r w:rsidR="00E05B86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i</w:t>
      </w:r>
      <w:r w:rsidR="00447F9E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jövedelemmel rendelkező háztartásban él.</w:t>
      </w:r>
      <w:r w:rsidR="004C42A3">
        <w:rPr>
          <w:rStyle w:val="Vgjegyzet-hivatkozs"/>
          <w:rFonts w:asciiTheme="majorHAnsi" w:hAnsiTheme="majorHAnsi" w:cs="Arial"/>
          <w:color w:val="323232"/>
          <w:shd w:val="clear" w:color="auto" w:fill="FFFFFF"/>
          <w:lang w:val="hu-HU" w:eastAsia="hu-HU"/>
        </w:rPr>
        <w:endnoteReference w:id="1"/>
      </w:r>
      <w:r w:rsidR="00447F9E" w:rsidRPr="00A955E7">
        <w:rPr>
          <w:rFonts w:asciiTheme="majorHAnsi" w:hAnsiTheme="majorHAnsi" w:cs="Arial"/>
          <w:iCs/>
          <w:color w:val="323232"/>
          <w:shd w:val="clear" w:color="auto" w:fill="FFFFFF"/>
          <w:lang w:val="hu-HU" w:eastAsia="hu-HU"/>
        </w:rPr>
        <w:t xml:space="preserve"> </w:t>
      </w:r>
    </w:p>
    <w:p w:rsidR="00693438" w:rsidRDefault="00693438" w:rsidP="00A955E7">
      <w:pPr>
        <w:jc w:val="both"/>
        <w:rPr>
          <w:rFonts w:asciiTheme="majorHAnsi" w:hAnsiTheme="majorHAnsi" w:cs="Arial"/>
          <w:iCs/>
          <w:color w:val="323232"/>
          <w:shd w:val="clear" w:color="auto" w:fill="FFFFFF"/>
          <w:lang w:val="hu-HU" w:eastAsia="hu-HU"/>
        </w:rPr>
      </w:pPr>
    </w:p>
    <w:p w:rsidR="00693438" w:rsidRDefault="00693438" w:rsidP="00693438">
      <w:pPr>
        <w:jc w:val="both"/>
        <w:rPr>
          <w:rFonts w:asciiTheme="majorHAnsi" w:hAnsiTheme="majorHAnsi" w:cs="Arial"/>
          <w:iCs/>
          <w:shd w:val="clear" w:color="auto" w:fill="FFFFFF"/>
          <w:lang w:val="hu-HU" w:eastAsia="hu-HU"/>
        </w:rPr>
      </w:pPr>
      <w:r>
        <w:rPr>
          <w:rFonts w:asciiTheme="majorHAnsi" w:hAnsiTheme="majorHAnsi" w:cs="Arial"/>
          <w:iCs/>
          <w:color w:val="323232"/>
          <w:shd w:val="clear" w:color="auto" w:fill="FFFFFF"/>
          <w:lang w:val="hu-HU" w:eastAsia="hu-HU"/>
        </w:rPr>
        <w:t xml:space="preserve">Ugyanebben az időszakban </w:t>
      </w:r>
      <w:r w:rsidR="00EC005D" w:rsidRPr="00A955E7">
        <w:rPr>
          <w:rFonts w:asciiTheme="majorHAnsi" w:hAnsiTheme="majorHAnsi" w:cs="Arial"/>
          <w:iCs/>
          <w:color w:val="323232"/>
          <w:shd w:val="clear" w:color="auto" w:fill="FFFFFF"/>
          <w:lang w:val="hu-HU" w:eastAsia="hu-HU"/>
        </w:rPr>
        <w:t xml:space="preserve">a </w:t>
      </w:r>
      <w:hyperlink r:id="rId9" w:history="1">
        <w:r w:rsidR="00EC005D" w:rsidRPr="007C14DE">
          <w:rPr>
            <w:rStyle w:val="Hiperhivatkozs"/>
            <w:rFonts w:asciiTheme="majorHAnsi" w:hAnsiTheme="majorHAnsi" w:cs="Arial"/>
            <w:iCs/>
            <w:shd w:val="clear" w:color="auto" w:fill="FFFFFF"/>
            <w:lang w:val="hu-HU" w:eastAsia="hu-HU"/>
          </w:rPr>
          <w:t>mélyszegénység</w:t>
        </w:r>
      </w:hyperlink>
      <w:r w:rsidR="00EC005D" w:rsidRPr="00A955E7">
        <w:rPr>
          <w:rFonts w:asciiTheme="majorHAnsi" w:hAnsiTheme="majorHAnsi" w:cs="Arial"/>
          <w:iCs/>
          <w:color w:val="323232"/>
          <w:shd w:val="clear" w:color="auto" w:fill="FFFFFF"/>
          <w:lang w:val="hu-HU" w:eastAsia="hu-HU"/>
        </w:rPr>
        <w:t xml:space="preserve">ben élő gyerekek száma </w:t>
      </w:r>
      <w:r w:rsidR="00447F9E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3</w:t>
      </w:r>
      <w:r w:rsidR="00EC005D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százalékról 8 százalékra nőtt</w:t>
      </w:r>
      <w:r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, azaz ma körülbelül 130 ezer gyerek él nélkülözésben</w:t>
      </w:r>
      <w:r w:rsidR="00EC005D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. </w:t>
      </w:r>
      <w:r w:rsidR="009D2BEA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Becslések szerint </w:t>
      </w:r>
      <w:r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ezen belül </w:t>
      </w:r>
      <w:r w:rsidR="00EE5686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36-54</w:t>
      </w:r>
      <w:r w:rsidR="00FB1903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ezer gyerek súlyos mélyszegénységben él és </w:t>
      </w:r>
      <w:r w:rsidR="00EE5686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rendszeresen éhezik</w:t>
      </w:r>
      <w:r w:rsidR="00FB1903" w:rsidRPr="00A955E7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 xml:space="preserve"> </w:t>
      </w:r>
      <w:r w:rsidR="00FB1903" w:rsidRPr="00693438">
        <w:rPr>
          <w:rFonts w:asciiTheme="majorHAnsi" w:hAnsiTheme="majorHAnsi" w:cs="Arial"/>
          <w:iCs/>
          <w:shd w:val="clear" w:color="auto" w:fill="FFFFFF"/>
          <w:lang w:val="hu-HU" w:eastAsia="hu-HU"/>
        </w:rPr>
        <w:t>(</w:t>
      </w:r>
      <w:hyperlink r:id="rId10" w:history="1">
        <w:r w:rsidR="00EE5686" w:rsidRPr="00580261">
          <w:rPr>
            <w:rStyle w:val="Hiperhivatkozs"/>
            <w:rFonts w:asciiTheme="majorHAnsi" w:hAnsiTheme="majorHAnsi" w:cs="Arial"/>
            <w:iCs/>
            <w:shd w:val="clear" w:color="auto" w:fill="FFFFFF"/>
            <w:lang w:val="hu-HU" w:eastAsia="hu-HU"/>
          </w:rPr>
          <w:t>Husz-Marozsán 2014</w:t>
        </w:r>
      </w:hyperlink>
      <w:r w:rsidR="00FB1903" w:rsidRPr="00693438">
        <w:rPr>
          <w:rFonts w:asciiTheme="majorHAnsi" w:hAnsiTheme="majorHAnsi" w:cs="Arial"/>
          <w:iCs/>
          <w:shd w:val="clear" w:color="auto" w:fill="FFFFFF"/>
          <w:lang w:val="hu-HU" w:eastAsia="hu-HU"/>
        </w:rPr>
        <w:t>)</w:t>
      </w:r>
      <w:r w:rsidR="00EC005D" w:rsidRPr="00693438">
        <w:rPr>
          <w:rFonts w:asciiTheme="majorHAnsi" w:hAnsiTheme="majorHAnsi" w:cs="Arial"/>
          <w:iCs/>
          <w:shd w:val="clear" w:color="auto" w:fill="FFFFFF"/>
          <w:lang w:val="hu-HU" w:eastAsia="hu-HU"/>
        </w:rPr>
        <w:t xml:space="preserve">. </w:t>
      </w:r>
    </w:p>
    <w:p w:rsidR="00693438" w:rsidRDefault="00693438" w:rsidP="00693438">
      <w:pPr>
        <w:jc w:val="both"/>
        <w:rPr>
          <w:rFonts w:asciiTheme="majorHAnsi" w:hAnsiTheme="majorHAnsi" w:cs="Arial"/>
          <w:iCs/>
          <w:shd w:val="clear" w:color="auto" w:fill="FFFFFF"/>
          <w:lang w:val="hu-HU" w:eastAsia="hu-HU"/>
        </w:rPr>
      </w:pPr>
    </w:p>
    <w:p w:rsidR="00FB1903" w:rsidRPr="00A955E7" w:rsidRDefault="00693438" w:rsidP="00693438">
      <w:pPr>
        <w:jc w:val="both"/>
        <w:rPr>
          <w:rFonts w:asciiTheme="majorHAnsi" w:hAnsiTheme="majorHAnsi" w:cs="Arial"/>
          <w:color w:val="323232"/>
          <w:lang w:val="hu-HU" w:eastAsia="hu-HU"/>
        </w:rPr>
      </w:pPr>
      <w:r>
        <w:rPr>
          <w:rFonts w:asciiTheme="majorHAnsi" w:hAnsiTheme="majorHAnsi" w:cs="Arial"/>
          <w:iCs/>
          <w:shd w:val="clear" w:color="auto" w:fill="FFFFFF"/>
          <w:lang w:val="hu-HU" w:eastAsia="hu-HU"/>
        </w:rPr>
        <w:t xml:space="preserve">A nélkülözés az iskolai teljesítményt is leronthatja. </w:t>
      </w:r>
      <w:r w:rsidR="00FB1903" w:rsidRPr="00A955E7">
        <w:rPr>
          <w:rFonts w:asciiTheme="majorHAnsi" w:hAnsiTheme="majorHAnsi" w:cs="Arial"/>
          <w:color w:val="323232"/>
          <w:lang w:val="hu-HU" w:eastAsia="hu-HU"/>
        </w:rPr>
        <w:t xml:space="preserve">A gyerekek (0 –17 évesek) </w:t>
      </w:r>
      <w:r w:rsidR="00EE5686" w:rsidRPr="00A955E7">
        <w:rPr>
          <w:rFonts w:asciiTheme="majorHAnsi" w:hAnsiTheme="majorHAnsi" w:cs="Arial"/>
          <w:color w:val="323232"/>
          <w:lang w:val="hu-HU" w:eastAsia="hu-HU"/>
        </w:rPr>
        <w:t>9</w:t>
      </w:r>
      <w:r>
        <w:rPr>
          <w:rFonts w:asciiTheme="majorHAnsi" w:hAnsiTheme="majorHAnsi" w:cs="Arial"/>
          <w:color w:val="323232"/>
          <w:lang w:val="hu-HU" w:eastAsia="hu-HU"/>
        </w:rPr>
        <w:t xml:space="preserve"> százaléka</w:t>
      </w:r>
      <w:r w:rsidR="00FB1903" w:rsidRPr="00A955E7">
        <w:rPr>
          <w:rFonts w:asciiTheme="majorHAnsi" w:hAnsiTheme="majorHAnsi" w:cs="Arial"/>
          <w:color w:val="323232"/>
          <w:lang w:val="hu-HU" w:eastAsia="hu-HU"/>
        </w:rPr>
        <w:t xml:space="preserve">, több mint </w:t>
      </w:r>
      <w:r w:rsidR="0026512C" w:rsidRPr="00A955E7">
        <w:rPr>
          <w:rFonts w:asciiTheme="majorHAnsi" w:hAnsiTheme="majorHAnsi" w:cs="Arial"/>
          <w:color w:val="323232"/>
          <w:lang w:val="hu-HU" w:eastAsia="hu-HU"/>
        </w:rPr>
        <w:t xml:space="preserve">150 </w:t>
      </w:r>
      <w:r w:rsidR="00FB1903" w:rsidRPr="00A955E7">
        <w:rPr>
          <w:rFonts w:asciiTheme="majorHAnsi" w:hAnsiTheme="majorHAnsi" w:cs="Arial"/>
          <w:color w:val="323232"/>
          <w:lang w:val="hu-HU" w:eastAsia="hu-HU"/>
        </w:rPr>
        <w:t xml:space="preserve">ezer gyerek él olyan lakásban, ahol nincs bent WC és </w:t>
      </w:r>
      <w:r w:rsidR="0026512C" w:rsidRPr="00A955E7">
        <w:rPr>
          <w:rFonts w:asciiTheme="majorHAnsi" w:hAnsiTheme="majorHAnsi" w:cs="Arial"/>
          <w:color w:val="323232"/>
          <w:lang w:val="hu-HU" w:eastAsia="hu-HU"/>
        </w:rPr>
        <w:t xml:space="preserve">több mint 110 </w:t>
      </w:r>
      <w:r w:rsidR="00FB1903" w:rsidRPr="00A955E7">
        <w:rPr>
          <w:rFonts w:asciiTheme="majorHAnsi" w:hAnsiTheme="majorHAnsi" w:cs="Arial"/>
          <w:color w:val="323232"/>
          <w:lang w:val="hu-HU" w:eastAsia="hu-HU"/>
        </w:rPr>
        <w:t>ezren (6,</w:t>
      </w:r>
      <w:r w:rsidR="0026512C" w:rsidRPr="00A955E7">
        <w:rPr>
          <w:rFonts w:asciiTheme="majorHAnsi" w:hAnsiTheme="majorHAnsi" w:cs="Arial"/>
          <w:color w:val="323232"/>
          <w:lang w:val="hu-HU" w:eastAsia="hu-HU"/>
        </w:rPr>
        <w:t>6</w:t>
      </w:r>
      <w:r w:rsidR="00FB1903" w:rsidRPr="00A955E7">
        <w:rPr>
          <w:rFonts w:asciiTheme="majorHAnsi" w:hAnsiTheme="majorHAnsi" w:cs="Arial"/>
          <w:color w:val="323232"/>
          <w:lang w:val="hu-HU" w:eastAsia="hu-HU"/>
        </w:rPr>
        <w:t>%) élnek olyan lakásban, amelyb</w:t>
      </w:r>
      <w:r w:rsidR="00413751">
        <w:rPr>
          <w:rFonts w:asciiTheme="majorHAnsi" w:hAnsiTheme="majorHAnsi" w:cs="Arial"/>
          <w:color w:val="323232"/>
          <w:lang w:val="hu-HU" w:eastAsia="hu-HU"/>
        </w:rPr>
        <w:t>en nincsen zuhany vagy fürdőkád</w:t>
      </w:r>
      <w:r w:rsidR="00EC005D" w:rsidRPr="00A955E7">
        <w:rPr>
          <w:rFonts w:asciiTheme="majorHAnsi" w:hAnsiTheme="majorHAnsi" w:cs="Arial"/>
          <w:color w:val="323232"/>
          <w:lang w:val="hu-HU" w:eastAsia="hu-HU"/>
        </w:rPr>
        <w:t xml:space="preserve">. Csaknem 200 </w:t>
      </w:r>
      <w:r w:rsidR="00FB1903" w:rsidRPr="00A955E7">
        <w:rPr>
          <w:rFonts w:asciiTheme="majorHAnsi" w:hAnsiTheme="majorHAnsi" w:cs="Arial"/>
          <w:color w:val="323232"/>
          <w:lang w:val="hu-HU" w:eastAsia="hu-HU"/>
        </w:rPr>
        <w:t xml:space="preserve">ezer </w:t>
      </w:r>
      <w:r w:rsidR="003B4EB3" w:rsidRPr="00A955E7">
        <w:rPr>
          <w:rFonts w:asciiTheme="majorHAnsi" w:hAnsiTheme="majorHAnsi" w:cs="Arial"/>
          <w:color w:val="323232"/>
          <w:lang w:val="hu-HU" w:eastAsia="hu-HU"/>
        </w:rPr>
        <w:t xml:space="preserve">0-17 éves </w:t>
      </w:r>
      <w:r w:rsidR="00FB1903" w:rsidRPr="00A955E7">
        <w:rPr>
          <w:rFonts w:asciiTheme="majorHAnsi" w:hAnsiTheme="majorHAnsi" w:cs="Arial"/>
          <w:color w:val="323232"/>
          <w:lang w:val="hu-HU" w:eastAsia="hu-HU"/>
        </w:rPr>
        <w:t>gyerek (</w:t>
      </w:r>
      <w:r w:rsidR="0026512C" w:rsidRPr="00A955E7">
        <w:rPr>
          <w:rFonts w:asciiTheme="majorHAnsi" w:hAnsiTheme="majorHAnsi" w:cs="Arial"/>
          <w:color w:val="323232"/>
          <w:lang w:val="hu-HU" w:eastAsia="hu-HU"/>
        </w:rPr>
        <w:t>11,3</w:t>
      </w:r>
      <w:r w:rsidR="00FB1903" w:rsidRPr="00A955E7">
        <w:rPr>
          <w:rFonts w:asciiTheme="majorHAnsi" w:hAnsiTheme="majorHAnsi" w:cs="Arial"/>
          <w:color w:val="323232"/>
          <w:lang w:val="hu-HU" w:eastAsia="hu-HU"/>
        </w:rPr>
        <w:t>%) él sötét lakásban</w:t>
      </w:r>
      <w:r w:rsidR="00EC005D" w:rsidRPr="00A955E7">
        <w:rPr>
          <w:rFonts w:asciiTheme="majorHAnsi" w:hAnsiTheme="majorHAnsi" w:cs="Arial"/>
          <w:color w:val="323232"/>
          <w:lang w:val="hu-HU" w:eastAsia="hu-HU"/>
        </w:rPr>
        <w:t>.</w:t>
      </w:r>
      <w:r w:rsidR="004C42A3">
        <w:rPr>
          <w:rStyle w:val="Vgjegyzet-hivatkozs"/>
          <w:rFonts w:asciiTheme="majorHAnsi" w:hAnsiTheme="majorHAnsi" w:cs="Arial"/>
          <w:color w:val="323232"/>
          <w:lang w:val="hu-HU" w:eastAsia="hu-HU"/>
        </w:rPr>
        <w:endnoteReference w:id="2"/>
      </w:r>
    </w:p>
    <w:p w:rsidR="00FB1903" w:rsidRPr="00A955E7" w:rsidRDefault="00FB1903" w:rsidP="00FB1903">
      <w:pPr>
        <w:spacing w:after="240"/>
        <w:rPr>
          <w:rFonts w:asciiTheme="majorHAnsi" w:hAnsiTheme="majorHAnsi" w:cs="Arial"/>
          <w:lang w:val="cs-CZ"/>
        </w:rPr>
      </w:pPr>
    </w:p>
    <w:p w:rsidR="00FB1903" w:rsidRPr="00A955E7" w:rsidRDefault="00F74C16" w:rsidP="00FB1903">
      <w:pPr>
        <w:rPr>
          <w:rFonts w:asciiTheme="majorHAnsi" w:hAnsiTheme="majorHAnsi" w:cs="Arial"/>
          <w:lang w:val="hu-HU" w:eastAsia="hu-HU"/>
        </w:rPr>
      </w:pPr>
      <w:r>
        <w:rPr>
          <w:rFonts w:asciiTheme="majorHAnsi" w:hAnsiTheme="majorHAnsi" w:cs="Arial"/>
          <w:b/>
          <w:bCs/>
          <w:color w:val="222222"/>
          <w:lang w:val="hu-HU" w:eastAsia="hu-HU"/>
        </w:rPr>
        <w:t>A t</w:t>
      </w:r>
      <w:r w:rsidR="00FB1903" w:rsidRPr="00A955E7">
        <w:rPr>
          <w:rFonts w:asciiTheme="majorHAnsi" w:hAnsiTheme="majorHAnsi" w:cs="Arial"/>
          <w:b/>
          <w:bCs/>
          <w:color w:val="222222"/>
          <w:lang w:val="hu-HU" w:eastAsia="hu-HU"/>
        </w:rPr>
        <w:t>anulás</w:t>
      </w:r>
      <w:r>
        <w:rPr>
          <w:rFonts w:asciiTheme="majorHAnsi" w:hAnsiTheme="majorHAnsi" w:cs="Arial"/>
          <w:b/>
          <w:bCs/>
          <w:color w:val="222222"/>
          <w:lang w:val="hu-HU" w:eastAsia="hu-HU"/>
        </w:rPr>
        <w:t xml:space="preserve"> a szegénység legjobb ellenszere</w:t>
      </w:r>
    </w:p>
    <w:p w:rsidR="00FB1903" w:rsidRPr="00A955E7" w:rsidRDefault="00FB1903" w:rsidP="00FB1903">
      <w:pPr>
        <w:rPr>
          <w:rFonts w:asciiTheme="majorHAnsi" w:hAnsiTheme="majorHAnsi" w:cs="Arial"/>
          <w:lang w:val="cs-CZ"/>
        </w:rPr>
      </w:pPr>
    </w:p>
    <w:p w:rsidR="00953371" w:rsidRDefault="00F74C16" w:rsidP="004C42A3">
      <w:pPr>
        <w:pStyle w:val="Listaszerbekezds"/>
        <w:ind w:left="0"/>
        <w:jc w:val="both"/>
        <w:rPr>
          <w:rFonts w:asciiTheme="majorHAnsi" w:hAnsiTheme="majorHAnsi"/>
          <w:lang w:val="hu-HU"/>
        </w:rPr>
      </w:pPr>
      <w:r>
        <w:rPr>
          <w:rFonts w:asciiTheme="majorHAnsi" w:hAnsiTheme="majorHAnsi"/>
          <w:lang w:val="hu-HU"/>
        </w:rPr>
        <w:t>A</w:t>
      </w:r>
      <w:r w:rsidR="00953371" w:rsidRPr="00A955E7">
        <w:rPr>
          <w:rFonts w:asciiTheme="majorHAnsi" w:hAnsiTheme="majorHAnsi"/>
          <w:lang w:val="hu-HU"/>
        </w:rPr>
        <w:t>ki isko</w:t>
      </w:r>
      <w:r w:rsidR="00953371" w:rsidRPr="00A955E7">
        <w:rPr>
          <w:rFonts w:asciiTheme="majorHAnsi" w:hAnsiTheme="majorHAnsi"/>
          <w:lang w:val="hu-HU"/>
        </w:rPr>
        <w:softHyphen/>
        <w:t>lázatlan, az nehezen kap munkát és előbb-utóbb elszegényedik</w:t>
      </w:r>
      <w:r w:rsidR="00953371" w:rsidRPr="00A955E7">
        <w:rPr>
          <w:rFonts w:asciiTheme="majorHAnsi" w:eastAsia="MS Gothic" w:hAnsiTheme="majorHAnsi"/>
          <w:color w:val="000000"/>
          <w:lang w:val="hu-HU"/>
        </w:rPr>
        <w:t xml:space="preserve"> </w:t>
      </w:r>
      <w:r w:rsidR="00DD64C9" w:rsidRPr="00693438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(</w:t>
      </w:r>
      <w:hyperlink r:id="rId11" w:history="1">
        <w:r w:rsidR="00DD64C9" w:rsidRPr="00580261">
          <w:rPr>
            <w:rFonts w:asciiTheme="majorHAnsi" w:hAnsiTheme="majorHAnsi"/>
            <w:color w:val="0000FF"/>
            <w:u w:val="single"/>
          </w:rPr>
          <w:t>Tárki 2015</w:t>
        </w:r>
      </w:hyperlink>
      <w:r w:rsidR="00DD64C9">
        <w:rPr>
          <w:rFonts w:asciiTheme="majorHAnsi" w:hAnsiTheme="majorHAnsi" w:cs="Arial"/>
          <w:color w:val="323232"/>
          <w:shd w:val="clear" w:color="auto" w:fill="FFFFFF"/>
          <w:lang w:val="hu-HU" w:eastAsia="hu-HU"/>
        </w:rPr>
        <w:t>)</w:t>
      </w:r>
      <w:r w:rsidR="00953371" w:rsidRPr="00A955E7">
        <w:rPr>
          <w:rFonts w:asciiTheme="majorHAnsi" w:eastAsia="MS Gothic" w:hAnsiTheme="majorHAnsi"/>
          <w:color w:val="000000"/>
          <w:lang w:val="hu-HU"/>
        </w:rPr>
        <w:t xml:space="preserve">. </w:t>
      </w:r>
      <w:r>
        <w:rPr>
          <w:rFonts w:asciiTheme="majorHAnsi" w:eastAsia="MS Gothic" w:hAnsiTheme="majorHAnsi"/>
          <w:color w:val="000000"/>
          <w:lang w:val="hu-HU"/>
        </w:rPr>
        <w:t>A tanulás</w:t>
      </w:r>
      <w:r>
        <w:rPr>
          <w:rFonts w:asciiTheme="majorHAnsi" w:hAnsiTheme="majorHAnsi"/>
          <w:lang w:val="hu-HU"/>
        </w:rPr>
        <w:t xml:space="preserve"> tehát a szegénység csökkentésének legfontosabb és legerősebb eszköze lehetne, ehhez azonban sokkal jobb és befogadóbb iskolákra volna szükség.</w:t>
      </w:r>
      <w:r w:rsidR="00953371" w:rsidRPr="00A955E7">
        <w:rPr>
          <w:rFonts w:asciiTheme="majorHAnsi" w:hAnsiTheme="majorHAnsi"/>
          <w:lang w:val="hu-HU"/>
        </w:rPr>
        <w:t xml:space="preserve"> </w:t>
      </w:r>
      <w:r>
        <w:rPr>
          <w:rFonts w:asciiTheme="majorHAnsi" w:hAnsiTheme="majorHAnsi"/>
          <w:lang w:val="hu-HU"/>
        </w:rPr>
        <w:t>A mai iskolák többsége ugyanis nem csökkenti, hanem inkább növeli a tanulók otthonról hozott hátrányait.</w:t>
      </w:r>
      <w:r w:rsidR="00DD64C9">
        <w:rPr>
          <w:rStyle w:val="Vgjegyzet-hivatkozs"/>
          <w:rFonts w:asciiTheme="majorHAnsi" w:hAnsiTheme="majorHAnsi"/>
          <w:lang w:val="hu-HU"/>
        </w:rPr>
        <w:endnoteReference w:id="3"/>
      </w:r>
    </w:p>
    <w:p w:rsidR="004C42A3" w:rsidRPr="00A955E7" w:rsidRDefault="004C42A3" w:rsidP="004C42A3">
      <w:pPr>
        <w:pStyle w:val="Listaszerbekezds"/>
        <w:ind w:left="0"/>
        <w:jc w:val="both"/>
        <w:rPr>
          <w:rFonts w:asciiTheme="majorHAnsi" w:hAnsiTheme="majorHAnsi"/>
          <w:lang w:val="hu-HU"/>
        </w:rPr>
      </w:pPr>
    </w:p>
    <w:p w:rsidR="00953371" w:rsidRPr="00A955E7" w:rsidRDefault="00953371" w:rsidP="00F74C16">
      <w:pPr>
        <w:pStyle w:val="Listaszerbekezds"/>
        <w:ind w:left="0"/>
        <w:jc w:val="both"/>
        <w:rPr>
          <w:rFonts w:asciiTheme="majorHAnsi" w:hAnsiTheme="majorHAnsi"/>
          <w:lang w:val="hu-HU"/>
        </w:rPr>
      </w:pPr>
      <w:r w:rsidRPr="00A955E7">
        <w:rPr>
          <w:rFonts w:asciiTheme="majorHAnsi" w:hAnsiTheme="majorHAnsi"/>
          <w:lang w:val="hu-HU"/>
        </w:rPr>
        <w:t>A</w:t>
      </w:r>
      <w:r w:rsidR="00F74C16">
        <w:rPr>
          <w:rFonts w:asciiTheme="majorHAnsi" w:hAnsiTheme="majorHAnsi"/>
          <w:lang w:val="hu-HU"/>
        </w:rPr>
        <w:t>z iskolák</w:t>
      </w:r>
      <w:r w:rsidRPr="00A955E7">
        <w:rPr>
          <w:rFonts w:asciiTheme="majorHAnsi" w:hAnsiTheme="majorHAnsi"/>
          <w:lang w:val="hu-HU"/>
        </w:rPr>
        <w:t xml:space="preserve"> gyenge teljesítményét nagyrészt a pedagógiai módszerek elavultsága és a tanári szakma (az alacsony bérek miatt) erősen lecsökkent presztízse magyarázza. </w:t>
      </w:r>
      <w:r w:rsidRPr="00A955E7">
        <w:rPr>
          <w:rFonts w:asciiTheme="majorHAnsi" w:hAnsiTheme="majorHAnsi"/>
          <w:lang w:val="hu-HU"/>
        </w:rPr>
        <w:lastRenderedPageBreak/>
        <w:t xml:space="preserve">Nem a ráfordítás mértéke, hanem </w:t>
      </w:r>
      <w:r w:rsidR="00F74C16">
        <w:rPr>
          <w:rFonts w:asciiTheme="majorHAnsi" w:hAnsiTheme="majorHAnsi"/>
          <w:lang w:val="hu-HU"/>
        </w:rPr>
        <w:t xml:space="preserve">sokkal inkább </w:t>
      </w:r>
      <w:r w:rsidRPr="00A955E7">
        <w:rPr>
          <w:rFonts w:asciiTheme="majorHAnsi" w:hAnsiTheme="majorHAnsi"/>
          <w:lang w:val="hu-HU"/>
        </w:rPr>
        <w:t>a hatékonysága okozza a problémát.</w:t>
      </w:r>
      <w:r w:rsidR="0020168A">
        <w:rPr>
          <w:rStyle w:val="Vgjegyzet-hivatkozs"/>
          <w:rFonts w:asciiTheme="majorHAnsi" w:hAnsiTheme="majorHAnsi"/>
          <w:lang w:val="hu-HU"/>
        </w:rPr>
        <w:endnoteReference w:id="4"/>
      </w:r>
      <w:r w:rsidRPr="00A955E7">
        <w:rPr>
          <w:rFonts w:asciiTheme="majorHAnsi" w:hAnsiTheme="majorHAnsi"/>
          <w:lang w:val="hu-HU"/>
        </w:rPr>
        <w:t xml:space="preserve"> Vagyis, nem az a probléma, hogy ne lenne elég iskola, vagy elég tanár az iskolákban</w:t>
      </w:r>
      <w:r w:rsidR="00DD64C9">
        <w:rPr>
          <w:rFonts w:asciiTheme="majorHAnsi" w:hAnsiTheme="majorHAnsi"/>
          <w:lang w:val="hu-HU"/>
        </w:rPr>
        <w:t>,</w:t>
      </w:r>
      <w:r w:rsidRPr="00A955E7">
        <w:rPr>
          <w:rFonts w:asciiTheme="majorHAnsi" w:hAnsiTheme="majorHAnsi"/>
          <w:lang w:val="hu-HU"/>
        </w:rPr>
        <w:t xml:space="preserve"> hanem az, hogy milyen képességű a tanár és milyen minőségű a tanítás. A pedagógusok többsége</w:t>
      </w:r>
      <w:r w:rsidR="00DD64C9">
        <w:rPr>
          <w:rFonts w:asciiTheme="majorHAnsi" w:hAnsiTheme="majorHAnsi"/>
          <w:lang w:val="hu-HU"/>
        </w:rPr>
        <w:t xml:space="preserve"> – igazodva a </w:t>
      </w:r>
      <w:hyperlink r:id="rId12" w:history="1">
        <w:r w:rsidR="00DD64C9" w:rsidRPr="00DD64C9">
          <w:rPr>
            <w:rStyle w:val="Hiperhivatkozs"/>
            <w:rFonts w:asciiTheme="majorHAnsi" w:hAnsiTheme="majorHAnsi"/>
            <w:lang w:val="hu-HU"/>
          </w:rPr>
          <w:t>Nemzeti Alaptanterv</w:t>
        </w:r>
      </w:hyperlink>
      <w:r w:rsidR="00DD64C9">
        <w:rPr>
          <w:rFonts w:asciiTheme="majorHAnsi" w:hAnsiTheme="majorHAnsi"/>
          <w:lang w:val="hu-HU"/>
        </w:rPr>
        <w:t>hez</w:t>
      </w:r>
      <w:r w:rsidRPr="00A955E7">
        <w:rPr>
          <w:rFonts w:asciiTheme="majorHAnsi" w:hAnsiTheme="majorHAnsi"/>
          <w:lang w:val="hu-HU"/>
        </w:rPr>
        <w:t xml:space="preserve"> </w:t>
      </w:r>
      <w:r w:rsidR="00DD64C9">
        <w:rPr>
          <w:rFonts w:asciiTheme="majorHAnsi" w:hAnsiTheme="majorHAnsi"/>
          <w:lang w:val="hu-HU"/>
        </w:rPr>
        <w:t xml:space="preserve">– </w:t>
      </w:r>
      <w:r w:rsidRPr="00A955E7">
        <w:rPr>
          <w:rFonts w:asciiTheme="majorHAnsi" w:hAnsiTheme="majorHAnsi"/>
          <w:lang w:val="hu-HU"/>
        </w:rPr>
        <w:t xml:space="preserve">az érettségin megkövetelt ismeretek, adatok és képletek megtanítását tartja feladatának, és kevesebb figyelmet szentel az alapkészségek, a szövegértés, számolás, </w:t>
      </w:r>
      <w:r w:rsidR="00DD64C9">
        <w:rPr>
          <w:rFonts w:asciiTheme="majorHAnsi" w:hAnsiTheme="majorHAnsi"/>
          <w:lang w:val="hu-HU"/>
        </w:rPr>
        <w:t xml:space="preserve">vagy a </w:t>
      </w:r>
      <w:r w:rsidRPr="00A955E7">
        <w:rPr>
          <w:rFonts w:asciiTheme="majorHAnsi" w:hAnsiTheme="majorHAnsi"/>
          <w:lang w:val="hu-HU"/>
        </w:rPr>
        <w:t xml:space="preserve">szociális jártasságok fejlesztésének. Erre legtöbbször az eszközei is hiányoznak: </w:t>
      </w:r>
      <w:hyperlink r:id="rId13" w:history="1">
        <w:r w:rsidRPr="00A955E7">
          <w:rPr>
            <w:rStyle w:val="Hiperhivatkozs"/>
            <w:rFonts w:asciiTheme="majorHAnsi" w:hAnsiTheme="majorHAnsi"/>
            <w:lang w:val="hu-HU"/>
          </w:rPr>
          <w:t>nincs birtokában</w:t>
        </w:r>
      </w:hyperlink>
      <w:r w:rsidRPr="00A955E7">
        <w:rPr>
          <w:rFonts w:asciiTheme="majorHAnsi" w:hAnsiTheme="majorHAnsi"/>
          <w:lang w:val="hu-HU"/>
        </w:rPr>
        <w:t xml:space="preserve"> annak a módszertani tudásnak, ami a készségek fejlesztéséhez kell. A 2003 és 2010 közötti továbbképzési programok ugyan </w:t>
      </w:r>
      <w:hyperlink r:id="rId14" w:history="1">
        <w:r w:rsidRPr="00580261">
          <w:rPr>
            <w:rStyle w:val="Hiperhivatkozs"/>
            <w:rFonts w:asciiTheme="majorHAnsi" w:hAnsiTheme="majorHAnsi"/>
            <w:lang w:val="hu-HU"/>
          </w:rPr>
          <w:t>javítottak</w:t>
        </w:r>
      </w:hyperlink>
      <w:r w:rsidRPr="00A955E7">
        <w:rPr>
          <w:rFonts w:asciiTheme="majorHAnsi" w:hAnsiTheme="majorHAnsi"/>
          <w:lang w:val="hu-HU"/>
        </w:rPr>
        <w:t xml:space="preserve"> valamit a helyzeten, de a tanárképzés törzstantervébe az új módszertanok még nem épültek be.</w:t>
      </w:r>
    </w:p>
    <w:p w:rsidR="00953371" w:rsidRPr="00A955E7" w:rsidRDefault="00953371" w:rsidP="00FB1903">
      <w:pPr>
        <w:rPr>
          <w:rFonts w:asciiTheme="majorHAnsi" w:hAnsiTheme="majorHAnsi" w:cs="Arial"/>
          <w:lang w:val="cs-CZ"/>
        </w:rPr>
      </w:pPr>
    </w:p>
    <w:p w:rsidR="00FB1903" w:rsidRDefault="00F74C16" w:rsidP="00F74C16">
      <w:pPr>
        <w:pStyle w:val="Listaszerbekezds"/>
        <w:ind w:left="0"/>
        <w:jc w:val="both"/>
        <w:rPr>
          <w:rFonts w:asciiTheme="majorHAnsi" w:hAnsiTheme="majorHAnsi" w:cs="Arial"/>
          <w:color w:val="323232"/>
          <w:lang w:val="hu-HU" w:eastAsia="hu-HU"/>
        </w:rPr>
      </w:pPr>
      <w:r>
        <w:rPr>
          <w:rFonts w:asciiTheme="majorHAnsi" w:hAnsiTheme="majorHAnsi"/>
          <w:lang w:val="hu-HU"/>
        </w:rPr>
        <w:t>Egyes f</w:t>
      </w:r>
      <w:r w:rsidRPr="00F74C16">
        <w:rPr>
          <w:rFonts w:asciiTheme="majorHAnsi" w:hAnsiTheme="majorHAnsi"/>
          <w:lang w:val="hu-HU"/>
        </w:rPr>
        <w:t>elmérések szerint</w:t>
      </w:r>
      <w:r w:rsidR="00DD64C9">
        <w:rPr>
          <w:rFonts w:asciiTheme="majorHAnsi" w:hAnsiTheme="majorHAnsi"/>
          <w:lang w:val="hu-HU"/>
        </w:rPr>
        <w:t xml:space="preserve"> ma</w:t>
      </w:r>
      <w:r w:rsidRPr="00F74C16">
        <w:rPr>
          <w:rFonts w:asciiTheme="majorHAnsi" w:hAnsiTheme="majorHAnsi"/>
          <w:lang w:val="hu-HU"/>
        </w:rPr>
        <w:t xml:space="preserve"> </w:t>
      </w:r>
      <w:r w:rsidR="007228CA" w:rsidRPr="00F74C16">
        <w:rPr>
          <w:rFonts w:asciiTheme="majorHAnsi" w:hAnsiTheme="majorHAnsi"/>
          <w:lang w:val="hu-HU"/>
        </w:rPr>
        <w:t>1</w:t>
      </w:r>
      <w:r w:rsidR="00FB1903" w:rsidRPr="00F74C16">
        <w:rPr>
          <w:rFonts w:asciiTheme="majorHAnsi" w:hAnsiTheme="majorHAnsi"/>
          <w:lang w:val="hu-HU"/>
        </w:rPr>
        <w:t>50</w:t>
      </w:r>
      <w:r w:rsidR="00941631" w:rsidRPr="00F74C16">
        <w:rPr>
          <w:rFonts w:asciiTheme="majorHAnsi" w:hAnsiTheme="majorHAnsi"/>
          <w:lang w:val="hu-HU"/>
        </w:rPr>
        <w:t>-200</w:t>
      </w:r>
      <w:r w:rsidR="00FB1903" w:rsidRPr="00F74C16">
        <w:rPr>
          <w:rFonts w:asciiTheme="majorHAnsi" w:hAnsiTheme="majorHAnsi"/>
          <w:lang w:val="hu-HU"/>
        </w:rPr>
        <w:t xml:space="preserve"> ezer gyerek nem jut hozzá minőségi oktatáshoz</w:t>
      </w:r>
      <w:r>
        <w:rPr>
          <w:rFonts w:asciiTheme="majorHAnsi" w:hAnsiTheme="majorHAnsi"/>
          <w:lang w:val="hu-HU"/>
        </w:rPr>
        <w:t xml:space="preserve">. </w:t>
      </w:r>
      <w:r w:rsidR="00FB1903" w:rsidRPr="00A955E7">
        <w:rPr>
          <w:rFonts w:asciiTheme="majorHAnsi" w:hAnsiTheme="majorHAnsi" w:cs="Arial"/>
          <w:color w:val="222222"/>
          <w:lang w:val="hu-HU" w:eastAsia="hu-HU"/>
        </w:rPr>
        <w:t xml:space="preserve"> Ez azt jelenti, hogy az iskolában nem tanul meg rendesen olvasni, összeadni, kivonni, szo</w:t>
      </w:r>
      <w:r w:rsidR="004C42A3">
        <w:rPr>
          <w:rFonts w:asciiTheme="majorHAnsi" w:hAnsiTheme="majorHAnsi" w:cs="Arial"/>
          <w:color w:val="222222"/>
          <w:lang w:val="hu-HU" w:eastAsia="hu-HU"/>
        </w:rPr>
        <w:softHyphen/>
      </w:r>
      <w:r w:rsidR="00FB1903" w:rsidRPr="00A955E7">
        <w:rPr>
          <w:rFonts w:asciiTheme="majorHAnsi" w:hAnsiTheme="majorHAnsi" w:cs="Arial"/>
          <w:color w:val="222222"/>
          <w:lang w:val="hu-HU" w:eastAsia="hu-HU"/>
        </w:rPr>
        <w:t>rozni</w:t>
      </w:r>
      <w:r w:rsidR="00DF7DFB" w:rsidRPr="00A955E7">
        <w:rPr>
          <w:rFonts w:asciiTheme="majorHAnsi" w:hAnsiTheme="majorHAnsi" w:cs="Arial"/>
          <w:color w:val="323232"/>
          <w:lang w:val="hu-HU" w:eastAsia="hu-HU"/>
        </w:rPr>
        <w:t>. A  legfrissebb, 2012. évi PISA tesztek eredménye szerint a tizenöt éves magyar gyerekek</w:t>
      </w:r>
      <w:r w:rsidR="00941631" w:rsidRPr="00A955E7">
        <w:rPr>
          <w:rFonts w:asciiTheme="majorHAnsi" w:hAnsiTheme="majorHAnsi" w:cs="Arial"/>
          <w:color w:val="323232"/>
          <w:lang w:val="hu-HU" w:eastAsia="hu-HU"/>
        </w:rPr>
        <w:t xml:space="preserve"> 19%-a (tízből kettő) alapfokon teljesít szövegértésben és </w:t>
      </w:r>
      <w:r w:rsidR="00DF7DFB" w:rsidRPr="00A955E7">
        <w:rPr>
          <w:rFonts w:asciiTheme="majorHAnsi" w:hAnsiTheme="majorHAnsi" w:cs="Arial"/>
          <w:color w:val="323232"/>
          <w:lang w:val="hu-HU" w:eastAsia="hu-HU"/>
        </w:rPr>
        <w:t>28,4 százaléka (tízből három) nem érte el azt a (hatlépcsős skálán második) szintet matematikából, hogy képes lenn</w:t>
      </w:r>
      <w:r w:rsidR="00E05B86" w:rsidRPr="00A955E7">
        <w:rPr>
          <w:rFonts w:asciiTheme="majorHAnsi" w:hAnsiTheme="majorHAnsi" w:cs="Arial"/>
          <w:color w:val="323232"/>
          <w:lang w:val="hu-HU" w:eastAsia="hu-HU"/>
        </w:rPr>
        <w:t>e</w:t>
      </w:r>
      <w:r w:rsidR="00DF7DFB" w:rsidRPr="00A955E7">
        <w:rPr>
          <w:rFonts w:asciiTheme="majorHAnsi" w:hAnsiTheme="majorHAnsi" w:cs="Arial"/>
          <w:color w:val="323232"/>
          <w:lang w:val="hu-HU" w:eastAsia="hu-HU"/>
        </w:rPr>
        <w:t xml:space="preserve"> átlagot számolni vagy megérteni egy grafikont</w:t>
      </w:r>
      <w:r w:rsidR="00FB1903" w:rsidRPr="00A955E7">
        <w:rPr>
          <w:rFonts w:asciiTheme="majorHAnsi" w:hAnsiTheme="majorHAnsi" w:cs="Arial"/>
          <w:color w:val="323232"/>
          <w:lang w:val="hu-HU" w:eastAsia="hu-HU"/>
        </w:rPr>
        <w:t xml:space="preserve"> (</w:t>
      </w:r>
      <w:hyperlink r:id="rId15" w:history="1">
        <w:r w:rsidR="00DF7DFB" w:rsidRPr="00A955E7">
          <w:rPr>
            <w:rStyle w:val="Hiperhivatkozs"/>
            <w:rFonts w:asciiTheme="majorHAnsi" w:hAnsiTheme="majorHAnsi" w:cs="Arial"/>
            <w:lang w:val="hu-HU" w:eastAsia="hu-HU"/>
          </w:rPr>
          <w:t>OH 2013</w:t>
        </w:r>
      </w:hyperlink>
      <w:r w:rsidR="00FB1903" w:rsidRPr="00A955E7">
        <w:rPr>
          <w:rFonts w:asciiTheme="majorHAnsi" w:hAnsiTheme="majorHAnsi" w:cs="Arial"/>
          <w:color w:val="323232"/>
          <w:lang w:val="hu-HU" w:eastAsia="hu-HU"/>
        </w:rPr>
        <w:t>)</w:t>
      </w:r>
      <w:r w:rsidR="00DF7DFB" w:rsidRPr="00A955E7">
        <w:rPr>
          <w:rFonts w:asciiTheme="majorHAnsi" w:hAnsiTheme="majorHAnsi" w:cs="Arial"/>
          <w:color w:val="323232"/>
          <w:lang w:val="hu-HU" w:eastAsia="hu-HU"/>
        </w:rPr>
        <w:t>.</w:t>
      </w:r>
      <w:r w:rsidR="0020168A">
        <w:rPr>
          <w:rStyle w:val="Vgjegyzet-hivatkozs"/>
          <w:rFonts w:asciiTheme="majorHAnsi" w:hAnsiTheme="majorHAnsi" w:cs="Arial"/>
          <w:color w:val="323232"/>
          <w:lang w:val="hu-HU" w:eastAsia="hu-HU"/>
        </w:rPr>
        <w:endnoteReference w:id="5"/>
      </w:r>
    </w:p>
    <w:p w:rsidR="0020168A" w:rsidRPr="00A955E7" w:rsidRDefault="0020168A" w:rsidP="00F74C16">
      <w:pPr>
        <w:pStyle w:val="Listaszerbekezds"/>
        <w:ind w:left="0"/>
        <w:jc w:val="both"/>
        <w:rPr>
          <w:rFonts w:asciiTheme="majorHAnsi" w:hAnsiTheme="majorHAnsi" w:cs="Arial"/>
          <w:color w:val="323232"/>
          <w:lang w:val="hu-HU" w:eastAsia="hu-HU"/>
        </w:rPr>
      </w:pPr>
    </w:p>
    <w:p w:rsidR="00FB1903" w:rsidRPr="00A955E7" w:rsidRDefault="00F74C16" w:rsidP="0020168A">
      <w:pPr>
        <w:jc w:val="both"/>
        <w:rPr>
          <w:rFonts w:asciiTheme="majorHAnsi" w:hAnsiTheme="majorHAnsi" w:cs="Arial"/>
          <w:lang w:val="hu-HU" w:eastAsia="hu-HU"/>
        </w:rPr>
      </w:pPr>
      <w:r>
        <w:rPr>
          <w:rFonts w:asciiTheme="majorHAnsi" w:hAnsiTheme="majorHAnsi" w:cs="Arial"/>
          <w:color w:val="222222"/>
          <w:shd w:val="clear" w:color="auto" w:fill="FFFFFF"/>
          <w:lang w:val="hu-HU" w:eastAsia="hu-HU"/>
        </w:rPr>
        <w:t>Aki már az alapvető készségek</w:t>
      </w:r>
      <w:r w:rsidR="0020168A">
        <w:rPr>
          <w:rFonts w:asciiTheme="majorHAnsi" w:hAnsiTheme="majorHAnsi" w:cs="Arial"/>
          <w:color w:val="222222"/>
          <w:shd w:val="clear" w:color="auto" w:fill="FFFFFF"/>
          <w:lang w:val="hu-HU" w:eastAsia="hu-HU"/>
        </w:rPr>
        <w:t>et sem szerzi meg, az nem tud továbbtanulni. Ez oda vezet, hogy a</w:t>
      </w:r>
      <w:r w:rsidR="00FB1903" w:rsidRPr="00A955E7">
        <w:rPr>
          <w:rFonts w:asciiTheme="majorHAnsi" w:hAnsiTheme="majorHAnsi" w:cs="Arial"/>
          <w:color w:val="222222"/>
          <w:shd w:val="clear" w:color="auto" w:fill="FFFFFF"/>
          <w:lang w:val="hu-HU" w:eastAsia="hu-HU"/>
        </w:rPr>
        <w:t xml:space="preserve"> magyar iskolarendszer minden évjárat 1</w:t>
      </w:r>
      <w:r w:rsidR="00C246CD" w:rsidRPr="00A955E7">
        <w:rPr>
          <w:rFonts w:asciiTheme="majorHAnsi" w:hAnsiTheme="majorHAnsi" w:cs="Arial"/>
          <w:color w:val="222222"/>
          <w:shd w:val="clear" w:color="auto" w:fill="FFFFFF"/>
          <w:lang w:val="hu-HU" w:eastAsia="hu-HU"/>
        </w:rPr>
        <w:t>6</w:t>
      </w:r>
      <w:r w:rsidR="00DD64C9">
        <w:rPr>
          <w:rFonts w:asciiTheme="majorHAnsi" w:hAnsiTheme="majorHAnsi" w:cs="Arial"/>
          <w:color w:val="222222"/>
          <w:shd w:val="clear" w:color="auto" w:fill="FFFFFF"/>
          <w:lang w:val="hu-HU" w:eastAsia="hu-HU"/>
        </w:rPr>
        <w:t xml:space="preserve"> százalék</w:t>
      </w:r>
      <w:r w:rsidR="00FB1903" w:rsidRPr="00A955E7">
        <w:rPr>
          <w:rFonts w:asciiTheme="majorHAnsi" w:hAnsiTheme="majorHAnsi" w:cs="Arial"/>
          <w:color w:val="222222"/>
          <w:shd w:val="clear" w:color="auto" w:fill="FFFFFF"/>
          <w:lang w:val="hu-HU" w:eastAsia="hu-HU"/>
        </w:rPr>
        <w:t xml:space="preserve">át általános iskolai végzettséggel ereszti ki a munkapiacra </w:t>
      </w:r>
      <w:r w:rsidR="00C31C1C" w:rsidRPr="00A955E7">
        <w:rPr>
          <w:rFonts w:asciiTheme="majorHAnsi" w:hAnsiTheme="majorHAnsi" w:cs="Arial"/>
          <w:color w:val="222222"/>
          <w:shd w:val="clear" w:color="auto" w:fill="FFFFFF"/>
          <w:lang w:val="hu-HU" w:eastAsia="hu-HU"/>
        </w:rPr>
        <w:t>20-24</w:t>
      </w:r>
      <w:r w:rsidR="004C42A3">
        <w:rPr>
          <w:rFonts w:asciiTheme="majorHAnsi" w:hAnsiTheme="majorHAnsi" w:cs="Arial"/>
          <w:color w:val="222222"/>
          <w:shd w:val="clear" w:color="auto" w:fill="FFFFFF"/>
          <w:lang w:val="hu-HU" w:eastAsia="hu-HU"/>
        </w:rPr>
        <w:t xml:space="preserve"> éves korában.</w:t>
      </w:r>
      <w:r w:rsidR="004C42A3">
        <w:rPr>
          <w:rStyle w:val="Vgjegyzet-hivatkozs"/>
          <w:rFonts w:asciiTheme="majorHAnsi" w:hAnsiTheme="majorHAnsi" w:cs="Arial"/>
          <w:color w:val="222222"/>
          <w:shd w:val="clear" w:color="auto" w:fill="FFFFFF"/>
          <w:lang w:val="hu-HU" w:eastAsia="hu-HU"/>
        </w:rPr>
        <w:endnoteReference w:id="6"/>
      </w:r>
    </w:p>
    <w:p w:rsidR="00FB1903" w:rsidRPr="00A955E7" w:rsidRDefault="00FB1903" w:rsidP="00FB1903">
      <w:pPr>
        <w:spacing w:after="240"/>
        <w:rPr>
          <w:rFonts w:asciiTheme="majorHAnsi" w:hAnsiTheme="majorHAnsi" w:cs="Arial"/>
          <w:lang w:val="cs-CZ"/>
        </w:rPr>
      </w:pPr>
    </w:p>
    <w:p w:rsidR="00FB1903" w:rsidRPr="00A955E7" w:rsidRDefault="0020168A" w:rsidP="00FB1903">
      <w:pPr>
        <w:rPr>
          <w:rFonts w:asciiTheme="majorHAnsi" w:hAnsiTheme="majorHAnsi" w:cs="Arial"/>
          <w:lang w:val="hu-HU" w:eastAsia="hu-HU"/>
        </w:rPr>
      </w:pPr>
      <w:r>
        <w:rPr>
          <w:rFonts w:asciiTheme="majorHAnsi" w:hAnsiTheme="majorHAnsi" w:cs="Arial"/>
          <w:b/>
          <w:bCs/>
          <w:color w:val="222222"/>
          <w:lang w:val="hu-HU" w:eastAsia="hu-HU"/>
        </w:rPr>
        <w:t>A számlát végül mindannyian fizetjük</w:t>
      </w:r>
    </w:p>
    <w:p w:rsidR="00FB1903" w:rsidRPr="00A955E7" w:rsidRDefault="00FB1903" w:rsidP="00FB1903">
      <w:pPr>
        <w:rPr>
          <w:rFonts w:asciiTheme="majorHAnsi" w:hAnsiTheme="majorHAnsi" w:cs="Arial"/>
          <w:lang w:val="cs-CZ"/>
        </w:rPr>
      </w:pPr>
    </w:p>
    <w:p w:rsidR="00FB1903" w:rsidRPr="00A955E7" w:rsidRDefault="00FB1903" w:rsidP="0020168A">
      <w:pPr>
        <w:jc w:val="both"/>
        <w:rPr>
          <w:rFonts w:asciiTheme="majorHAnsi" w:hAnsiTheme="majorHAnsi" w:cs="Arial"/>
          <w:lang w:val="hu-HU" w:eastAsia="hu-HU"/>
        </w:rPr>
      </w:pPr>
      <w:r w:rsidRPr="00A955E7">
        <w:rPr>
          <w:rFonts w:asciiTheme="majorHAnsi" w:hAnsiTheme="majorHAnsi" w:cs="Arial"/>
          <w:color w:val="222222"/>
          <w:lang w:val="hu-HU" w:eastAsia="hu-HU"/>
        </w:rPr>
        <w:t xml:space="preserve">Felnőttként egy érettségizett, szakmát szerzett </w:t>
      </w:r>
      <w:r w:rsidRPr="0020168A">
        <w:rPr>
          <w:rFonts w:asciiTheme="majorHAnsi" w:hAnsiTheme="majorHAnsi" w:cs="Arial"/>
          <w:color w:val="222222"/>
          <w:lang w:val="hu-HU" w:eastAsia="hu-HU"/>
        </w:rPr>
        <w:t xml:space="preserve">fiatal </w:t>
      </w:r>
      <w:r w:rsidR="00CA7B0A" w:rsidRPr="0020168A">
        <w:rPr>
          <w:rFonts w:asciiTheme="majorHAnsi" w:hAnsiTheme="majorHAnsi" w:cs="Arial"/>
          <w:color w:val="222222"/>
          <w:lang w:val="hu-HU" w:eastAsia="hu-HU"/>
        </w:rPr>
        <w:t xml:space="preserve">75 </w:t>
      </w:r>
      <w:r w:rsidRPr="0020168A">
        <w:rPr>
          <w:rFonts w:asciiTheme="majorHAnsi" w:hAnsiTheme="majorHAnsi" w:cs="Arial"/>
          <w:color w:val="222222"/>
          <w:lang w:val="hu-HU" w:eastAsia="hu-HU"/>
        </w:rPr>
        <w:t xml:space="preserve">% eséllyel dolgozik, a bére </w:t>
      </w:r>
      <w:r w:rsidR="0020168A">
        <w:rPr>
          <w:rFonts w:asciiTheme="majorHAnsi" w:hAnsiTheme="majorHAnsi" w:cs="Arial"/>
          <w:color w:val="222222"/>
          <w:lang w:val="hu-HU" w:eastAsia="hu-HU"/>
        </w:rPr>
        <w:t>nagyjából havi</w:t>
      </w:r>
      <w:r w:rsidRPr="0020168A">
        <w:rPr>
          <w:rFonts w:asciiTheme="majorHAnsi" w:hAnsiTheme="majorHAnsi" w:cs="Arial"/>
          <w:color w:val="222222"/>
          <w:lang w:val="hu-HU" w:eastAsia="hu-HU"/>
        </w:rPr>
        <w:t xml:space="preserve"> </w:t>
      </w:r>
      <w:r w:rsidR="00F1020B" w:rsidRPr="0020168A">
        <w:rPr>
          <w:rFonts w:asciiTheme="majorHAnsi" w:hAnsiTheme="majorHAnsi" w:cs="Arial"/>
          <w:color w:val="222222"/>
          <w:lang w:val="hu-HU" w:eastAsia="hu-HU"/>
        </w:rPr>
        <w:t>1</w:t>
      </w:r>
      <w:r w:rsidR="002D63D1" w:rsidRPr="0020168A">
        <w:rPr>
          <w:rFonts w:asciiTheme="majorHAnsi" w:hAnsiTheme="majorHAnsi" w:cs="Arial"/>
          <w:color w:val="222222"/>
          <w:lang w:val="hu-HU" w:eastAsia="hu-HU"/>
        </w:rPr>
        <w:t>5</w:t>
      </w:r>
      <w:r w:rsidR="00F1020B" w:rsidRPr="0020168A">
        <w:rPr>
          <w:rFonts w:asciiTheme="majorHAnsi" w:hAnsiTheme="majorHAnsi" w:cs="Arial"/>
          <w:color w:val="222222"/>
          <w:lang w:val="hu-HU" w:eastAsia="hu-HU"/>
        </w:rPr>
        <w:t>0-</w:t>
      </w:r>
      <w:r w:rsidR="002D63D1" w:rsidRPr="0020168A">
        <w:rPr>
          <w:rFonts w:asciiTheme="majorHAnsi" w:hAnsiTheme="majorHAnsi" w:cs="Arial"/>
          <w:color w:val="222222"/>
          <w:lang w:val="hu-HU" w:eastAsia="hu-HU"/>
        </w:rPr>
        <w:t>19</w:t>
      </w:r>
      <w:r w:rsidR="00CA7B0A" w:rsidRPr="0020168A">
        <w:rPr>
          <w:rFonts w:asciiTheme="majorHAnsi" w:hAnsiTheme="majorHAnsi" w:cs="Arial"/>
          <w:color w:val="222222"/>
          <w:lang w:val="hu-HU" w:eastAsia="hu-HU"/>
        </w:rPr>
        <w:t>0</w:t>
      </w:r>
      <w:r w:rsidRPr="0020168A">
        <w:rPr>
          <w:rFonts w:asciiTheme="majorHAnsi" w:hAnsiTheme="majorHAnsi" w:cs="Arial"/>
          <w:color w:val="222222"/>
          <w:lang w:val="hu-HU" w:eastAsia="hu-HU"/>
        </w:rPr>
        <w:t xml:space="preserve"> ezer </w:t>
      </w:r>
      <w:r w:rsidR="0020168A">
        <w:rPr>
          <w:rFonts w:asciiTheme="majorHAnsi" w:hAnsiTheme="majorHAnsi" w:cs="Arial"/>
          <w:color w:val="222222"/>
          <w:lang w:val="hu-HU" w:eastAsia="hu-HU"/>
        </w:rPr>
        <w:t>forint</w:t>
      </w:r>
      <w:r w:rsidRPr="0020168A">
        <w:rPr>
          <w:rFonts w:asciiTheme="majorHAnsi" w:hAnsiTheme="majorHAnsi" w:cs="Arial"/>
          <w:color w:val="222222"/>
          <w:lang w:val="hu-HU" w:eastAsia="hu-HU"/>
        </w:rPr>
        <w:t xml:space="preserve"> és ebből </w:t>
      </w:r>
      <w:r w:rsidR="002D63D1" w:rsidRPr="0020168A">
        <w:rPr>
          <w:rFonts w:asciiTheme="majorHAnsi" w:hAnsiTheme="majorHAnsi" w:cs="Arial"/>
          <w:color w:val="222222"/>
          <w:lang w:val="hu-HU" w:eastAsia="hu-HU"/>
        </w:rPr>
        <w:t>50-64</w:t>
      </w:r>
      <w:r w:rsidR="006C1220" w:rsidRPr="0020168A">
        <w:rPr>
          <w:rFonts w:asciiTheme="majorHAnsi" w:hAnsiTheme="majorHAnsi" w:cs="Arial"/>
          <w:color w:val="222222"/>
          <w:lang w:val="hu-HU" w:eastAsia="hu-HU"/>
        </w:rPr>
        <w:t xml:space="preserve"> </w:t>
      </w:r>
      <w:r w:rsidRPr="0020168A">
        <w:rPr>
          <w:rFonts w:asciiTheme="majorHAnsi" w:hAnsiTheme="majorHAnsi" w:cs="Arial"/>
          <w:color w:val="222222"/>
          <w:lang w:val="hu-HU" w:eastAsia="hu-HU"/>
        </w:rPr>
        <w:t>ezer forintot fizet be a</w:t>
      </w:r>
      <w:r w:rsidR="007C14DE">
        <w:rPr>
          <w:rFonts w:asciiTheme="majorHAnsi" w:hAnsiTheme="majorHAnsi" w:cs="Arial"/>
          <w:color w:val="222222"/>
          <w:lang w:val="hu-HU" w:eastAsia="hu-HU"/>
        </w:rPr>
        <w:t>z állami</w:t>
      </w:r>
      <w:r w:rsidRPr="0020168A">
        <w:rPr>
          <w:rFonts w:asciiTheme="majorHAnsi" w:hAnsiTheme="majorHAnsi" w:cs="Arial"/>
          <w:color w:val="222222"/>
          <w:lang w:val="hu-HU" w:eastAsia="hu-HU"/>
        </w:rPr>
        <w:t xml:space="preserve"> költségvetésbe.</w:t>
      </w:r>
      <w:r w:rsidR="0020168A">
        <w:rPr>
          <w:rFonts w:asciiTheme="majorHAnsi" w:hAnsiTheme="majorHAnsi" w:cs="Arial"/>
          <w:color w:val="222222"/>
          <w:lang w:val="hu-HU" w:eastAsia="hu-HU"/>
        </w:rPr>
        <w:t xml:space="preserve"> </w:t>
      </w:r>
      <w:r w:rsidRPr="0020168A">
        <w:rPr>
          <w:rFonts w:asciiTheme="majorHAnsi" w:hAnsiTheme="majorHAnsi" w:cs="Arial"/>
          <w:color w:val="222222"/>
          <w:lang w:val="hu-HU" w:eastAsia="hu-HU"/>
        </w:rPr>
        <w:t>Az a társa, aki csak nyolc általánost</w:t>
      </w:r>
      <w:r w:rsidR="006C1220" w:rsidRPr="0020168A">
        <w:rPr>
          <w:rFonts w:asciiTheme="majorHAnsi" w:hAnsiTheme="majorHAnsi" w:cs="Arial"/>
          <w:color w:val="222222"/>
          <w:lang w:val="hu-HU" w:eastAsia="hu-HU"/>
        </w:rPr>
        <w:t xml:space="preserve"> </w:t>
      </w:r>
      <w:r w:rsidRPr="0020168A">
        <w:rPr>
          <w:rFonts w:asciiTheme="majorHAnsi" w:hAnsiTheme="majorHAnsi" w:cs="Arial"/>
          <w:color w:val="222222"/>
          <w:lang w:val="hu-HU" w:eastAsia="hu-HU"/>
        </w:rPr>
        <w:t xml:space="preserve">végzett, </w:t>
      </w:r>
      <w:r w:rsidR="00CA7B0A" w:rsidRPr="0020168A">
        <w:rPr>
          <w:rFonts w:asciiTheme="majorHAnsi" w:hAnsiTheme="majorHAnsi" w:cs="Arial"/>
          <w:color w:val="222222"/>
          <w:lang w:val="hu-HU" w:eastAsia="hu-HU"/>
        </w:rPr>
        <w:t>50</w:t>
      </w:r>
      <w:r w:rsidR="0020168A">
        <w:rPr>
          <w:rFonts w:asciiTheme="majorHAnsi" w:hAnsiTheme="majorHAnsi" w:cs="Arial"/>
          <w:color w:val="222222"/>
          <w:lang w:val="hu-HU" w:eastAsia="hu-HU"/>
        </w:rPr>
        <w:t xml:space="preserve"> % eséllyel dolgozik</w:t>
      </w:r>
      <w:r w:rsidRPr="0020168A">
        <w:rPr>
          <w:rFonts w:asciiTheme="majorHAnsi" w:hAnsiTheme="majorHAnsi" w:cs="Arial"/>
          <w:color w:val="222222"/>
          <w:lang w:val="hu-HU" w:eastAsia="hu-HU"/>
        </w:rPr>
        <w:t xml:space="preserve"> </w:t>
      </w:r>
      <w:r w:rsidR="006C1220" w:rsidRPr="0020168A">
        <w:rPr>
          <w:rFonts w:asciiTheme="majorHAnsi" w:hAnsiTheme="majorHAnsi" w:cs="Arial"/>
          <w:color w:val="222222"/>
          <w:lang w:val="hu-HU" w:eastAsia="hu-HU"/>
        </w:rPr>
        <w:t xml:space="preserve">és </w:t>
      </w:r>
      <w:r w:rsidRPr="0020168A">
        <w:rPr>
          <w:rFonts w:asciiTheme="majorHAnsi" w:hAnsiTheme="majorHAnsi" w:cs="Arial"/>
          <w:color w:val="222222"/>
          <w:lang w:val="hu-HU" w:eastAsia="hu-HU"/>
        </w:rPr>
        <w:t xml:space="preserve">a </w:t>
      </w:r>
      <w:r w:rsidR="0020168A">
        <w:rPr>
          <w:rFonts w:asciiTheme="majorHAnsi" w:hAnsiTheme="majorHAnsi" w:cs="Arial"/>
          <w:color w:val="222222"/>
          <w:lang w:val="hu-HU" w:eastAsia="hu-HU"/>
        </w:rPr>
        <w:t xml:space="preserve">havi </w:t>
      </w:r>
      <w:r w:rsidRPr="0020168A">
        <w:rPr>
          <w:rFonts w:asciiTheme="majorHAnsi" w:hAnsiTheme="majorHAnsi" w:cs="Arial"/>
          <w:color w:val="222222"/>
          <w:lang w:val="hu-HU" w:eastAsia="hu-HU"/>
        </w:rPr>
        <w:t>bére</w:t>
      </w:r>
      <w:r w:rsidR="00CA7B0A" w:rsidRPr="0020168A">
        <w:rPr>
          <w:rFonts w:asciiTheme="majorHAnsi" w:hAnsiTheme="majorHAnsi" w:cs="Arial"/>
          <w:color w:val="222222"/>
          <w:lang w:val="hu-HU" w:eastAsia="hu-HU"/>
        </w:rPr>
        <w:t xml:space="preserve"> csak </w:t>
      </w:r>
      <w:r w:rsidR="00F1020B" w:rsidRPr="0020168A">
        <w:rPr>
          <w:rFonts w:asciiTheme="majorHAnsi" w:hAnsiTheme="majorHAnsi" w:cs="Arial"/>
          <w:color w:val="222222"/>
          <w:lang w:val="hu-HU" w:eastAsia="hu-HU"/>
        </w:rPr>
        <w:t>1</w:t>
      </w:r>
      <w:r w:rsidR="002D63D1" w:rsidRPr="0020168A">
        <w:rPr>
          <w:rFonts w:asciiTheme="majorHAnsi" w:hAnsiTheme="majorHAnsi" w:cs="Arial"/>
          <w:color w:val="222222"/>
          <w:lang w:val="hu-HU" w:eastAsia="hu-HU"/>
        </w:rPr>
        <w:t>11</w:t>
      </w:r>
      <w:r w:rsidR="00F1020B" w:rsidRPr="0020168A">
        <w:rPr>
          <w:rFonts w:asciiTheme="majorHAnsi" w:hAnsiTheme="majorHAnsi" w:cs="Arial"/>
          <w:color w:val="222222"/>
          <w:lang w:val="hu-HU" w:eastAsia="hu-HU"/>
        </w:rPr>
        <w:t>-</w:t>
      </w:r>
      <w:r w:rsidR="00CA7B0A" w:rsidRPr="0020168A">
        <w:rPr>
          <w:rFonts w:asciiTheme="majorHAnsi" w:hAnsiTheme="majorHAnsi" w:cs="Arial"/>
          <w:color w:val="222222"/>
          <w:lang w:val="hu-HU" w:eastAsia="hu-HU"/>
        </w:rPr>
        <w:t>1</w:t>
      </w:r>
      <w:r w:rsidR="002D63D1" w:rsidRPr="0020168A">
        <w:rPr>
          <w:rFonts w:asciiTheme="majorHAnsi" w:hAnsiTheme="majorHAnsi" w:cs="Arial"/>
          <w:color w:val="222222"/>
          <w:lang w:val="hu-HU" w:eastAsia="hu-HU"/>
        </w:rPr>
        <w:t>2</w:t>
      </w:r>
      <w:r w:rsidR="00CA7B0A" w:rsidRPr="0020168A">
        <w:rPr>
          <w:rFonts w:asciiTheme="majorHAnsi" w:hAnsiTheme="majorHAnsi" w:cs="Arial"/>
          <w:color w:val="222222"/>
          <w:lang w:val="hu-HU" w:eastAsia="hu-HU"/>
        </w:rPr>
        <w:t>0</w:t>
      </w:r>
      <w:r w:rsidR="006C1220" w:rsidRPr="0020168A">
        <w:rPr>
          <w:rFonts w:asciiTheme="majorHAnsi" w:hAnsiTheme="majorHAnsi" w:cs="Arial"/>
          <w:color w:val="222222"/>
          <w:lang w:val="hu-HU" w:eastAsia="hu-HU"/>
        </w:rPr>
        <w:t xml:space="preserve"> ezer forint, a közös költségvetésbe így</w:t>
      </w:r>
      <w:r w:rsidR="00CA7B0A" w:rsidRPr="0020168A">
        <w:rPr>
          <w:rFonts w:asciiTheme="majorHAnsi" w:hAnsiTheme="majorHAnsi" w:cs="Arial"/>
          <w:color w:val="222222"/>
          <w:lang w:val="hu-HU" w:eastAsia="hu-HU"/>
        </w:rPr>
        <w:t xml:space="preserve"> </w:t>
      </w:r>
      <w:r w:rsidR="002D63D1" w:rsidRPr="0020168A">
        <w:rPr>
          <w:rFonts w:asciiTheme="majorHAnsi" w:hAnsiTheme="majorHAnsi" w:cs="Arial"/>
          <w:color w:val="222222"/>
          <w:lang w:val="hu-HU" w:eastAsia="hu-HU"/>
        </w:rPr>
        <w:t>37</w:t>
      </w:r>
      <w:r w:rsidR="002D63D1" w:rsidRPr="00A955E7">
        <w:rPr>
          <w:rFonts w:asciiTheme="majorHAnsi" w:hAnsiTheme="majorHAnsi" w:cs="Arial"/>
          <w:color w:val="222222"/>
          <w:lang w:val="hu-HU" w:eastAsia="hu-HU"/>
        </w:rPr>
        <w:t>-40</w:t>
      </w:r>
      <w:r w:rsidR="006C1220" w:rsidRPr="00A955E7">
        <w:rPr>
          <w:rFonts w:asciiTheme="majorHAnsi" w:hAnsiTheme="majorHAnsi" w:cs="Arial"/>
          <w:color w:val="222222"/>
          <w:lang w:val="hu-HU" w:eastAsia="hu-HU"/>
        </w:rPr>
        <w:t xml:space="preserve"> ezret ad be</w:t>
      </w:r>
      <w:r w:rsidR="0020168A">
        <w:rPr>
          <w:rFonts w:asciiTheme="majorHAnsi" w:hAnsiTheme="majorHAnsi" w:cs="Arial"/>
          <w:color w:val="222222"/>
          <w:lang w:val="hu-HU" w:eastAsia="hu-HU"/>
        </w:rPr>
        <w:t>.</w:t>
      </w:r>
      <w:r w:rsidR="0020168A">
        <w:rPr>
          <w:rStyle w:val="Vgjegyzet-hivatkozs"/>
          <w:rFonts w:asciiTheme="majorHAnsi" w:hAnsiTheme="majorHAnsi" w:cs="Arial"/>
          <w:color w:val="222222"/>
          <w:lang w:val="hu-HU" w:eastAsia="hu-HU"/>
        </w:rPr>
        <w:endnoteReference w:id="7"/>
      </w:r>
      <w:r w:rsidR="0020168A">
        <w:rPr>
          <w:rFonts w:asciiTheme="majorHAnsi" w:hAnsiTheme="majorHAnsi" w:cs="Arial"/>
          <w:lang w:val="hu-HU" w:eastAsia="hu-HU"/>
        </w:rPr>
        <w:t xml:space="preserve"> </w:t>
      </w:r>
      <w:r w:rsidR="007C14DE">
        <w:rPr>
          <w:rFonts w:asciiTheme="majorHAnsi" w:hAnsiTheme="majorHAnsi" w:cs="Arial"/>
          <w:lang w:val="hu-HU" w:eastAsia="hu-HU"/>
        </w:rPr>
        <w:t xml:space="preserve">Legalább ekkora </w:t>
      </w:r>
      <w:r w:rsidRPr="00A955E7">
        <w:rPr>
          <w:rFonts w:asciiTheme="majorHAnsi" w:hAnsiTheme="majorHAnsi" w:cs="Arial"/>
          <w:color w:val="222222"/>
          <w:lang w:val="hu-HU" w:eastAsia="hu-HU"/>
        </w:rPr>
        <w:t>azonban az esélye (</w:t>
      </w:r>
      <w:r w:rsidR="0074265B" w:rsidRPr="00A955E7">
        <w:rPr>
          <w:rFonts w:asciiTheme="majorHAnsi" w:hAnsiTheme="majorHAnsi" w:cs="Arial"/>
          <w:color w:val="222222"/>
          <w:lang w:val="hu-HU" w:eastAsia="hu-HU"/>
        </w:rPr>
        <w:t>5</w:t>
      </w:r>
      <w:r w:rsidRPr="00A955E7">
        <w:rPr>
          <w:rFonts w:asciiTheme="majorHAnsi" w:hAnsiTheme="majorHAnsi" w:cs="Arial"/>
          <w:color w:val="222222"/>
          <w:lang w:val="hu-HU" w:eastAsia="hu-HU"/>
        </w:rPr>
        <w:t xml:space="preserve">0 %) hogy segélyt kap, vagy közmunkásként dolgozik, vagyis nem befizet, hanem kivesz a költségvetésből, havonta </w:t>
      </w:r>
      <w:r w:rsidR="00C31C1C" w:rsidRPr="00A955E7">
        <w:rPr>
          <w:rFonts w:asciiTheme="majorHAnsi" w:hAnsiTheme="majorHAnsi" w:cs="Arial"/>
          <w:color w:val="222222"/>
          <w:lang w:val="hu-HU" w:eastAsia="hu-HU"/>
        </w:rPr>
        <w:t>23-</w:t>
      </w:r>
      <w:r w:rsidR="001D69E7" w:rsidRPr="00A955E7">
        <w:rPr>
          <w:rFonts w:asciiTheme="majorHAnsi" w:hAnsiTheme="majorHAnsi" w:cs="Arial"/>
          <w:color w:val="222222"/>
          <w:lang w:val="hu-HU" w:eastAsia="hu-HU"/>
        </w:rPr>
        <w:t>53</w:t>
      </w:r>
      <w:r w:rsidR="00C31C1C" w:rsidRPr="00A955E7">
        <w:rPr>
          <w:rFonts w:asciiTheme="majorHAnsi" w:hAnsiTheme="majorHAnsi" w:cs="Arial"/>
          <w:color w:val="222222"/>
          <w:lang w:val="hu-HU" w:eastAsia="hu-HU"/>
        </w:rPr>
        <w:t xml:space="preserve"> </w:t>
      </w:r>
      <w:r w:rsidRPr="00A955E7">
        <w:rPr>
          <w:rFonts w:asciiTheme="majorHAnsi" w:hAnsiTheme="majorHAnsi" w:cs="Arial"/>
          <w:color w:val="222222"/>
          <w:lang w:val="hu-HU" w:eastAsia="hu-HU"/>
        </w:rPr>
        <w:t>ezer forintot.</w:t>
      </w:r>
    </w:p>
    <w:p w:rsidR="00FB1903" w:rsidRPr="00A955E7" w:rsidRDefault="00FB1903" w:rsidP="0020168A">
      <w:pPr>
        <w:jc w:val="both"/>
        <w:rPr>
          <w:rFonts w:asciiTheme="majorHAnsi" w:hAnsiTheme="majorHAnsi" w:cs="Arial"/>
          <w:lang w:val="cs-CZ"/>
        </w:rPr>
      </w:pPr>
      <w:r w:rsidRPr="00A955E7">
        <w:rPr>
          <w:rFonts w:asciiTheme="majorHAnsi" w:hAnsiTheme="majorHAnsi" w:cs="Arial"/>
          <w:lang w:val="cs-CZ"/>
        </w:rPr>
        <w:br/>
      </w:r>
      <w:r w:rsidRPr="00A955E7">
        <w:rPr>
          <w:rFonts w:asciiTheme="majorHAnsi" w:hAnsiTheme="majorHAnsi" w:cs="Arial"/>
          <w:color w:val="222222"/>
          <w:lang w:val="cs-CZ"/>
        </w:rPr>
        <w:t xml:space="preserve">Ma Magyarországon </w:t>
      </w:r>
      <w:r w:rsidR="00453CFE" w:rsidRPr="00A955E7">
        <w:rPr>
          <w:rFonts w:asciiTheme="majorHAnsi" w:hAnsiTheme="majorHAnsi" w:cs="Arial"/>
          <w:color w:val="222222"/>
          <w:lang w:val="cs-CZ"/>
        </w:rPr>
        <w:t>3,9</w:t>
      </w:r>
      <w:r w:rsidRPr="00A955E7">
        <w:rPr>
          <w:rFonts w:asciiTheme="majorHAnsi" w:hAnsiTheme="majorHAnsi" w:cs="Arial"/>
          <w:color w:val="222222"/>
          <w:lang w:val="cs-CZ"/>
        </w:rPr>
        <w:t xml:space="preserve"> millió dolgozó tart el </w:t>
      </w:r>
      <w:r w:rsidR="00453CFE" w:rsidRPr="00A955E7">
        <w:rPr>
          <w:rFonts w:asciiTheme="majorHAnsi" w:hAnsiTheme="majorHAnsi" w:cs="Arial"/>
          <w:color w:val="222222"/>
          <w:lang w:val="cs-CZ"/>
        </w:rPr>
        <w:t>6</w:t>
      </w:r>
      <w:r w:rsidRPr="00A955E7">
        <w:rPr>
          <w:rFonts w:asciiTheme="majorHAnsi" w:hAnsiTheme="majorHAnsi" w:cs="Arial"/>
          <w:color w:val="222222"/>
          <w:lang w:val="cs-CZ"/>
        </w:rPr>
        <w:t xml:space="preserve"> millió gyereket, munkanélkülit</w:t>
      </w:r>
      <w:r w:rsidR="00453CFE" w:rsidRPr="00A955E7">
        <w:rPr>
          <w:rFonts w:asciiTheme="majorHAnsi" w:hAnsiTheme="majorHAnsi" w:cs="Arial"/>
          <w:color w:val="222222"/>
          <w:lang w:val="cs-CZ"/>
        </w:rPr>
        <w:t>, közmunkást</w:t>
      </w:r>
      <w:r w:rsidRPr="00A955E7">
        <w:rPr>
          <w:rFonts w:asciiTheme="majorHAnsi" w:hAnsiTheme="majorHAnsi" w:cs="Arial"/>
          <w:color w:val="222222"/>
          <w:lang w:val="cs-CZ"/>
        </w:rPr>
        <w:t xml:space="preserve"> és nyugdíjast. Tehát két dolgozóra három eltartott jut. Ha ma nem </w:t>
      </w:r>
      <w:r w:rsidR="007C14DE">
        <w:rPr>
          <w:rFonts w:asciiTheme="majorHAnsi" w:hAnsiTheme="majorHAnsi" w:cs="Arial"/>
          <w:color w:val="222222"/>
          <w:lang w:val="cs-CZ"/>
        </w:rPr>
        <w:t>teszünk semmit a befogadó és jó minőségű oktatásért</w:t>
      </w:r>
      <w:r w:rsidRPr="00A955E7">
        <w:rPr>
          <w:rFonts w:asciiTheme="majorHAnsi" w:hAnsiTheme="majorHAnsi" w:cs="Arial"/>
          <w:color w:val="222222"/>
          <w:lang w:val="cs-CZ"/>
        </w:rPr>
        <w:t>, növekedni fog az iskolázatlan fiatalok aránya, akik életük nagyobb részében munkanélküliek, azaz eltartottak lesznek. Ez azt jelenti, hogy</w:t>
      </w:r>
      <w:r w:rsidR="007C14DE">
        <w:rPr>
          <w:rFonts w:asciiTheme="majorHAnsi" w:hAnsiTheme="majorHAnsi" w:cs="Arial"/>
          <w:color w:val="222222"/>
          <w:lang w:val="cs-CZ"/>
        </w:rPr>
        <w:t xml:space="preserve"> a</w:t>
      </w:r>
      <w:r w:rsidRPr="00A955E7">
        <w:rPr>
          <w:rFonts w:asciiTheme="majorHAnsi" w:hAnsiTheme="majorHAnsi" w:cs="Arial"/>
          <w:color w:val="222222"/>
          <w:lang w:val="cs-CZ"/>
        </w:rPr>
        <w:t xml:space="preserve"> </w:t>
      </w:r>
      <w:r w:rsidR="00D72CF1" w:rsidRPr="00A955E7">
        <w:rPr>
          <w:rFonts w:asciiTheme="majorHAnsi" w:hAnsiTheme="majorHAnsi" w:cs="Arial"/>
          <w:color w:val="222222"/>
          <w:lang w:val="cs-CZ"/>
        </w:rPr>
        <w:t xml:space="preserve">foglalkoztatottak aránya nem növekszik és </w:t>
      </w:r>
      <w:r w:rsidRPr="00A955E7">
        <w:rPr>
          <w:rFonts w:asciiTheme="majorHAnsi" w:hAnsiTheme="majorHAnsi" w:cs="Arial"/>
          <w:color w:val="222222"/>
          <w:lang w:val="cs-CZ"/>
        </w:rPr>
        <w:t>húsz év múlva  két dolgozóra már akár négy eltartott is jut majd.</w:t>
      </w:r>
      <w:r w:rsidR="00452AE6">
        <w:rPr>
          <w:rStyle w:val="Vgjegyzet-hivatkozs"/>
          <w:rFonts w:asciiTheme="majorHAnsi" w:hAnsiTheme="majorHAnsi" w:cs="Arial"/>
          <w:color w:val="222222"/>
          <w:lang w:val="cs-CZ"/>
        </w:rPr>
        <w:endnoteReference w:id="8"/>
      </w:r>
    </w:p>
    <w:p w:rsidR="00C31C1C" w:rsidRPr="00A955E7" w:rsidRDefault="00C31C1C" w:rsidP="00C31C1C">
      <w:pPr>
        <w:rPr>
          <w:rFonts w:asciiTheme="majorHAnsi" w:hAnsiTheme="majorHAnsi" w:cs="Arial"/>
        </w:rPr>
      </w:pPr>
    </w:p>
    <w:p w:rsidR="00BA7FDE" w:rsidRPr="00A955E7" w:rsidRDefault="00BA7FDE" w:rsidP="007C4C1A">
      <w:pPr>
        <w:rPr>
          <w:rFonts w:asciiTheme="majorHAnsi" w:hAnsiTheme="majorHAnsi" w:cs="Arial"/>
          <w:color w:val="000000" w:themeColor="text1"/>
        </w:rPr>
      </w:pPr>
    </w:p>
    <w:p w:rsidR="00453CFE" w:rsidRPr="006523AC" w:rsidRDefault="006523AC" w:rsidP="00453CFE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Még több BIT: </w:t>
      </w:r>
      <w:hyperlink r:id="rId16" w:history="1">
        <w:r w:rsidRPr="006523AC">
          <w:rPr>
            <w:rStyle w:val="Hiperhivatkozs"/>
            <w:rFonts w:asciiTheme="majorHAnsi" w:hAnsiTheme="majorHAnsi" w:cs="BGNDDA+CGTimes,Bold"/>
            <w:sz w:val="22"/>
            <w:szCs w:val="22"/>
          </w:rPr>
          <w:t>http://budapestinstitute.eu/index.php/projektek/adatlap/social_labyrinth/hu</w:t>
        </w:r>
      </w:hyperlink>
    </w:p>
    <w:p w:rsidR="00453CFE" w:rsidRDefault="00453CFE" w:rsidP="00D72CF1">
      <w:pPr>
        <w:rPr>
          <w:rFonts w:asciiTheme="majorHAnsi" w:hAnsiTheme="majorHAnsi" w:cs="Arial"/>
        </w:rPr>
      </w:pPr>
    </w:p>
    <w:p w:rsidR="00384FA8" w:rsidRDefault="00384FA8" w:rsidP="00D72CF1">
      <w:pPr>
        <w:rPr>
          <w:rFonts w:asciiTheme="majorHAnsi" w:hAnsiTheme="majorHAnsi" w:cs="Arial"/>
        </w:rPr>
      </w:pPr>
    </w:p>
    <w:p w:rsidR="00384FA8" w:rsidRDefault="00384FA8" w:rsidP="00D72CF1">
      <w:pPr>
        <w:rPr>
          <w:rFonts w:asciiTheme="majorHAnsi" w:hAnsiTheme="majorHAnsi" w:cs="Arial"/>
        </w:rPr>
      </w:pPr>
    </w:p>
    <w:p w:rsidR="00384FA8" w:rsidRPr="00A955E7" w:rsidRDefault="00384FA8" w:rsidP="00D72CF1">
      <w:pPr>
        <w:rPr>
          <w:rFonts w:asciiTheme="majorHAnsi" w:hAnsiTheme="majorHAnsi" w:cs="Arial"/>
        </w:rPr>
      </w:pPr>
    </w:p>
    <w:sectPr w:rsidR="00384FA8" w:rsidRPr="00A955E7" w:rsidSect="00452AE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251" w:rsidRDefault="00B36251" w:rsidP="00EC005D">
      <w:r>
        <w:separator/>
      </w:r>
    </w:p>
  </w:endnote>
  <w:endnote w:type="continuationSeparator" w:id="0">
    <w:p w:rsidR="00B36251" w:rsidRDefault="00B36251" w:rsidP="00EC005D">
      <w:r>
        <w:continuationSeparator/>
      </w:r>
    </w:p>
  </w:endnote>
  <w:endnote w:id="1">
    <w:p w:rsidR="00000000" w:rsidRDefault="004C42A3" w:rsidP="004C42A3">
      <w:pPr>
        <w:pStyle w:val="Lbjegyzetszveg"/>
      </w:pPr>
      <w:r w:rsidRPr="007C14DE">
        <w:rPr>
          <w:rStyle w:val="Vgjegyzet-hivatkozs"/>
          <w:rFonts w:asciiTheme="majorHAnsi" w:hAnsiTheme="majorHAnsi" w:cs="Myriad Pro"/>
        </w:rPr>
        <w:endnoteRef/>
      </w:r>
      <w:r w:rsidRPr="007C14DE">
        <w:rPr>
          <w:rFonts w:asciiTheme="majorHAnsi" w:hAnsiTheme="majorHAnsi"/>
        </w:rPr>
        <w:t xml:space="preserve"> Az adat forrása az Európai Statisztikai Szolgálat adatbázisa: </w:t>
      </w:r>
      <w:r w:rsidRPr="007C14DE">
        <w:rPr>
          <w:rFonts w:asciiTheme="majorHAnsi" w:hAnsiTheme="majorHAnsi" w:cs="Arial"/>
          <w:iCs/>
          <w:color w:val="323232"/>
          <w:shd w:val="clear" w:color="auto" w:fill="FFFFFF"/>
          <w:lang w:val="hu-HU" w:eastAsia="hu-HU"/>
        </w:rPr>
        <w:t>Eurostat online</w:t>
      </w:r>
      <w:r w:rsidRPr="00580261">
        <w:rPr>
          <w:rFonts w:asciiTheme="majorHAnsi" w:hAnsiTheme="majorHAnsi" w:cs="Arial"/>
          <w:iCs/>
          <w:color w:val="323232"/>
          <w:shd w:val="clear" w:color="auto" w:fill="FFFFFF"/>
          <w:lang w:val="hu-HU" w:eastAsia="hu-HU"/>
        </w:rPr>
        <w:t xml:space="preserve">, </w:t>
      </w:r>
      <w:hyperlink r:id="rId1" w:history="1">
        <w:r w:rsidRPr="00580261">
          <w:rPr>
            <w:rStyle w:val="Hiperhivatkozs"/>
            <w:rFonts w:asciiTheme="majorHAnsi" w:hAnsiTheme="majorHAnsi" w:cs="Arial"/>
            <w:iCs/>
            <w:shd w:val="clear" w:color="auto" w:fill="FFFFFF"/>
            <w:lang w:val="hu-HU" w:eastAsia="hu-HU"/>
          </w:rPr>
          <w:t>ilc_li02</w:t>
        </w:r>
      </w:hyperlink>
      <w:r w:rsidRPr="007C14DE">
        <w:rPr>
          <w:rFonts w:asciiTheme="majorHAnsi" w:hAnsiTheme="majorHAnsi" w:cs="Arial"/>
          <w:iCs/>
          <w:color w:val="323232"/>
          <w:shd w:val="clear" w:color="auto" w:fill="FFFFFF"/>
          <w:lang w:val="hu-HU" w:eastAsia="hu-HU"/>
        </w:rPr>
        <w:t xml:space="preserve"> indikátor.</w:t>
      </w:r>
    </w:p>
  </w:endnote>
  <w:endnote w:id="2">
    <w:p w:rsidR="00000000" w:rsidRDefault="004C42A3">
      <w:pPr>
        <w:pStyle w:val="Vgjegyzetszvege"/>
      </w:pPr>
      <w:r w:rsidRPr="007C14DE">
        <w:rPr>
          <w:rStyle w:val="Vgjegyzet-hivatkozs"/>
          <w:rFonts w:asciiTheme="majorHAnsi" w:hAnsiTheme="majorHAnsi"/>
        </w:rPr>
        <w:endnoteRef/>
      </w:r>
      <w:r w:rsidRPr="007C14DE">
        <w:rPr>
          <w:rFonts w:asciiTheme="majorHAnsi" w:hAnsiTheme="majorHAnsi"/>
        </w:rPr>
        <w:t xml:space="preserve"> </w:t>
      </w:r>
      <w:r w:rsidR="00087BCB" w:rsidRPr="00386D6F">
        <w:rPr>
          <w:rFonts w:ascii="Calibri" w:hAnsi="Calibri"/>
        </w:rPr>
        <w:t>Az adatok forrása</w:t>
      </w:r>
      <w:r w:rsidR="00087BCB">
        <w:rPr>
          <w:rFonts w:ascii="Calibri" w:hAnsi="Calibri"/>
        </w:rPr>
        <w:t xml:space="preserve"> az</w:t>
      </w:r>
      <w:r w:rsidR="00087BCB" w:rsidRPr="00386D6F">
        <w:rPr>
          <w:rFonts w:ascii="Calibri" w:hAnsi="Calibri"/>
        </w:rPr>
        <w:t xml:space="preserve"> </w:t>
      </w:r>
      <w:r w:rsidR="00087BCB" w:rsidRPr="00386D6F">
        <w:rPr>
          <w:rFonts w:ascii="Calibri" w:hAnsi="Calibri" w:cs="Arial"/>
          <w:iCs/>
          <w:color w:val="323232"/>
          <w:shd w:val="clear" w:color="auto" w:fill="FFFFFF"/>
          <w:lang w:val="hu-HU" w:eastAsia="hu-HU"/>
        </w:rPr>
        <w:t xml:space="preserve">Eurostat online, </w:t>
      </w:r>
      <w:hyperlink r:id="rId2" w:history="1">
        <w:r w:rsidR="00087BCB" w:rsidRPr="00451C8E">
          <w:rPr>
            <w:rStyle w:val="Hiperhivatkozs"/>
            <w:rFonts w:ascii="Calibri" w:hAnsi="Calibri" w:cs="Arial"/>
            <w:lang w:val="hu-HU" w:eastAsia="hu-HU"/>
          </w:rPr>
          <w:t>ilc_mdho03c</w:t>
        </w:r>
      </w:hyperlink>
      <w:r w:rsidR="00087BCB" w:rsidRPr="00386D6F">
        <w:rPr>
          <w:rFonts w:ascii="Calibri" w:hAnsi="Calibri" w:cs="Arial"/>
          <w:color w:val="323232"/>
          <w:lang w:val="hu-HU" w:eastAsia="hu-HU"/>
        </w:rPr>
        <w:t xml:space="preserve">, </w:t>
      </w:r>
      <w:hyperlink r:id="rId3" w:history="1">
        <w:r w:rsidR="00087BCB" w:rsidRPr="00451C8E">
          <w:rPr>
            <w:rStyle w:val="Hiperhivatkozs"/>
            <w:rFonts w:ascii="Calibri" w:hAnsi="Calibri" w:cs="Arial"/>
            <w:lang w:val="hu-HU" w:eastAsia="hu-HU"/>
          </w:rPr>
          <w:t>ilc_mdho02c</w:t>
        </w:r>
      </w:hyperlink>
      <w:r w:rsidR="00087BCB" w:rsidRPr="00386D6F">
        <w:rPr>
          <w:rFonts w:ascii="Calibri" w:hAnsi="Calibri" w:cs="Arial"/>
          <w:color w:val="323232"/>
          <w:lang w:val="hu-HU" w:eastAsia="hu-HU"/>
        </w:rPr>
        <w:t xml:space="preserve"> és</w:t>
      </w:r>
      <w:r w:rsidR="00087BCB" w:rsidRPr="00386D6F">
        <w:rPr>
          <w:rFonts w:ascii="Calibri" w:hAnsi="Calibri" w:cs="Arial"/>
          <w:iCs/>
          <w:color w:val="323232"/>
          <w:shd w:val="clear" w:color="auto" w:fill="FFFFFF"/>
          <w:lang w:val="hu-HU" w:eastAsia="hu-HU"/>
        </w:rPr>
        <w:t xml:space="preserve"> </w:t>
      </w:r>
      <w:hyperlink r:id="rId4" w:history="1">
        <w:r w:rsidR="00087BCB" w:rsidRPr="00386D6F">
          <w:rPr>
            <w:rStyle w:val="Hiperhivatkozs"/>
            <w:rFonts w:ascii="Calibri" w:hAnsi="Calibri" w:cs="Arial"/>
            <w:lang w:val="hu-HU" w:eastAsia="hu-HU"/>
          </w:rPr>
          <w:t>ilc_mdho04c</w:t>
        </w:r>
      </w:hyperlink>
      <w:r w:rsidR="00087BCB" w:rsidRPr="00386D6F">
        <w:rPr>
          <w:rFonts w:ascii="Calibri" w:hAnsi="Calibri" w:cs="Arial"/>
          <w:color w:val="323232"/>
          <w:lang w:val="hu-HU" w:eastAsia="hu-HU"/>
        </w:rPr>
        <w:t xml:space="preserve"> indikátora.</w:t>
      </w:r>
    </w:p>
  </w:endnote>
  <w:endnote w:id="3">
    <w:p w:rsidR="00000000" w:rsidRDefault="00DD64C9">
      <w:pPr>
        <w:pStyle w:val="Vgjegyzetszvege"/>
      </w:pPr>
      <w:r w:rsidRPr="007C14DE">
        <w:rPr>
          <w:rStyle w:val="Vgjegyzet-hivatkozs"/>
          <w:rFonts w:asciiTheme="majorHAnsi" w:hAnsiTheme="majorHAnsi"/>
        </w:rPr>
        <w:endnoteRef/>
      </w:r>
      <w:r w:rsidRPr="007C14DE">
        <w:rPr>
          <w:rFonts w:asciiTheme="majorHAnsi" w:hAnsiTheme="majorHAnsi"/>
        </w:rPr>
        <w:t xml:space="preserve"> Erről lásd még: </w:t>
      </w:r>
      <w:hyperlink r:id="rId5" w:history="1">
        <w:r w:rsidRPr="007C14DE">
          <w:rPr>
            <w:rStyle w:val="Hiperhivatkozs"/>
            <w:rFonts w:asciiTheme="majorHAnsi" w:hAnsiTheme="majorHAnsi"/>
          </w:rPr>
          <w:t>BIT#7</w:t>
        </w:r>
      </w:hyperlink>
      <w:r w:rsidR="00580261">
        <w:rPr>
          <w:rFonts w:asciiTheme="majorHAnsi" w:hAnsiTheme="majorHAnsi"/>
        </w:rPr>
        <w:t xml:space="preserve"> és </w:t>
      </w:r>
      <w:hyperlink r:id="rId6" w:history="1">
        <w:r w:rsidR="00580261" w:rsidRPr="00580261">
          <w:rPr>
            <w:rStyle w:val="Hiperhivatkozs"/>
            <w:rFonts w:asciiTheme="majorHAnsi" w:hAnsiTheme="majorHAnsi"/>
          </w:rPr>
          <w:t>Tények és Javaslatok 2015/1</w:t>
        </w:r>
      </w:hyperlink>
      <w:r w:rsidR="00580261">
        <w:rPr>
          <w:rFonts w:asciiTheme="majorHAnsi" w:hAnsiTheme="majorHAnsi"/>
        </w:rPr>
        <w:t>.</w:t>
      </w:r>
    </w:p>
  </w:endnote>
  <w:endnote w:id="4">
    <w:p w:rsidR="00000000" w:rsidRDefault="0020168A" w:rsidP="00452AE6">
      <w:pPr>
        <w:pStyle w:val="Vgjegyzetszvege"/>
        <w:jc w:val="left"/>
      </w:pPr>
      <w:r w:rsidRPr="007C14DE">
        <w:rPr>
          <w:rStyle w:val="Vgjegyzet-hivatkozs"/>
          <w:rFonts w:asciiTheme="majorHAnsi" w:hAnsiTheme="majorHAnsi"/>
        </w:rPr>
        <w:endnoteRef/>
      </w:r>
      <w:r w:rsidRPr="007C14DE">
        <w:rPr>
          <w:rFonts w:asciiTheme="majorHAnsi" w:hAnsiTheme="majorHAnsi"/>
        </w:rPr>
        <w:t xml:space="preserve"> </w:t>
      </w:r>
      <w:r w:rsidRPr="007C14DE">
        <w:rPr>
          <w:rFonts w:asciiTheme="majorHAnsi" w:hAnsiTheme="majorHAnsi"/>
          <w:lang w:val="hu-HU"/>
        </w:rPr>
        <w:t>Az Európai Unió országai átlagosan a hazai össztermék (GDP) 3-4%-át költik közoktatásra – ehhez képest a hazai 3.2% körüli ráfordítás közepesnek számít.</w:t>
      </w:r>
    </w:p>
  </w:endnote>
  <w:endnote w:id="5">
    <w:p w:rsidR="00000000" w:rsidRDefault="0020168A" w:rsidP="00452AE6">
      <w:r w:rsidRPr="007C14DE">
        <w:rPr>
          <w:rStyle w:val="Vgjegyzet-hivatkozs"/>
          <w:rFonts w:asciiTheme="majorHAnsi" w:hAnsiTheme="majorHAnsi"/>
          <w:sz w:val="20"/>
          <w:szCs w:val="20"/>
        </w:rPr>
        <w:endnoteRef/>
      </w:r>
      <w:r w:rsidRPr="007C14DE">
        <w:rPr>
          <w:rFonts w:asciiTheme="majorHAnsi" w:hAnsiTheme="majorHAnsi"/>
          <w:sz w:val="20"/>
          <w:szCs w:val="20"/>
        </w:rPr>
        <w:t xml:space="preserve"> </w:t>
      </w:r>
      <w:r w:rsidRPr="007C14DE">
        <w:rPr>
          <w:rFonts w:asciiTheme="majorHAnsi" w:hAnsiTheme="majorHAnsi" w:cs="Arial"/>
          <w:color w:val="000000" w:themeColor="text1"/>
          <w:sz w:val="20"/>
          <w:szCs w:val="20"/>
        </w:rPr>
        <w:t>A matematikai készségek esetében például a kettes szint azt jelenti, hogy a gyerekek képesek azonosítani, kinyerni, megérteni egyszerű, szokványos módon megjelenített statisztikai adatokat. Ismerős kontextusban (pl. érmedobás vagy dobókocka) jól azonosítják, megértik és használják az alapvető leíró statisztikai, valószínűség-számítási fogalmakat. Egyszerű ábrázolásokon tudnak adatokat értelmezni, megadott adatok és egy probléma kontextusának összekötéséhez megfelelő számítási eljárásokat alkalmaznak (</w:t>
      </w:r>
      <w:hyperlink r:id="rId7" w:history="1">
        <w:r w:rsidRPr="007C14DE">
          <w:rPr>
            <w:rStyle w:val="Hiperhivatkozs"/>
            <w:rFonts w:asciiTheme="majorHAnsi" w:hAnsiTheme="majorHAnsi" w:cs="Arial"/>
            <w:sz w:val="20"/>
            <w:szCs w:val="20"/>
          </w:rPr>
          <w:t>OH 2013</w:t>
        </w:r>
      </w:hyperlink>
      <w:r w:rsidRPr="007C14DE">
        <w:rPr>
          <w:rFonts w:asciiTheme="majorHAnsi" w:hAnsiTheme="majorHAnsi" w:cs="Arial"/>
          <w:color w:val="000000" w:themeColor="text1"/>
          <w:sz w:val="20"/>
          <w:szCs w:val="20"/>
        </w:rPr>
        <w:t xml:space="preserve"> 6. táblázat, 2. szint, 31.o.).</w:t>
      </w:r>
    </w:p>
  </w:endnote>
  <w:endnote w:id="6">
    <w:p w:rsidR="00000000" w:rsidRDefault="004C42A3">
      <w:pPr>
        <w:pStyle w:val="Vgjegyzetszvege"/>
      </w:pPr>
      <w:r w:rsidRPr="007C14DE">
        <w:rPr>
          <w:rStyle w:val="Vgjegyzet-hivatkozs"/>
          <w:rFonts w:asciiTheme="majorHAnsi" w:hAnsiTheme="majorHAnsi"/>
        </w:rPr>
        <w:endnoteRef/>
      </w:r>
      <w:r w:rsidRPr="007C14DE">
        <w:rPr>
          <w:rFonts w:asciiTheme="majorHAnsi" w:hAnsiTheme="majorHAnsi"/>
        </w:rPr>
        <w:t xml:space="preserve"> Az adat forrása az </w:t>
      </w:r>
      <w:r w:rsidRPr="007C14DE">
        <w:rPr>
          <w:rFonts w:asciiTheme="majorHAnsi" w:hAnsiTheme="majorHAnsi" w:cs="Arial"/>
          <w:iCs/>
          <w:color w:val="000000"/>
          <w:shd w:val="clear" w:color="auto" w:fill="FFFFFF"/>
          <w:lang w:val="hu-HU" w:eastAsia="hu-HU"/>
        </w:rPr>
        <w:t xml:space="preserve">Eurostat online </w:t>
      </w:r>
      <w:hyperlink r:id="rId8" w:history="1">
        <w:r w:rsidRPr="007C14DE">
          <w:rPr>
            <w:rStyle w:val="Hiperhivatkozs"/>
            <w:rFonts w:asciiTheme="majorHAnsi" w:hAnsiTheme="majorHAnsi" w:cs="Arial"/>
            <w:iCs/>
            <w:shd w:val="clear" w:color="auto" w:fill="FFFFFF"/>
            <w:lang w:val="hu-HU" w:eastAsia="hu-HU"/>
          </w:rPr>
          <w:t>lfsq_pgaed</w:t>
        </w:r>
      </w:hyperlink>
      <w:r w:rsidRPr="007C14DE">
        <w:rPr>
          <w:rFonts w:asciiTheme="majorHAnsi" w:hAnsiTheme="majorHAnsi" w:cs="Arial"/>
          <w:iCs/>
          <w:color w:val="000000"/>
          <w:shd w:val="clear" w:color="auto" w:fill="FFFFFF"/>
          <w:lang w:val="hu-HU" w:eastAsia="hu-HU"/>
        </w:rPr>
        <w:t xml:space="preserve"> indikátora.</w:t>
      </w:r>
    </w:p>
  </w:endnote>
  <w:endnote w:id="7">
    <w:p w:rsidR="00000000" w:rsidRDefault="0020168A" w:rsidP="00452AE6">
      <w:r w:rsidRPr="007C14DE">
        <w:rPr>
          <w:rStyle w:val="Vgjegyzet-hivatkozs"/>
          <w:rFonts w:asciiTheme="majorHAnsi" w:hAnsiTheme="majorHAnsi"/>
          <w:sz w:val="20"/>
          <w:szCs w:val="20"/>
        </w:rPr>
        <w:endnoteRef/>
      </w:r>
      <w:r w:rsidRPr="007C14DE">
        <w:rPr>
          <w:rFonts w:asciiTheme="majorHAnsi" w:hAnsiTheme="majorHAnsi"/>
          <w:sz w:val="20"/>
          <w:szCs w:val="20"/>
        </w:rPr>
        <w:t xml:space="preserve"> Az adatok forrása: </w:t>
      </w:r>
      <w:r w:rsidRPr="007C14DE">
        <w:rPr>
          <w:rFonts w:asciiTheme="majorHAnsi" w:hAnsiTheme="majorHAnsi" w:cs="Arial"/>
          <w:color w:val="222222"/>
          <w:sz w:val="20"/>
          <w:szCs w:val="20"/>
          <w:lang w:val="hu-HU" w:eastAsia="hu-HU"/>
        </w:rPr>
        <w:t xml:space="preserve">bérkülönbség </w:t>
      </w:r>
      <w:hyperlink r:id="rId9" w:history="1">
        <w:r w:rsidRPr="0038616C">
          <w:rPr>
            <w:rStyle w:val="Hiperhivatkozs"/>
            <w:rFonts w:asciiTheme="majorHAnsi" w:hAnsiTheme="majorHAnsi" w:cs="Arial"/>
            <w:sz w:val="20"/>
            <w:szCs w:val="20"/>
            <w:lang w:val="hu-HU" w:eastAsia="hu-HU"/>
          </w:rPr>
          <w:t>BWP 2015/1</w:t>
        </w:r>
      </w:hyperlink>
      <w:r w:rsidRPr="007C14DE">
        <w:rPr>
          <w:rFonts w:asciiTheme="majorHAnsi" w:hAnsiTheme="majorHAnsi" w:cs="Arial"/>
          <w:color w:val="222222"/>
          <w:sz w:val="20"/>
          <w:szCs w:val="20"/>
          <w:lang w:val="hu-HU" w:eastAsia="hu-HU"/>
        </w:rPr>
        <w:t xml:space="preserve">, bérszint: </w:t>
      </w:r>
      <w:hyperlink r:id="rId10" w:history="1">
        <w:r w:rsidRPr="007C14DE">
          <w:rPr>
            <w:rStyle w:val="Hiperhivatkozs"/>
            <w:rFonts w:asciiTheme="majorHAnsi" w:hAnsiTheme="majorHAnsi" w:cs="Arial"/>
            <w:sz w:val="20"/>
            <w:szCs w:val="20"/>
            <w:lang w:val="hu-HU" w:eastAsia="hu-HU"/>
          </w:rPr>
          <w:t>Bértarifa 2015</w:t>
        </w:r>
      </w:hyperlink>
      <w:r w:rsidR="00452AE6" w:rsidRPr="007C14DE">
        <w:rPr>
          <w:rFonts w:asciiTheme="majorHAnsi" w:hAnsiTheme="majorHAnsi" w:cs="Arial"/>
          <w:color w:val="222222"/>
          <w:sz w:val="20"/>
          <w:szCs w:val="20"/>
          <w:lang w:val="hu-HU" w:eastAsia="hu-HU"/>
        </w:rPr>
        <w:t xml:space="preserve"> </w:t>
      </w:r>
      <w:r w:rsidR="00452AE6" w:rsidRPr="007C14DE">
        <w:rPr>
          <w:rFonts w:asciiTheme="majorHAnsi" w:hAnsiTheme="majorHAnsi" w:cs="Arial"/>
          <w:color w:val="000000" w:themeColor="text1"/>
          <w:sz w:val="20"/>
          <w:szCs w:val="20"/>
        </w:rPr>
        <w:t>(életkor szerint a keresetek, 21-25 évesek adatai)</w:t>
      </w:r>
      <w:r w:rsidRPr="007C14DE">
        <w:rPr>
          <w:rFonts w:asciiTheme="majorHAnsi" w:hAnsiTheme="majorHAnsi" w:cs="Arial"/>
          <w:color w:val="222222"/>
          <w:sz w:val="20"/>
          <w:szCs w:val="20"/>
          <w:lang w:val="hu-HU" w:eastAsia="hu-HU"/>
        </w:rPr>
        <w:t xml:space="preserve">, foglalkoztatási ráta: </w:t>
      </w:r>
      <w:r w:rsidR="00087BCB" w:rsidRPr="00386D6F">
        <w:rPr>
          <w:rFonts w:ascii="Calibri" w:hAnsi="Calibri" w:cs="Arial"/>
          <w:color w:val="222222"/>
          <w:sz w:val="20"/>
          <w:szCs w:val="20"/>
          <w:lang w:eastAsia="hu-HU"/>
        </w:rPr>
        <w:t xml:space="preserve">Eurostat online </w:t>
      </w:r>
      <w:hyperlink r:id="rId11" w:history="1">
        <w:r w:rsidR="00087BCB" w:rsidRPr="00451C8E">
          <w:rPr>
            <w:rStyle w:val="Hiperhivatkozs"/>
            <w:rFonts w:ascii="Calibri" w:hAnsi="Calibri" w:cs="Arial"/>
            <w:bCs/>
            <w:sz w:val="20"/>
            <w:szCs w:val="20"/>
            <w:shd w:val="clear" w:color="auto" w:fill="FCFCFC"/>
          </w:rPr>
          <w:t>lfsq_ergaed</w:t>
        </w:r>
      </w:hyperlink>
      <w:r w:rsidRPr="007C14DE">
        <w:rPr>
          <w:rFonts w:asciiTheme="majorHAnsi" w:hAnsiTheme="majorHAnsi" w:cs="Arial"/>
          <w:color w:val="222222"/>
          <w:sz w:val="20"/>
          <w:szCs w:val="20"/>
          <w:lang w:val="hu-HU" w:eastAsia="hu-HU"/>
        </w:rPr>
        <w:t>.</w:t>
      </w:r>
      <w:r w:rsidR="00452AE6" w:rsidRPr="007C14DE">
        <w:rPr>
          <w:rFonts w:asciiTheme="majorHAnsi" w:hAnsiTheme="majorHAnsi" w:cs="Arial"/>
          <w:color w:val="000000" w:themeColor="text1"/>
          <w:sz w:val="20"/>
          <w:szCs w:val="20"/>
        </w:rPr>
        <w:t xml:space="preserve"> </w:t>
      </w:r>
    </w:p>
  </w:endnote>
  <w:endnote w:id="8">
    <w:p w:rsidR="00000000" w:rsidRDefault="00452AE6">
      <w:pPr>
        <w:pStyle w:val="Vgjegyzetszvege"/>
      </w:pPr>
      <w:r w:rsidRPr="007C14DE">
        <w:rPr>
          <w:rStyle w:val="Vgjegyzet-hivatkozs"/>
          <w:rFonts w:asciiTheme="majorHAnsi" w:hAnsiTheme="majorHAnsi"/>
        </w:rPr>
        <w:endnoteRef/>
      </w:r>
      <w:r w:rsidRPr="007C14DE">
        <w:rPr>
          <w:rFonts w:asciiTheme="majorHAnsi" w:hAnsiTheme="majorHAnsi"/>
        </w:rPr>
        <w:t xml:space="preserve"> </w:t>
      </w:r>
      <w:r w:rsidRPr="007C14DE">
        <w:rPr>
          <w:rFonts w:asciiTheme="majorHAnsi" w:hAnsiTheme="majorHAnsi"/>
          <w:lang w:val="hu-HU"/>
        </w:rPr>
        <w:t xml:space="preserve">A gazdasági eltartottsági ráta alakulására </w:t>
      </w:r>
      <w:hyperlink r:id="rId12" w:history="1">
        <w:r w:rsidRPr="007C14DE">
          <w:rPr>
            <w:rStyle w:val="Hiperhivatkozs"/>
            <w:rFonts w:asciiTheme="majorHAnsi" w:hAnsiTheme="majorHAnsi"/>
            <w:lang w:val="hu-HU"/>
          </w:rPr>
          <w:t>Augusztinovics (2005)</w:t>
        </w:r>
      </w:hyperlink>
      <w:r w:rsidRPr="007C14DE">
        <w:rPr>
          <w:rFonts w:asciiTheme="majorHAnsi" w:hAnsiTheme="majorHAnsi"/>
          <w:lang w:val="hu-HU"/>
        </w:rPr>
        <w:t xml:space="preserve"> készített becsléseket. Ennek alapján, ha nem javul érdemben az iskolázottság és ennek nyomán a foglalkoztatási ráta, akkor 2050-ben már két eltartott jut minden keresőre Magyarországon.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GNDDA+CGTimes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Times New Roman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6B7" w:rsidRDefault="00F926B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05D" w:rsidRDefault="00EC005D" w:rsidP="00EC005D">
    <w:pPr>
      <w:pStyle w:val="llb"/>
      <w:jc w:val="center"/>
    </w:pPr>
    <w:r w:rsidRPr="00831ADC">
      <w:rPr>
        <w:rFonts w:asciiTheme="majorHAnsi" w:hAnsiTheme="majorHAnsi"/>
        <w:color w:val="808080" w:themeColor="background1" w:themeShade="80"/>
        <w:sz w:val="22"/>
        <w:szCs w:val="22"/>
      </w:rPr>
      <w:t xml:space="preserve">Budapest Szakpolitikai Elemző Intézet | </w:t>
    </w:r>
    <w:hyperlink r:id="rId1" w:history="1">
      <w:r w:rsidRPr="00831ADC">
        <w:rPr>
          <w:rStyle w:val="Hiperhivatkozs"/>
          <w:rFonts w:asciiTheme="majorHAnsi" w:hAnsiTheme="majorHAnsi"/>
          <w:color w:val="808080" w:themeColor="background1" w:themeShade="80"/>
          <w:sz w:val="22"/>
          <w:szCs w:val="22"/>
        </w:rPr>
        <w:t>info@budapestinstitute.eu</w:t>
      </w:r>
    </w:hyperlink>
    <w:r w:rsidRPr="00831ADC">
      <w:rPr>
        <w:rFonts w:asciiTheme="majorHAnsi" w:hAnsiTheme="majorHAnsi"/>
        <w:color w:val="808080" w:themeColor="background1" w:themeShade="80"/>
        <w:sz w:val="22"/>
        <w:szCs w:val="22"/>
      </w:rPr>
      <w:t xml:space="preserve">  | 2016</w:t>
    </w:r>
    <w:r w:rsidR="00DC16F7">
      <w:rPr>
        <w:rFonts w:asciiTheme="majorHAnsi" w:hAnsiTheme="majorHAnsi"/>
        <w:color w:val="808080" w:themeColor="background1" w:themeShade="80"/>
        <w:sz w:val="22"/>
        <w:szCs w:val="22"/>
      </w:rPr>
      <w:t>. március 25</w:t>
    </w:r>
    <w:r w:rsidRPr="00831ADC">
      <w:rPr>
        <w:rFonts w:asciiTheme="majorHAnsi" w:hAnsiTheme="majorHAnsi"/>
        <w:color w:val="808080" w:themeColor="background1" w:themeShade="80"/>
        <w:sz w:val="22"/>
        <w:szCs w:val="22"/>
      </w:rPr>
      <w:t>.</w:t>
    </w:r>
    <w:r w:rsidRPr="00831ADC">
      <w:rPr>
        <w:rFonts w:asciiTheme="majorHAnsi" w:hAnsiTheme="majorHAnsi"/>
        <w:color w:val="808080" w:themeColor="background1" w:themeShade="80"/>
        <w:sz w:val="22"/>
        <w:szCs w:val="22"/>
      </w:rPr>
      <w:tab/>
    </w:r>
    <w:r w:rsidRPr="00831ADC">
      <w:rPr>
        <w:rFonts w:asciiTheme="majorHAnsi" w:hAnsiTheme="majorHAnsi"/>
        <w:sz w:val="22"/>
        <w:szCs w:val="22"/>
      </w:rPr>
      <w:fldChar w:fldCharType="begin"/>
    </w:r>
    <w:r w:rsidRPr="00831ADC">
      <w:rPr>
        <w:rFonts w:asciiTheme="majorHAnsi" w:hAnsiTheme="majorHAnsi"/>
        <w:sz w:val="22"/>
        <w:szCs w:val="22"/>
      </w:rPr>
      <w:instrText xml:space="preserve"> PAGE   \* MERGEFORMAT </w:instrText>
    </w:r>
    <w:r w:rsidRPr="00831ADC">
      <w:rPr>
        <w:rFonts w:asciiTheme="majorHAnsi" w:hAnsiTheme="majorHAnsi"/>
        <w:sz w:val="22"/>
        <w:szCs w:val="22"/>
      </w:rPr>
      <w:fldChar w:fldCharType="separate"/>
    </w:r>
    <w:r w:rsidR="00407BB3">
      <w:rPr>
        <w:rFonts w:asciiTheme="majorHAnsi" w:hAnsiTheme="majorHAnsi"/>
        <w:noProof/>
        <w:sz w:val="22"/>
        <w:szCs w:val="22"/>
      </w:rPr>
      <w:t>3</w:t>
    </w:r>
    <w:r w:rsidRPr="00831ADC">
      <w:rPr>
        <w:rFonts w:asciiTheme="majorHAnsi" w:hAnsiTheme="majorHAnsi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BCB" w:rsidRDefault="00087BCB" w:rsidP="00087BCB">
    <w:pPr>
      <w:pStyle w:val="llb"/>
      <w:jc w:val="center"/>
    </w:pPr>
    <w:r w:rsidRPr="00087BCB">
      <w:rPr>
        <w:rFonts w:asciiTheme="majorHAnsi" w:hAnsiTheme="majorHAnsi"/>
        <w:color w:val="808080" w:themeColor="background1" w:themeShade="80"/>
        <w:sz w:val="22"/>
        <w:szCs w:val="22"/>
      </w:rPr>
      <w:t xml:space="preserve">Budapest Szakpolitikai Elemző Intézet | </w:t>
    </w:r>
    <w:hyperlink r:id="rId1" w:history="1">
      <w:r w:rsidRPr="00087BCB">
        <w:rPr>
          <w:rStyle w:val="Hiperhivatkozs"/>
          <w:rFonts w:asciiTheme="majorHAnsi" w:hAnsiTheme="majorHAnsi"/>
          <w:color w:val="808080" w:themeColor="background1" w:themeShade="80"/>
          <w:sz w:val="22"/>
          <w:szCs w:val="22"/>
        </w:rPr>
        <w:t>info@budapestinstitute.eu</w:t>
      </w:r>
    </w:hyperlink>
    <w:r w:rsidRPr="00087BCB">
      <w:rPr>
        <w:rFonts w:asciiTheme="majorHAnsi" w:hAnsiTheme="majorHAnsi"/>
        <w:color w:val="808080" w:themeColor="background1" w:themeShade="80"/>
        <w:sz w:val="22"/>
        <w:szCs w:val="22"/>
      </w:rPr>
      <w:t xml:space="preserve">  | 2016. március 25.</w:t>
    </w:r>
    <w:r w:rsidRPr="00087BCB">
      <w:rPr>
        <w:rFonts w:asciiTheme="majorHAnsi" w:hAnsiTheme="majorHAnsi"/>
        <w:color w:val="808080" w:themeColor="background1" w:themeShade="80"/>
        <w:sz w:val="22"/>
        <w:szCs w:val="22"/>
      </w:rPr>
      <w:tab/>
      <w:t xml:space="preserve"> </w:t>
    </w:r>
    <w:r w:rsidRPr="00087BCB">
      <w:rPr>
        <w:rFonts w:asciiTheme="majorHAnsi" w:hAnsiTheme="majorHAnsi"/>
        <w:sz w:val="22"/>
        <w:szCs w:val="22"/>
      </w:rPr>
      <w:fldChar w:fldCharType="begin"/>
    </w:r>
    <w:r w:rsidRPr="00087BCB">
      <w:rPr>
        <w:rFonts w:asciiTheme="majorHAnsi" w:hAnsiTheme="majorHAnsi"/>
        <w:sz w:val="22"/>
        <w:szCs w:val="22"/>
      </w:rPr>
      <w:instrText xml:space="preserve"> PAGE   \* MERGEFORMAT </w:instrText>
    </w:r>
    <w:r w:rsidRPr="00087BCB">
      <w:rPr>
        <w:rFonts w:asciiTheme="majorHAnsi" w:hAnsiTheme="majorHAnsi"/>
        <w:sz w:val="22"/>
        <w:szCs w:val="22"/>
      </w:rPr>
      <w:fldChar w:fldCharType="separate"/>
    </w:r>
    <w:r w:rsidR="00407BB3">
      <w:rPr>
        <w:rFonts w:asciiTheme="majorHAnsi" w:hAnsiTheme="majorHAnsi"/>
        <w:noProof/>
        <w:sz w:val="22"/>
        <w:szCs w:val="22"/>
      </w:rPr>
      <w:t>1</w:t>
    </w:r>
    <w:r w:rsidRPr="00087BCB">
      <w:rPr>
        <w:rFonts w:asciiTheme="majorHAnsi" w:hAnsiTheme="majorHAnsi"/>
        <w:sz w:val="22"/>
        <w:szCs w:val="22"/>
      </w:rPr>
      <w:fldChar w:fldCharType="end"/>
    </w:r>
  </w:p>
  <w:p w:rsidR="00087BCB" w:rsidRDefault="00087B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251" w:rsidRDefault="00B36251" w:rsidP="00EC005D">
      <w:r>
        <w:separator/>
      </w:r>
    </w:p>
  </w:footnote>
  <w:footnote w:type="continuationSeparator" w:id="0">
    <w:p w:rsidR="00B36251" w:rsidRDefault="00B36251" w:rsidP="00EC0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6B7" w:rsidRDefault="00F926B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6B7" w:rsidRDefault="00F926B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AE6" w:rsidRDefault="00FD003D" w:rsidP="00452AE6">
    <w:pPr>
      <w:pStyle w:val="lfej"/>
      <w:jc w:val="right"/>
    </w:pPr>
    <w:r w:rsidRPr="00FD003D">
      <w:rPr>
        <w:noProof/>
        <w:lang w:val="hu-HU" w:eastAsia="hu-HU"/>
      </w:rPr>
      <w:drawing>
        <wp:inline distT="0" distB="0" distL="0" distR="0">
          <wp:extent cx="619125" cy="1000125"/>
          <wp:effectExtent l="0" t="0" r="0" b="0"/>
          <wp:docPr id="2" name="Kép 4" descr="http://budapestinstitute.eu/images/website/logo_bpint_h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http://budapestinstitute.eu/images/website/logo_bpint_h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2AE6" w:rsidRDefault="00452AE6" w:rsidP="00452AE6">
    <w:pPr>
      <w:pStyle w:val="lfej"/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BIT#8</w:t>
    </w:r>
    <w:r w:rsidRPr="00C461C5">
      <w:rPr>
        <w:rFonts w:ascii="Calibri" w:hAnsi="Calibri"/>
        <w:b/>
        <w:sz w:val="28"/>
        <w:szCs w:val="28"/>
      </w:rPr>
      <w:t xml:space="preserve"> – Budapest Intézet Tényanyag</w:t>
    </w:r>
  </w:p>
  <w:p w:rsidR="00452AE6" w:rsidRPr="00087BCB" w:rsidRDefault="00452AE6">
    <w:pPr>
      <w:pStyle w:val="lfej"/>
      <w:rPr>
        <w:rFonts w:asciiTheme="majorHAnsi" w:hAnsiTheme="maj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B3CBD"/>
    <w:multiLevelType w:val="multilevel"/>
    <w:tmpl w:val="B91A8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046C6F"/>
    <w:multiLevelType w:val="hybridMultilevel"/>
    <w:tmpl w:val="6B086CD2"/>
    <w:lvl w:ilvl="0" w:tplc="92649D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EE7F9A"/>
    <w:multiLevelType w:val="hybridMultilevel"/>
    <w:tmpl w:val="1CD8DA78"/>
    <w:lvl w:ilvl="0" w:tplc="92649D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609C5"/>
    <w:multiLevelType w:val="hybridMultilevel"/>
    <w:tmpl w:val="E0A24ED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03"/>
    <w:rsid w:val="00087BCB"/>
    <w:rsid w:val="000D196F"/>
    <w:rsid w:val="00164E17"/>
    <w:rsid w:val="001D69E7"/>
    <w:rsid w:val="0020168A"/>
    <w:rsid w:val="00244169"/>
    <w:rsid w:val="0026512C"/>
    <w:rsid w:val="002D63D1"/>
    <w:rsid w:val="002E4C2D"/>
    <w:rsid w:val="00325D2F"/>
    <w:rsid w:val="00341E9F"/>
    <w:rsid w:val="00384FA8"/>
    <w:rsid w:val="0038616C"/>
    <w:rsid w:val="00386D6F"/>
    <w:rsid w:val="00392D3A"/>
    <w:rsid w:val="003B4EB3"/>
    <w:rsid w:val="00407BB3"/>
    <w:rsid w:val="00413751"/>
    <w:rsid w:val="00447F9E"/>
    <w:rsid w:val="00451C8E"/>
    <w:rsid w:val="00452AE6"/>
    <w:rsid w:val="00453CFE"/>
    <w:rsid w:val="00492A3F"/>
    <w:rsid w:val="004B5BA2"/>
    <w:rsid w:val="004C42A3"/>
    <w:rsid w:val="004F285A"/>
    <w:rsid w:val="00580261"/>
    <w:rsid w:val="006523AC"/>
    <w:rsid w:val="00663255"/>
    <w:rsid w:val="00693438"/>
    <w:rsid w:val="006C1220"/>
    <w:rsid w:val="007228CA"/>
    <w:rsid w:val="0074265B"/>
    <w:rsid w:val="007C14DE"/>
    <w:rsid w:val="007C21FF"/>
    <w:rsid w:val="007C4C1A"/>
    <w:rsid w:val="00831ADC"/>
    <w:rsid w:val="00867AF0"/>
    <w:rsid w:val="008D2E76"/>
    <w:rsid w:val="00941631"/>
    <w:rsid w:val="00953371"/>
    <w:rsid w:val="009D2BEA"/>
    <w:rsid w:val="00A955E7"/>
    <w:rsid w:val="00AB45D6"/>
    <w:rsid w:val="00B36251"/>
    <w:rsid w:val="00BA7FDE"/>
    <w:rsid w:val="00C246CD"/>
    <w:rsid w:val="00C31C1C"/>
    <w:rsid w:val="00C461C5"/>
    <w:rsid w:val="00C5315E"/>
    <w:rsid w:val="00CA7B0A"/>
    <w:rsid w:val="00D5759C"/>
    <w:rsid w:val="00D72CF1"/>
    <w:rsid w:val="00DC16F7"/>
    <w:rsid w:val="00DD64C9"/>
    <w:rsid w:val="00DF7DFB"/>
    <w:rsid w:val="00E05B86"/>
    <w:rsid w:val="00EC005D"/>
    <w:rsid w:val="00EE5686"/>
    <w:rsid w:val="00F1020B"/>
    <w:rsid w:val="00F413DC"/>
    <w:rsid w:val="00F74C16"/>
    <w:rsid w:val="00F926B7"/>
    <w:rsid w:val="00FB1903"/>
    <w:rsid w:val="00FD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B1903"/>
    <w:pPr>
      <w:spacing w:before="100" w:beforeAutospacing="1" w:after="100" w:afterAutospacing="1"/>
    </w:pPr>
    <w:rPr>
      <w:rFonts w:ascii="Times New Roman" w:hAnsi="Times New Roman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341E9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47F9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447F9E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47F9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47F9E"/>
    <w:rPr>
      <w:b/>
      <w:bCs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447F9E"/>
    <w:rPr>
      <w:rFonts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7F9E"/>
    <w:rPr>
      <w:rFonts w:ascii="Segoe UI" w:hAnsi="Segoe UI" w:cs="Segoe UI"/>
      <w:sz w:val="18"/>
      <w:szCs w:val="18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47F9E"/>
    <w:rPr>
      <w:rFonts w:cs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26512C"/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47F9E"/>
    <w:rPr>
      <w:rFonts w:ascii="Segoe UI" w:hAnsi="Segoe UI" w:cs="Segoe U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BA7FDE"/>
    <w:rPr>
      <w:rFonts w:cs="Times New Roman"/>
      <w:color w:val="800080" w:themeColor="followedHyperlink"/>
      <w:u w:val="single"/>
    </w:rPr>
  </w:style>
  <w:style w:type="paragraph" w:customStyle="1" w:styleId="Default">
    <w:name w:val="Default"/>
    <w:rsid w:val="00453CFE"/>
    <w:pPr>
      <w:autoSpaceDE w:val="0"/>
      <w:autoSpaceDN w:val="0"/>
      <w:adjustRightInd w:val="0"/>
    </w:pPr>
    <w:rPr>
      <w:rFonts w:ascii="BGNDDA+CGTimes,Bold" w:hAnsi="BGNDDA+CGTimes,Bold" w:cs="BGNDDA+CGTimes,Bold"/>
      <w:color w:val="000000"/>
      <w:lang w:val="en-GB"/>
    </w:rPr>
  </w:style>
  <w:style w:type="paragraph" w:customStyle="1" w:styleId="CM1">
    <w:name w:val="CM1"/>
    <w:basedOn w:val="Default"/>
    <w:next w:val="Default"/>
    <w:uiPriority w:val="99"/>
    <w:rsid w:val="00453CFE"/>
    <w:rPr>
      <w:rFonts w:cs="Times New Roman"/>
      <w:color w:val="auto"/>
    </w:rPr>
  </w:style>
  <w:style w:type="paragraph" w:styleId="lfej">
    <w:name w:val="header"/>
    <w:basedOn w:val="Norml"/>
    <w:link w:val="lfejChar"/>
    <w:uiPriority w:val="99"/>
    <w:unhideWhenUsed/>
    <w:rsid w:val="00EC005D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unhideWhenUsed/>
    <w:rsid w:val="00EC005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C005D"/>
    <w:rPr>
      <w:rFonts w:cs="Times New Roman"/>
    </w:rPr>
  </w:style>
  <w:style w:type="character" w:styleId="Lbjegyzet-hivatkozs">
    <w:name w:val="footnote reference"/>
    <w:basedOn w:val="Bekezdsalapbettpusa"/>
    <w:uiPriority w:val="99"/>
    <w:rsid w:val="00953371"/>
    <w:rPr>
      <w:vertAlign w:val="superscript"/>
    </w:rPr>
  </w:style>
  <w:style w:type="character" w:customStyle="1" w:styleId="llbChar">
    <w:name w:val="Élőláb Char"/>
    <w:basedOn w:val="Bekezdsalapbettpusa"/>
    <w:link w:val="llb"/>
    <w:uiPriority w:val="99"/>
    <w:locked/>
    <w:rsid w:val="00EC005D"/>
    <w:rPr>
      <w:rFonts w:cs="Times New Roman"/>
    </w:rPr>
  </w:style>
  <w:style w:type="paragraph" w:styleId="Lbjegyzetszveg">
    <w:name w:val="footnote text"/>
    <w:basedOn w:val="Norml"/>
    <w:link w:val="LbjegyzetszvegChar"/>
    <w:uiPriority w:val="99"/>
    <w:rsid w:val="00953371"/>
    <w:pPr>
      <w:suppressLineNumbers/>
      <w:suppressAutoHyphens/>
      <w:ind w:left="283" w:hanging="283"/>
      <w:jc w:val="both"/>
    </w:pPr>
    <w:rPr>
      <w:rFonts w:ascii="Myriad Pro" w:eastAsia="MS Mincho" w:hAnsi="Myriad Pro" w:cs="Myriad Pro"/>
      <w:kern w:val="1"/>
      <w:sz w:val="20"/>
      <w:szCs w:val="20"/>
      <w:lang w:eastAsia="ar-SA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955E7"/>
    <w:pPr>
      <w:jc w:val="both"/>
    </w:pPr>
    <w:rPr>
      <w:rFonts w:ascii="Myriad Pro" w:eastAsia="Times New Roman" w:hAnsi="Myriad Pr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locked/>
    <w:rsid w:val="00953371"/>
    <w:rPr>
      <w:rFonts w:ascii="Myriad Pro" w:eastAsia="MS Mincho" w:hAnsi="Myriad Pro" w:cs="Myriad Pro"/>
      <w:kern w:val="1"/>
      <w:sz w:val="20"/>
      <w:szCs w:val="20"/>
      <w:lang w:val="x-none" w:eastAsia="ar-SA" w:bidi="ar-SA"/>
    </w:rPr>
  </w:style>
  <w:style w:type="character" w:styleId="Vgjegyzet-hivatkozs">
    <w:name w:val="endnote reference"/>
    <w:basedOn w:val="Bekezdsalapbettpusa"/>
    <w:uiPriority w:val="99"/>
    <w:semiHidden/>
    <w:unhideWhenUsed/>
    <w:rsid w:val="00A955E7"/>
    <w:rPr>
      <w:rFonts w:cs="Times New Roman"/>
      <w:vertAlign w:val="superscript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A955E7"/>
    <w:rPr>
      <w:rFonts w:ascii="Myriad Pro" w:eastAsia="Times New Roman" w:hAnsi="Myriad Pro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4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ki.hu/hu/research/hm/monitor2014_teljes.pdf" TargetMode="External"/><Relationship Id="rId13" Type="http://schemas.openxmlformats.org/officeDocument/2006/relationships/hyperlink" Target="http://www.budapestinstitute.eu/uploads/BIT2_HATTER_integralt_v_szegregalt_150416.rtf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hu.wikipedia.org/wiki/Nemzeti_alaptanterv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budapestinstitute.eu/index.php/projektek/adatlap/social_labyrinth/h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ki.hu/hu/research/hm/monitor2014_teljes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oktatas.hu/pub_bin/dload/kozoktatas/nemzetkozi_meresek/pisa/pisa2012_osszefoglalo_jelentes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sely.org/kiadvanyok/2014_5/2004-5_2-2_husz-marozsan_szocialis_nyari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hu.wikipedia.org/wiki/M%C3%A9lyszeg%C3%A9nys%C3%A9g_Magyarorsz%C3%A1gon_a_2010-es_%C3%A9vekben" TargetMode="External"/><Relationship Id="rId14" Type="http://schemas.openxmlformats.org/officeDocument/2006/relationships/hyperlink" Target="http://budapestinstitute.eu/uploads/BI_OKM_tamop331_ertekeles_FINAL_corr.pdf" TargetMode="External"/><Relationship Id="rId22" Type="http://schemas.openxmlformats.org/officeDocument/2006/relationships/footer" Target="footer3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products-datasets/-/lfsq_pgaed" TargetMode="External"/><Relationship Id="rId3" Type="http://schemas.openxmlformats.org/officeDocument/2006/relationships/hyperlink" Target="http://ec.europa.eu/eurostat/web/products-datasets/-/ilc_mdho02c" TargetMode="External"/><Relationship Id="rId7" Type="http://schemas.openxmlformats.org/officeDocument/2006/relationships/hyperlink" Target="http://www.oktatas.hu/pub_bin/dload/kozoktatas/nemzetkozi_meresek/pisa/pisa2012_osszefoglalo_jelentes.pdf" TargetMode="External"/><Relationship Id="rId12" Type="http://schemas.openxmlformats.org/officeDocument/2006/relationships/hyperlink" Target="http://www.epa.hu/00000/00017/00115/pdf/03augusztinovics.pdf" TargetMode="External"/><Relationship Id="rId2" Type="http://schemas.openxmlformats.org/officeDocument/2006/relationships/hyperlink" Target="http://ec.europa.eu/eurostat/web/products-datasets/-/ilc_mdho03c" TargetMode="External"/><Relationship Id="rId1" Type="http://schemas.openxmlformats.org/officeDocument/2006/relationships/hyperlink" Target="http://ec.europa.eu/eurostat/en/web/products-datasets/-/ILC_LI02" TargetMode="External"/><Relationship Id="rId6" Type="http://schemas.openxmlformats.org/officeDocument/2006/relationships/hyperlink" Target="http://www.budapestinstitute.eu/uploads/BI_tenyek_javaslatok_2015_1.pdf" TargetMode="External"/><Relationship Id="rId11" Type="http://schemas.openxmlformats.org/officeDocument/2006/relationships/hyperlink" Target="http://ec.europa.eu/eurostat/web/products-datasets/-/lfsq_ergaed" TargetMode="External"/><Relationship Id="rId5" Type="http://schemas.openxmlformats.org/officeDocument/2006/relationships/hyperlink" Target="http://www.budapestinstitute.eu/uploads/BIT7_HATTER_roma_szulok_iskola_20151201.rtf" TargetMode="External"/><Relationship Id="rId10" Type="http://schemas.openxmlformats.org/officeDocument/2006/relationships/hyperlink" Target="http://nfsz.munka.hu/sysres/adattar2015/index.html" TargetMode="External"/><Relationship Id="rId4" Type="http://schemas.openxmlformats.org/officeDocument/2006/relationships/hyperlink" Target="http://ec.europa.eu/eurostat/web/products-datasets/-/ilc_mdho04c" TargetMode="External"/><Relationship Id="rId9" Type="http://schemas.openxmlformats.org/officeDocument/2006/relationships/hyperlink" Target="http://www.econ.core.hu/file/download/bwp/bwp1501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9CF06-C1C8-4637-B871-70DF03AA9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2016-04-25T11:36:00Z</dcterms:created>
  <dcterms:modified xsi:type="dcterms:W3CDTF">2016-04-25T11:36:00Z</dcterms:modified>
</cp:coreProperties>
</file>