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51D1584" w14:textId="77777777" w:rsidR="00D62858" w:rsidRPr="00986F85" w:rsidRDefault="00D62858" w:rsidP="00B04415">
      <w:pPr>
        <w:spacing w:after="0" w:line="360" w:lineRule="auto"/>
        <w:jc w:val="both"/>
        <w:rPr>
          <w:rFonts w:cs="Times New Roman"/>
          <w:b/>
          <w:szCs w:val="24"/>
        </w:rPr>
      </w:pPr>
      <w:bookmarkStart w:id="0" w:name="_GoBack"/>
      <w:bookmarkEnd w:id="0"/>
    </w:p>
    <w:p w14:paraId="47CF098C" w14:textId="77777777" w:rsidR="00D62858" w:rsidRPr="00986F85" w:rsidRDefault="00D62858" w:rsidP="00B04415">
      <w:pPr>
        <w:spacing w:after="0" w:line="360" w:lineRule="auto"/>
        <w:jc w:val="both"/>
        <w:rPr>
          <w:rFonts w:cs="Times New Roman"/>
          <w:b/>
          <w:szCs w:val="24"/>
        </w:rPr>
      </w:pPr>
    </w:p>
    <w:p w14:paraId="6CAE1A38" w14:textId="77777777" w:rsidR="00042EBE" w:rsidRPr="00986F85" w:rsidRDefault="00042EBE" w:rsidP="00B04415">
      <w:pPr>
        <w:spacing w:after="0" w:line="360" w:lineRule="auto"/>
        <w:jc w:val="both"/>
        <w:rPr>
          <w:rFonts w:cs="Times New Roman"/>
          <w:b/>
          <w:color w:val="B10000"/>
          <w:szCs w:val="24"/>
        </w:rPr>
      </w:pPr>
    </w:p>
    <w:p w14:paraId="6E30D8CB" w14:textId="77777777" w:rsidR="00042EBE" w:rsidRPr="00986F85" w:rsidRDefault="00042EBE" w:rsidP="00B04415">
      <w:pPr>
        <w:spacing w:after="0" w:line="360" w:lineRule="auto"/>
        <w:jc w:val="both"/>
        <w:rPr>
          <w:rFonts w:cs="Times New Roman"/>
          <w:b/>
          <w:color w:val="B10000"/>
          <w:szCs w:val="24"/>
        </w:rPr>
      </w:pPr>
    </w:p>
    <w:p w14:paraId="62F9C6B9" w14:textId="77777777" w:rsidR="00042EBE" w:rsidRPr="00986F85" w:rsidRDefault="00042EBE" w:rsidP="00B04415">
      <w:pPr>
        <w:spacing w:after="0" w:line="360" w:lineRule="auto"/>
        <w:jc w:val="both"/>
        <w:rPr>
          <w:rFonts w:cs="Times New Roman"/>
          <w:b/>
          <w:color w:val="B10000"/>
          <w:szCs w:val="24"/>
        </w:rPr>
      </w:pPr>
    </w:p>
    <w:p w14:paraId="2349A577" w14:textId="77777777" w:rsidR="00042EBE" w:rsidRPr="00986F85" w:rsidRDefault="00042EBE" w:rsidP="00B04415">
      <w:pPr>
        <w:spacing w:after="0" w:line="360" w:lineRule="auto"/>
        <w:jc w:val="both"/>
        <w:rPr>
          <w:rFonts w:cs="Times New Roman"/>
          <w:b/>
          <w:color w:val="B10000"/>
          <w:szCs w:val="24"/>
        </w:rPr>
      </w:pPr>
    </w:p>
    <w:p w14:paraId="5B5D7C2D" w14:textId="77777777" w:rsidR="000F498D" w:rsidRPr="00986F85" w:rsidRDefault="000F498D" w:rsidP="00B04415">
      <w:pPr>
        <w:spacing w:after="0" w:line="360" w:lineRule="auto"/>
        <w:jc w:val="center"/>
        <w:rPr>
          <w:b/>
          <w:szCs w:val="24"/>
        </w:rPr>
      </w:pPr>
      <w:r w:rsidRPr="00986F85">
        <w:rPr>
          <w:b/>
          <w:szCs w:val="24"/>
        </w:rPr>
        <w:t xml:space="preserve">Hatásvizsgálat a </w:t>
      </w:r>
      <w:r w:rsidRPr="00986F85">
        <w:rPr>
          <w:rFonts w:cs="Arial"/>
          <w:b/>
          <w:szCs w:val="24"/>
        </w:rPr>
        <w:t>komplex vállalati technológia-fejlesztés kis- és középvállalkozások számára</w:t>
      </w:r>
      <w:r w:rsidRPr="00986F85">
        <w:rPr>
          <w:b/>
          <w:szCs w:val="24"/>
        </w:rPr>
        <w:t xml:space="preserve"> konstrukciókról </w:t>
      </w:r>
    </w:p>
    <w:p w14:paraId="2C71C229" w14:textId="77777777" w:rsidR="00042EBE" w:rsidRPr="00986F85" w:rsidRDefault="00042EBE" w:rsidP="00B04415">
      <w:pPr>
        <w:spacing w:after="0" w:line="360" w:lineRule="auto"/>
        <w:jc w:val="center"/>
        <w:rPr>
          <w:rFonts w:cs="Times New Roman"/>
          <w:szCs w:val="24"/>
        </w:rPr>
      </w:pPr>
    </w:p>
    <w:p w14:paraId="23326362" w14:textId="77777777" w:rsidR="00E3356D" w:rsidRPr="00986F85" w:rsidRDefault="00E3356D" w:rsidP="00B04415">
      <w:pPr>
        <w:spacing w:after="0" w:line="360" w:lineRule="auto"/>
        <w:jc w:val="center"/>
        <w:rPr>
          <w:rFonts w:cs="Times New Roman"/>
          <w:szCs w:val="24"/>
        </w:rPr>
      </w:pPr>
      <w:r w:rsidRPr="00986F85">
        <w:rPr>
          <w:rFonts w:cs="Times New Roman"/>
          <w:szCs w:val="24"/>
        </w:rPr>
        <w:t>a Nemzeti Fejlesztési Ügynökség</w:t>
      </w:r>
    </w:p>
    <w:p w14:paraId="5F1B5AD3" w14:textId="77777777" w:rsidR="00E3356D" w:rsidRPr="00986F85" w:rsidRDefault="00E3356D" w:rsidP="00B04415">
      <w:pPr>
        <w:spacing w:after="0" w:line="360" w:lineRule="auto"/>
        <w:jc w:val="center"/>
        <w:rPr>
          <w:rFonts w:cs="Times New Roman"/>
          <w:szCs w:val="24"/>
        </w:rPr>
      </w:pPr>
    </w:p>
    <w:p w14:paraId="377841A5" w14:textId="77777777" w:rsidR="00E3356D" w:rsidRPr="00986F85" w:rsidRDefault="00E3356D" w:rsidP="00B04415">
      <w:pPr>
        <w:spacing w:after="0" w:line="360" w:lineRule="auto"/>
        <w:jc w:val="center"/>
        <w:outlineLvl w:val="0"/>
        <w:rPr>
          <w:rFonts w:cs="Times New Roman"/>
          <w:szCs w:val="24"/>
        </w:rPr>
      </w:pPr>
      <w:r w:rsidRPr="00986F85">
        <w:rPr>
          <w:rFonts w:cs="Times New Roman"/>
          <w:szCs w:val="24"/>
        </w:rPr>
        <w:t>részére</w:t>
      </w:r>
    </w:p>
    <w:p w14:paraId="1B7B2D7C" w14:textId="77777777" w:rsidR="00042EBE" w:rsidRPr="00986F85" w:rsidRDefault="00042EBE" w:rsidP="00B04415">
      <w:pPr>
        <w:spacing w:after="0" w:line="360" w:lineRule="auto"/>
        <w:jc w:val="center"/>
        <w:rPr>
          <w:rFonts w:cs="Times New Roman"/>
          <w:b/>
          <w:szCs w:val="24"/>
        </w:rPr>
      </w:pPr>
    </w:p>
    <w:p w14:paraId="5F8CC004" w14:textId="77777777" w:rsidR="00042EBE" w:rsidRPr="00986F85" w:rsidRDefault="00042EBE" w:rsidP="00B04415">
      <w:pPr>
        <w:spacing w:after="0" w:line="360" w:lineRule="auto"/>
        <w:jc w:val="center"/>
        <w:rPr>
          <w:rFonts w:cs="Times New Roman"/>
          <w:b/>
          <w:szCs w:val="24"/>
        </w:rPr>
      </w:pPr>
    </w:p>
    <w:p w14:paraId="35AF4EB8" w14:textId="77777777" w:rsidR="00042EBE" w:rsidRPr="00986F85" w:rsidRDefault="00042EBE" w:rsidP="00B04415">
      <w:pPr>
        <w:spacing w:after="0" w:line="360" w:lineRule="auto"/>
        <w:jc w:val="center"/>
        <w:outlineLvl w:val="0"/>
        <w:rPr>
          <w:rFonts w:cs="Times New Roman"/>
          <w:color w:val="B10000"/>
          <w:szCs w:val="24"/>
        </w:rPr>
      </w:pPr>
      <w:r w:rsidRPr="00986F85">
        <w:rPr>
          <w:rFonts w:cs="Times New Roman"/>
          <w:color w:val="B10000"/>
          <w:szCs w:val="24"/>
        </w:rPr>
        <w:t>1. lot – Statisztikai és ökonometriai elemzés</w:t>
      </w:r>
    </w:p>
    <w:p w14:paraId="216BA696" w14:textId="77777777" w:rsidR="00F37C5A" w:rsidRPr="00986F85" w:rsidRDefault="00F37C5A" w:rsidP="009A68E7"/>
    <w:p w14:paraId="39E295BE" w14:textId="77777777" w:rsidR="00042EBE" w:rsidRPr="00986F85" w:rsidRDefault="00042EBE" w:rsidP="009A68E7">
      <w:pPr>
        <w:rPr>
          <w:color w:val="B10000"/>
        </w:rPr>
      </w:pPr>
    </w:p>
    <w:p w14:paraId="44977E47" w14:textId="77777777" w:rsidR="00042EBE" w:rsidRPr="00986F85" w:rsidRDefault="00F37C5A" w:rsidP="00B04415">
      <w:pPr>
        <w:spacing w:after="0" w:line="360" w:lineRule="auto"/>
        <w:jc w:val="center"/>
        <w:rPr>
          <w:rFonts w:cs="Times New Roman"/>
          <w:b/>
          <w:color w:val="B10000"/>
          <w:szCs w:val="24"/>
        </w:rPr>
      </w:pPr>
      <w:r w:rsidRPr="00986F85">
        <w:rPr>
          <w:rFonts w:cs="Times New Roman"/>
          <w:b/>
          <w:color w:val="B10000"/>
          <w:szCs w:val="24"/>
        </w:rPr>
        <w:t>Vizsgálati jelentés</w:t>
      </w:r>
    </w:p>
    <w:p w14:paraId="02D444FC" w14:textId="77777777" w:rsidR="00042EBE" w:rsidRPr="00986F85" w:rsidRDefault="00042EBE" w:rsidP="00B04415">
      <w:pPr>
        <w:spacing w:after="0" w:line="360" w:lineRule="auto"/>
        <w:jc w:val="center"/>
        <w:rPr>
          <w:rFonts w:cs="Times New Roman"/>
          <w:b/>
          <w:color w:val="B10000"/>
          <w:szCs w:val="24"/>
        </w:rPr>
      </w:pPr>
    </w:p>
    <w:p w14:paraId="24672D33" w14:textId="77777777" w:rsidR="00042EBE" w:rsidRPr="00986F85" w:rsidRDefault="00042EBE" w:rsidP="00B04415">
      <w:pPr>
        <w:spacing w:after="0" w:line="360" w:lineRule="auto"/>
        <w:jc w:val="center"/>
        <w:rPr>
          <w:rFonts w:cs="Times New Roman"/>
          <w:b/>
          <w:color w:val="B10000"/>
          <w:szCs w:val="24"/>
        </w:rPr>
      </w:pPr>
    </w:p>
    <w:p w14:paraId="253DB31B" w14:textId="77777777" w:rsidR="00E3356D" w:rsidRPr="00986F85" w:rsidRDefault="00E3356D" w:rsidP="00B04415">
      <w:pPr>
        <w:spacing w:after="0" w:line="360" w:lineRule="auto"/>
        <w:jc w:val="center"/>
        <w:outlineLvl w:val="0"/>
        <w:rPr>
          <w:rFonts w:cs="Times New Roman"/>
          <w:b/>
          <w:color w:val="B10000"/>
          <w:szCs w:val="24"/>
        </w:rPr>
      </w:pPr>
      <w:r w:rsidRPr="00986F85">
        <w:rPr>
          <w:rFonts w:cs="Times New Roman"/>
          <w:b/>
          <w:color w:val="B10000"/>
          <w:szCs w:val="24"/>
        </w:rPr>
        <w:t>Budapest Szakpolitikai Elemző Intézet</w:t>
      </w:r>
    </w:p>
    <w:p w14:paraId="4B0CD86B" w14:textId="77777777" w:rsidR="00042EBE" w:rsidRPr="00986F85" w:rsidRDefault="00042EBE" w:rsidP="00B04415">
      <w:pPr>
        <w:spacing w:after="0" w:line="360" w:lineRule="auto"/>
        <w:jc w:val="center"/>
        <w:rPr>
          <w:rFonts w:cs="Times New Roman"/>
          <w:b/>
          <w:color w:val="B10000"/>
          <w:szCs w:val="24"/>
        </w:rPr>
      </w:pPr>
    </w:p>
    <w:p w14:paraId="46D750E5" w14:textId="77777777" w:rsidR="00042EBE" w:rsidRPr="00986F85" w:rsidRDefault="00042EBE" w:rsidP="00B04415">
      <w:pPr>
        <w:spacing w:after="0" w:line="360" w:lineRule="auto"/>
        <w:jc w:val="center"/>
        <w:rPr>
          <w:rFonts w:cs="Times New Roman"/>
          <w:b/>
          <w:color w:val="B10000"/>
          <w:szCs w:val="24"/>
        </w:rPr>
      </w:pPr>
    </w:p>
    <w:p w14:paraId="4D473ABB" w14:textId="77777777" w:rsidR="00042EBE" w:rsidRPr="00986F85" w:rsidRDefault="00042EBE" w:rsidP="00B04415">
      <w:pPr>
        <w:spacing w:after="0" w:line="360" w:lineRule="auto"/>
        <w:jc w:val="center"/>
        <w:rPr>
          <w:rFonts w:cs="Times New Roman"/>
          <w:b/>
          <w:color w:val="B10000"/>
          <w:szCs w:val="24"/>
        </w:rPr>
      </w:pPr>
    </w:p>
    <w:p w14:paraId="40A4F418" w14:textId="77777777" w:rsidR="00042EBE" w:rsidRPr="00986F85" w:rsidRDefault="00042EBE" w:rsidP="00B04415">
      <w:pPr>
        <w:spacing w:after="0" w:line="360" w:lineRule="auto"/>
        <w:jc w:val="center"/>
        <w:rPr>
          <w:rFonts w:cs="Times New Roman"/>
          <w:i/>
          <w:color w:val="B10000"/>
          <w:szCs w:val="24"/>
        </w:rPr>
      </w:pPr>
    </w:p>
    <w:p w14:paraId="13352698" w14:textId="77777777" w:rsidR="00042EBE" w:rsidRPr="00986F85" w:rsidRDefault="00042EBE" w:rsidP="00B04415">
      <w:pPr>
        <w:spacing w:after="0" w:line="360" w:lineRule="auto"/>
        <w:jc w:val="center"/>
        <w:rPr>
          <w:rFonts w:cs="Times New Roman"/>
          <w:b/>
          <w:color w:val="B10000"/>
          <w:szCs w:val="24"/>
        </w:rPr>
      </w:pPr>
    </w:p>
    <w:p w14:paraId="791661F1" w14:textId="77777777" w:rsidR="00042EBE" w:rsidRPr="00986F85" w:rsidRDefault="00042EBE" w:rsidP="00B04415">
      <w:pPr>
        <w:spacing w:after="0" w:line="360" w:lineRule="auto"/>
        <w:jc w:val="center"/>
        <w:rPr>
          <w:rFonts w:cs="Times New Roman"/>
          <w:b/>
          <w:color w:val="B10000"/>
          <w:szCs w:val="24"/>
        </w:rPr>
      </w:pPr>
    </w:p>
    <w:p w14:paraId="6AB85AC0" w14:textId="77777777" w:rsidR="00042EBE" w:rsidRPr="00986F85" w:rsidRDefault="00042EBE" w:rsidP="00B04415">
      <w:pPr>
        <w:spacing w:after="0" w:line="360" w:lineRule="auto"/>
        <w:jc w:val="center"/>
        <w:rPr>
          <w:rFonts w:cs="Times New Roman"/>
          <w:b/>
          <w:color w:val="B10000"/>
          <w:szCs w:val="24"/>
        </w:rPr>
      </w:pPr>
    </w:p>
    <w:p w14:paraId="3D7E6FDC" w14:textId="77777777" w:rsidR="00042EBE" w:rsidRPr="00986F85" w:rsidRDefault="00042EBE" w:rsidP="00B04415">
      <w:pPr>
        <w:spacing w:after="0" w:line="360" w:lineRule="auto"/>
        <w:jc w:val="center"/>
        <w:outlineLvl w:val="0"/>
        <w:rPr>
          <w:rFonts w:cs="Times New Roman"/>
          <w:b/>
          <w:color w:val="B10000"/>
          <w:szCs w:val="24"/>
        </w:rPr>
      </w:pPr>
      <w:r w:rsidRPr="00986F85">
        <w:rPr>
          <w:rFonts w:cs="Times New Roman"/>
          <w:b/>
          <w:color w:val="B10000"/>
          <w:szCs w:val="24"/>
        </w:rPr>
        <w:t>Budapest</w:t>
      </w:r>
    </w:p>
    <w:p w14:paraId="36962B48" w14:textId="77777777" w:rsidR="00533422" w:rsidRPr="00986F85" w:rsidRDefault="00E3356D" w:rsidP="00B04415">
      <w:pPr>
        <w:spacing w:after="0" w:line="360" w:lineRule="auto"/>
        <w:jc w:val="center"/>
        <w:rPr>
          <w:rFonts w:cs="Times New Roman"/>
          <w:b/>
          <w:color w:val="B10000"/>
          <w:szCs w:val="24"/>
        </w:rPr>
        <w:sectPr w:rsidR="00533422" w:rsidRPr="00986F85" w:rsidSect="00F308C3">
          <w:headerReference w:type="default" r:id="rId8"/>
          <w:footerReference w:type="even" r:id="rId9"/>
          <w:footerReference w:type="default" r:id="rId10"/>
          <w:headerReference w:type="first" r:id="rId11"/>
          <w:pgSz w:w="11906" w:h="16838"/>
          <w:pgMar w:top="1417" w:right="1417" w:bottom="1417" w:left="1417" w:header="720" w:footer="720" w:gutter="0"/>
          <w:cols w:space="720"/>
          <w:titlePg/>
          <w:docGrid w:linePitch="360"/>
        </w:sectPr>
      </w:pPr>
      <w:r w:rsidRPr="00986F85">
        <w:rPr>
          <w:rFonts w:cs="Times New Roman"/>
          <w:b/>
          <w:color w:val="B10000"/>
          <w:szCs w:val="24"/>
        </w:rPr>
        <w:t>2013</w:t>
      </w:r>
      <w:r w:rsidR="00042EBE" w:rsidRPr="00986F85">
        <w:rPr>
          <w:rFonts w:cs="Times New Roman"/>
          <w:b/>
          <w:color w:val="B10000"/>
          <w:szCs w:val="24"/>
        </w:rPr>
        <w:t>.</w:t>
      </w:r>
    </w:p>
    <w:p w14:paraId="3A073343" w14:textId="77777777" w:rsidR="00454220" w:rsidRPr="00986F85" w:rsidRDefault="00454220">
      <w:pPr>
        <w:pStyle w:val="TJ1"/>
        <w:rPr>
          <w:rFonts w:ascii="Myriad Pro" w:hAnsi="Myriad Pro"/>
          <w:noProof w:val="0"/>
        </w:rPr>
      </w:pPr>
      <w:r w:rsidRPr="00986F85">
        <w:rPr>
          <w:rFonts w:ascii="Myriad Pro" w:hAnsi="Myriad Pro"/>
          <w:noProof w:val="0"/>
        </w:rPr>
        <w:lastRenderedPageBreak/>
        <w:t>TARTALOMJEGYZÉK</w:t>
      </w:r>
    </w:p>
    <w:p w14:paraId="41465D78" w14:textId="77777777" w:rsidR="003E184E" w:rsidRPr="00986F85" w:rsidRDefault="007E1F98">
      <w:pPr>
        <w:pStyle w:val="TJ1"/>
        <w:rPr>
          <w:rFonts w:ascii="Myriad Pro" w:eastAsiaTheme="minorEastAsia" w:hAnsi="Myriad Pro" w:cstheme="minorBidi"/>
          <w:b w:val="0"/>
          <w:color w:val="auto"/>
          <w:lang w:val="en-US" w:eastAsia="ja-JP"/>
        </w:rPr>
      </w:pPr>
      <w:r w:rsidRPr="00986F85">
        <w:rPr>
          <w:rFonts w:ascii="Myriad Pro" w:hAnsi="Myriad Pro"/>
          <w:noProof w:val="0"/>
        </w:rPr>
        <w:fldChar w:fldCharType="begin"/>
      </w:r>
      <w:r w:rsidR="00E10AFB" w:rsidRPr="00986F85">
        <w:rPr>
          <w:rFonts w:ascii="Myriad Pro" w:hAnsi="Myriad Pro"/>
        </w:rPr>
        <w:instrText xml:space="preserve"> TOC \o "1-3" \h \z \u </w:instrText>
      </w:r>
      <w:r w:rsidRPr="00986F85">
        <w:rPr>
          <w:rFonts w:ascii="Myriad Pro" w:hAnsi="Myriad Pro"/>
          <w:noProof w:val="0"/>
        </w:rPr>
        <w:fldChar w:fldCharType="separate"/>
      </w:r>
      <w:r w:rsidR="003E184E" w:rsidRPr="00986F85">
        <w:rPr>
          <w:rFonts w:ascii="Myriad Pro" w:hAnsi="Myriad Pro"/>
          <w:caps/>
        </w:rPr>
        <w:t>Ábrajegyzék</w:t>
      </w:r>
      <w:r w:rsidR="003E184E" w:rsidRPr="00986F85">
        <w:rPr>
          <w:rFonts w:ascii="Myriad Pro" w:hAnsi="Myriad Pro"/>
        </w:rPr>
        <w:tab/>
      </w:r>
      <w:r w:rsidRPr="00986F85">
        <w:rPr>
          <w:rFonts w:ascii="Myriad Pro" w:hAnsi="Myriad Pro"/>
        </w:rPr>
        <w:fldChar w:fldCharType="begin"/>
      </w:r>
      <w:r w:rsidR="003E184E" w:rsidRPr="00986F85">
        <w:rPr>
          <w:rFonts w:ascii="Myriad Pro" w:hAnsi="Myriad Pro"/>
        </w:rPr>
        <w:instrText xml:space="preserve"> PAGEREF _Toc230854300 \h </w:instrText>
      </w:r>
      <w:r w:rsidRPr="00986F85">
        <w:rPr>
          <w:rFonts w:ascii="Myriad Pro" w:hAnsi="Myriad Pro"/>
        </w:rPr>
      </w:r>
      <w:r w:rsidRPr="00986F85">
        <w:rPr>
          <w:rFonts w:ascii="Myriad Pro" w:hAnsi="Myriad Pro"/>
        </w:rPr>
        <w:fldChar w:fldCharType="separate"/>
      </w:r>
      <w:r w:rsidR="003E184E" w:rsidRPr="00986F85">
        <w:rPr>
          <w:rFonts w:ascii="Myriad Pro" w:hAnsi="Myriad Pro"/>
        </w:rPr>
        <w:t>3</w:t>
      </w:r>
      <w:r w:rsidRPr="00986F85">
        <w:rPr>
          <w:rFonts w:ascii="Myriad Pro" w:hAnsi="Myriad Pro"/>
        </w:rPr>
        <w:fldChar w:fldCharType="end"/>
      </w:r>
    </w:p>
    <w:p w14:paraId="437C8D0D" w14:textId="77777777" w:rsidR="003E184E" w:rsidRPr="00986F85" w:rsidRDefault="003E184E">
      <w:pPr>
        <w:pStyle w:val="TJ1"/>
        <w:rPr>
          <w:rFonts w:ascii="Myriad Pro" w:eastAsiaTheme="minorEastAsia" w:hAnsi="Myriad Pro" w:cstheme="minorBidi"/>
          <w:b w:val="0"/>
          <w:color w:val="auto"/>
          <w:lang w:val="en-US" w:eastAsia="ja-JP"/>
        </w:rPr>
      </w:pPr>
      <w:r w:rsidRPr="00986F85">
        <w:rPr>
          <w:rFonts w:ascii="Myriad Pro" w:hAnsi="Myriad Pro"/>
          <w:caps/>
        </w:rPr>
        <w:t>Táblázatjegyzék</w:t>
      </w:r>
      <w:r w:rsidRPr="00986F85">
        <w:rPr>
          <w:rFonts w:ascii="Myriad Pro" w:hAnsi="Myriad Pro"/>
        </w:rPr>
        <w:tab/>
      </w:r>
      <w:r w:rsidR="007E1F98" w:rsidRPr="00986F85">
        <w:rPr>
          <w:rFonts w:ascii="Myriad Pro" w:hAnsi="Myriad Pro"/>
        </w:rPr>
        <w:fldChar w:fldCharType="begin"/>
      </w:r>
      <w:r w:rsidRPr="00986F85">
        <w:rPr>
          <w:rFonts w:ascii="Myriad Pro" w:hAnsi="Myriad Pro"/>
        </w:rPr>
        <w:instrText xml:space="preserve"> PAGEREF _Toc230854301 \h </w:instrText>
      </w:r>
      <w:r w:rsidR="007E1F98" w:rsidRPr="00986F85">
        <w:rPr>
          <w:rFonts w:ascii="Myriad Pro" w:hAnsi="Myriad Pro"/>
        </w:rPr>
      </w:r>
      <w:r w:rsidR="007E1F98" w:rsidRPr="00986F85">
        <w:rPr>
          <w:rFonts w:ascii="Myriad Pro" w:hAnsi="Myriad Pro"/>
        </w:rPr>
        <w:fldChar w:fldCharType="separate"/>
      </w:r>
      <w:r w:rsidRPr="00986F85">
        <w:rPr>
          <w:rFonts w:ascii="Myriad Pro" w:hAnsi="Myriad Pro"/>
        </w:rPr>
        <w:t>3</w:t>
      </w:r>
      <w:r w:rsidR="007E1F98" w:rsidRPr="00986F85">
        <w:rPr>
          <w:rFonts w:ascii="Myriad Pro" w:hAnsi="Myriad Pro"/>
        </w:rPr>
        <w:fldChar w:fldCharType="end"/>
      </w:r>
    </w:p>
    <w:p w14:paraId="1C3BF801" w14:textId="77777777" w:rsidR="003E184E" w:rsidRPr="00986F85" w:rsidRDefault="003E184E">
      <w:pPr>
        <w:pStyle w:val="TJ1"/>
        <w:rPr>
          <w:rFonts w:ascii="Myriad Pro" w:eastAsiaTheme="minorEastAsia" w:hAnsi="Myriad Pro" w:cstheme="minorBidi"/>
          <w:b w:val="0"/>
          <w:color w:val="auto"/>
          <w:lang w:val="en-US" w:eastAsia="ja-JP"/>
        </w:rPr>
      </w:pPr>
      <w:r w:rsidRPr="00986F85">
        <w:rPr>
          <w:rFonts w:ascii="Myriad Pro" w:hAnsi="Myriad Pro"/>
        </w:rPr>
        <w:t>VEZETŐI ŐSSZEFOGLALÓ</w:t>
      </w:r>
      <w:r w:rsidRPr="00986F85">
        <w:rPr>
          <w:rFonts w:ascii="Myriad Pro" w:hAnsi="Myriad Pro"/>
        </w:rPr>
        <w:tab/>
      </w:r>
      <w:r w:rsidR="007E1F98" w:rsidRPr="00986F85">
        <w:rPr>
          <w:rFonts w:ascii="Myriad Pro" w:hAnsi="Myriad Pro"/>
        </w:rPr>
        <w:fldChar w:fldCharType="begin"/>
      </w:r>
      <w:r w:rsidRPr="00986F85">
        <w:rPr>
          <w:rFonts w:ascii="Myriad Pro" w:hAnsi="Myriad Pro"/>
        </w:rPr>
        <w:instrText xml:space="preserve"> PAGEREF _Toc230854302 \h </w:instrText>
      </w:r>
      <w:r w:rsidR="007E1F98" w:rsidRPr="00986F85">
        <w:rPr>
          <w:rFonts w:ascii="Myriad Pro" w:hAnsi="Myriad Pro"/>
        </w:rPr>
      </w:r>
      <w:r w:rsidR="007E1F98" w:rsidRPr="00986F85">
        <w:rPr>
          <w:rFonts w:ascii="Myriad Pro" w:hAnsi="Myriad Pro"/>
        </w:rPr>
        <w:fldChar w:fldCharType="separate"/>
      </w:r>
      <w:r w:rsidRPr="00986F85">
        <w:rPr>
          <w:rFonts w:ascii="Myriad Pro" w:hAnsi="Myriad Pro"/>
        </w:rPr>
        <w:t>4</w:t>
      </w:r>
      <w:r w:rsidR="007E1F98" w:rsidRPr="00986F85">
        <w:rPr>
          <w:rFonts w:ascii="Myriad Pro" w:hAnsi="Myriad Pro"/>
        </w:rPr>
        <w:fldChar w:fldCharType="end"/>
      </w:r>
    </w:p>
    <w:p w14:paraId="43A5EE64" w14:textId="77777777" w:rsidR="003E184E" w:rsidRPr="00986F85" w:rsidRDefault="003E184E">
      <w:pPr>
        <w:pStyle w:val="TJ1"/>
        <w:rPr>
          <w:rFonts w:ascii="Myriad Pro" w:eastAsiaTheme="minorEastAsia" w:hAnsi="Myriad Pro" w:cstheme="minorBidi"/>
          <w:b w:val="0"/>
          <w:color w:val="auto"/>
          <w:lang w:val="en-US" w:eastAsia="ja-JP"/>
        </w:rPr>
      </w:pPr>
      <w:r w:rsidRPr="00986F85">
        <w:rPr>
          <w:rFonts w:ascii="Myriad Pro" w:hAnsi="Myriad Pro"/>
        </w:rPr>
        <w:t>BEVEZETŐ</w:t>
      </w:r>
      <w:r w:rsidRPr="00986F85">
        <w:rPr>
          <w:rFonts w:ascii="Myriad Pro" w:hAnsi="Myriad Pro"/>
        </w:rPr>
        <w:tab/>
      </w:r>
      <w:r w:rsidR="007E1F98" w:rsidRPr="00986F85">
        <w:rPr>
          <w:rFonts w:ascii="Myriad Pro" w:hAnsi="Myriad Pro"/>
        </w:rPr>
        <w:fldChar w:fldCharType="begin"/>
      </w:r>
      <w:r w:rsidRPr="00986F85">
        <w:rPr>
          <w:rFonts w:ascii="Myriad Pro" w:hAnsi="Myriad Pro"/>
        </w:rPr>
        <w:instrText xml:space="preserve"> PAGEREF _Toc230854303 \h </w:instrText>
      </w:r>
      <w:r w:rsidR="007E1F98" w:rsidRPr="00986F85">
        <w:rPr>
          <w:rFonts w:ascii="Myriad Pro" w:hAnsi="Myriad Pro"/>
        </w:rPr>
      </w:r>
      <w:r w:rsidR="007E1F98" w:rsidRPr="00986F85">
        <w:rPr>
          <w:rFonts w:ascii="Myriad Pro" w:hAnsi="Myriad Pro"/>
        </w:rPr>
        <w:fldChar w:fldCharType="separate"/>
      </w:r>
      <w:r w:rsidRPr="00986F85">
        <w:rPr>
          <w:rFonts w:ascii="Myriad Pro" w:hAnsi="Myriad Pro"/>
        </w:rPr>
        <w:t>14</w:t>
      </w:r>
      <w:r w:rsidR="007E1F98" w:rsidRPr="00986F85">
        <w:rPr>
          <w:rFonts w:ascii="Myriad Pro" w:hAnsi="Myriad Pro"/>
        </w:rPr>
        <w:fldChar w:fldCharType="end"/>
      </w:r>
    </w:p>
    <w:p w14:paraId="4FB75CBA" w14:textId="77777777" w:rsidR="003E184E" w:rsidRPr="00986F85" w:rsidRDefault="003E184E">
      <w:pPr>
        <w:pStyle w:val="TJ1"/>
        <w:rPr>
          <w:rFonts w:ascii="Myriad Pro" w:eastAsiaTheme="minorEastAsia" w:hAnsi="Myriad Pro" w:cstheme="minorBidi"/>
          <w:b w:val="0"/>
          <w:color w:val="auto"/>
          <w:lang w:val="en-US" w:eastAsia="ja-JP"/>
        </w:rPr>
      </w:pPr>
      <w:r w:rsidRPr="00986F85">
        <w:rPr>
          <w:rFonts w:ascii="Myriad Pro" w:hAnsi="Myriad Pro"/>
        </w:rPr>
        <w:t>I. A VIZSGÁLAT KERETE</w:t>
      </w:r>
      <w:r w:rsidRPr="00986F85">
        <w:rPr>
          <w:rFonts w:ascii="Myriad Pro" w:hAnsi="Myriad Pro"/>
        </w:rPr>
        <w:tab/>
      </w:r>
      <w:r w:rsidR="007E1F98" w:rsidRPr="00986F85">
        <w:rPr>
          <w:rFonts w:ascii="Myriad Pro" w:hAnsi="Myriad Pro"/>
        </w:rPr>
        <w:fldChar w:fldCharType="begin"/>
      </w:r>
      <w:r w:rsidRPr="00986F85">
        <w:rPr>
          <w:rFonts w:ascii="Myriad Pro" w:hAnsi="Myriad Pro"/>
        </w:rPr>
        <w:instrText xml:space="preserve"> PAGEREF _Toc230854304 \h </w:instrText>
      </w:r>
      <w:r w:rsidR="007E1F98" w:rsidRPr="00986F85">
        <w:rPr>
          <w:rFonts w:ascii="Myriad Pro" w:hAnsi="Myriad Pro"/>
        </w:rPr>
      </w:r>
      <w:r w:rsidR="007E1F98" w:rsidRPr="00986F85">
        <w:rPr>
          <w:rFonts w:ascii="Myriad Pro" w:hAnsi="Myriad Pro"/>
        </w:rPr>
        <w:fldChar w:fldCharType="separate"/>
      </w:r>
      <w:r w:rsidRPr="00986F85">
        <w:rPr>
          <w:rFonts w:ascii="Myriad Pro" w:hAnsi="Myriad Pro"/>
        </w:rPr>
        <w:t>14</w:t>
      </w:r>
      <w:r w:rsidR="007E1F98" w:rsidRPr="00986F85">
        <w:rPr>
          <w:rFonts w:ascii="Myriad Pro" w:hAnsi="Myriad Pro"/>
        </w:rPr>
        <w:fldChar w:fldCharType="end"/>
      </w:r>
    </w:p>
    <w:p w14:paraId="486D22B6"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VIZSGÁLAT CÉLJA</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_Toc230854305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14</w:t>
      </w:r>
      <w:r w:rsidR="007E1F98" w:rsidRPr="00986F85">
        <w:rPr>
          <w:rFonts w:ascii="Myriad Pro" w:hAnsi="Myriad Pro"/>
          <w:noProof/>
        </w:rPr>
        <w:fldChar w:fldCharType="end"/>
      </w:r>
    </w:p>
    <w:p w14:paraId="1DD98379"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VIZSGÁLT INTÉZKEDÉSEK BEMUTATÁSA</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_Toc230854306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15</w:t>
      </w:r>
      <w:r w:rsidR="007E1F98" w:rsidRPr="00986F85">
        <w:rPr>
          <w:rFonts w:ascii="Myriad Pro" w:hAnsi="Myriad Pro"/>
          <w:noProof/>
        </w:rPr>
        <w:fldChar w:fldCharType="end"/>
      </w:r>
    </w:p>
    <w:p w14:paraId="3C958D40"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VIZSGÁLATI KÉRDÉSEK</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_Toc230854307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17</w:t>
      </w:r>
      <w:r w:rsidR="007E1F98" w:rsidRPr="00986F85">
        <w:rPr>
          <w:rFonts w:ascii="Myriad Pro" w:hAnsi="Myriad Pro"/>
          <w:noProof/>
        </w:rPr>
        <w:fldChar w:fldCharType="end"/>
      </w:r>
    </w:p>
    <w:p w14:paraId="5058B75A"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VIZSGÁLAT MENETE, ALKALMAZOTT MÓDSZERTAN</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_Toc230854308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18</w:t>
      </w:r>
      <w:r w:rsidR="007E1F98" w:rsidRPr="00986F85">
        <w:rPr>
          <w:rFonts w:ascii="Myriad Pro" w:hAnsi="Myriad Pro"/>
          <w:noProof/>
        </w:rPr>
        <w:fldChar w:fldCharType="end"/>
      </w:r>
    </w:p>
    <w:p w14:paraId="767ECF22" w14:textId="77777777" w:rsidR="003E184E" w:rsidRPr="00986F85" w:rsidRDefault="003E184E">
      <w:pPr>
        <w:pStyle w:val="TJ1"/>
        <w:rPr>
          <w:rFonts w:ascii="Myriad Pro" w:eastAsiaTheme="minorEastAsia" w:hAnsi="Myriad Pro" w:cstheme="minorBidi"/>
          <w:b w:val="0"/>
          <w:color w:val="auto"/>
          <w:lang w:val="en-US" w:eastAsia="ja-JP"/>
        </w:rPr>
      </w:pPr>
      <w:r w:rsidRPr="00986F85">
        <w:rPr>
          <w:rFonts w:ascii="Myriad Pro" w:hAnsi="Myriad Pro"/>
        </w:rPr>
        <w:t>II. VIZSGÁLAT MEGALAPOZÁSA</w:t>
      </w:r>
      <w:r w:rsidRPr="00986F85">
        <w:rPr>
          <w:rFonts w:ascii="Myriad Pro" w:hAnsi="Myriad Pro"/>
        </w:rPr>
        <w:tab/>
      </w:r>
      <w:r w:rsidR="007E1F98" w:rsidRPr="00986F85">
        <w:rPr>
          <w:rFonts w:ascii="Myriad Pro" w:hAnsi="Myriad Pro"/>
        </w:rPr>
        <w:fldChar w:fldCharType="begin"/>
      </w:r>
      <w:r w:rsidRPr="00986F85">
        <w:rPr>
          <w:rFonts w:ascii="Myriad Pro" w:hAnsi="Myriad Pro"/>
        </w:rPr>
        <w:instrText xml:space="preserve"> PAGEREF _Toc230854309 \h </w:instrText>
      </w:r>
      <w:r w:rsidR="007E1F98" w:rsidRPr="00986F85">
        <w:rPr>
          <w:rFonts w:ascii="Myriad Pro" w:hAnsi="Myriad Pro"/>
        </w:rPr>
      </w:r>
      <w:r w:rsidR="007E1F98" w:rsidRPr="00986F85">
        <w:rPr>
          <w:rFonts w:ascii="Myriad Pro" w:hAnsi="Myriad Pro"/>
        </w:rPr>
        <w:fldChar w:fldCharType="separate"/>
      </w:r>
      <w:r w:rsidRPr="00986F85">
        <w:rPr>
          <w:rFonts w:ascii="Myriad Pro" w:hAnsi="Myriad Pro"/>
        </w:rPr>
        <w:t>21</w:t>
      </w:r>
      <w:r w:rsidR="007E1F98" w:rsidRPr="00986F85">
        <w:rPr>
          <w:rFonts w:ascii="Myriad Pro" w:hAnsi="Myriad Pro"/>
        </w:rPr>
        <w:fldChar w:fldCharType="end"/>
      </w:r>
    </w:p>
    <w:p w14:paraId="79DD4A94"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FEJLESZTÉSPOLITIKAI KONTEXTUS</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_Toc230854310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21</w:t>
      </w:r>
      <w:r w:rsidR="007E1F98" w:rsidRPr="00986F85">
        <w:rPr>
          <w:rFonts w:ascii="Myriad Pro" w:hAnsi="Myriad Pro"/>
          <w:noProof/>
        </w:rPr>
        <w:fldChar w:fldCharType="end"/>
      </w:r>
    </w:p>
    <w:p w14:paraId="3982FA17"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KORÁBBI VIZSGÁLATOK EREDMÉNYEI</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_Toc230854311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22</w:t>
      </w:r>
      <w:r w:rsidR="007E1F98" w:rsidRPr="00986F85">
        <w:rPr>
          <w:rFonts w:ascii="Myriad Pro" w:hAnsi="Myriad Pro"/>
          <w:noProof/>
        </w:rPr>
        <w:fldChar w:fldCharType="end"/>
      </w:r>
    </w:p>
    <w:p w14:paraId="70C1149A" w14:textId="77777777" w:rsidR="003E184E" w:rsidRPr="00986F85" w:rsidRDefault="003E184E">
      <w:pPr>
        <w:pStyle w:val="TJ3"/>
        <w:tabs>
          <w:tab w:val="right" w:leader="dot" w:pos="9062"/>
        </w:tabs>
        <w:rPr>
          <w:rFonts w:ascii="Myriad Pro" w:eastAsiaTheme="minorEastAsia" w:hAnsi="Myriad Pro" w:cstheme="minorBidi"/>
          <w:i w:val="0"/>
          <w:noProof/>
          <w:sz w:val="24"/>
          <w:szCs w:val="24"/>
          <w:lang w:val="en-US" w:eastAsia="ja-JP"/>
        </w:rPr>
      </w:pPr>
      <w:r w:rsidRPr="00986F85">
        <w:rPr>
          <w:rFonts w:ascii="Myriad Pro" w:hAnsi="Myriad Pro"/>
          <w:noProof/>
        </w:rPr>
        <w:t>Vonatkozó hazai elemzések</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_Toc230854312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22</w:t>
      </w:r>
      <w:r w:rsidR="007E1F98" w:rsidRPr="00986F85">
        <w:rPr>
          <w:rFonts w:ascii="Myriad Pro" w:hAnsi="Myriad Pro"/>
          <w:noProof/>
        </w:rPr>
        <w:fldChar w:fldCharType="end"/>
      </w:r>
    </w:p>
    <w:p w14:paraId="3A404664"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ADATBÁZISOK BEMUTATÁSA</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_Toc230854313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25</w:t>
      </w:r>
      <w:r w:rsidR="007E1F98" w:rsidRPr="00986F85">
        <w:rPr>
          <w:rFonts w:ascii="Myriad Pro" w:hAnsi="Myriad Pro"/>
          <w:noProof/>
        </w:rPr>
        <w:fldChar w:fldCharType="end"/>
      </w:r>
    </w:p>
    <w:p w14:paraId="4ED93A47" w14:textId="77777777" w:rsidR="003E184E" w:rsidRPr="00986F85" w:rsidRDefault="003E184E">
      <w:pPr>
        <w:pStyle w:val="TJ3"/>
        <w:tabs>
          <w:tab w:val="right" w:leader="dot" w:pos="9062"/>
        </w:tabs>
        <w:rPr>
          <w:rFonts w:ascii="Myriad Pro" w:eastAsiaTheme="minorEastAsia" w:hAnsi="Myriad Pro" w:cstheme="minorBidi"/>
          <w:i w:val="0"/>
          <w:noProof/>
          <w:sz w:val="24"/>
          <w:szCs w:val="24"/>
          <w:lang w:val="en-US" w:eastAsia="ja-JP"/>
        </w:rPr>
      </w:pPr>
      <w:r w:rsidRPr="00986F85">
        <w:rPr>
          <w:rFonts w:ascii="Myriad Pro" w:hAnsi="Myriad Pro"/>
          <w:noProof/>
        </w:rPr>
        <w:t>Kontroll (NAV) adatbázis jellemzése</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_Toc230854314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25</w:t>
      </w:r>
      <w:r w:rsidR="007E1F98" w:rsidRPr="00986F85">
        <w:rPr>
          <w:rFonts w:ascii="Myriad Pro" w:hAnsi="Myriad Pro"/>
          <w:noProof/>
        </w:rPr>
        <w:fldChar w:fldCharType="end"/>
      </w:r>
    </w:p>
    <w:p w14:paraId="7E9D885C" w14:textId="77777777" w:rsidR="003E184E" w:rsidRPr="00986F85" w:rsidRDefault="003E184E">
      <w:pPr>
        <w:pStyle w:val="TJ3"/>
        <w:tabs>
          <w:tab w:val="right" w:leader="dot" w:pos="9062"/>
        </w:tabs>
        <w:rPr>
          <w:rFonts w:ascii="Myriad Pro" w:eastAsiaTheme="minorEastAsia" w:hAnsi="Myriad Pro" w:cstheme="minorBidi"/>
          <w:i w:val="0"/>
          <w:noProof/>
          <w:sz w:val="24"/>
          <w:szCs w:val="24"/>
          <w:lang w:val="en-US" w:eastAsia="ja-JP"/>
        </w:rPr>
      </w:pPr>
      <w:r w:rsidRPr="00986F85">
        <w:rPr>
          <w:rFonts w:ascii="Myriad Pro" w:hAnsi="Myriad Pro"/>
          <w:noProof/>
        </w:rPr>
        <w:t>Kezelt (EMIR-NAV) adatbázis jellemzése</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_Toc230854315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26</w:t>
      </w:r>
      <w:r w:rsidR="007E1F98" w:rsidRPr="00986F85">
        <w:rPr>
          <w:rFonts w:ascii="Myriad Pro" w:hAnsi="Myriad Pro"/>
          <w:noProof/>
        </w:rPr>
        <w:fldChar w:fldCharType="end"/>
      </w:r>
    </w:p>
    <w:p w14:paraId="7C853811" w14:textId="77777777" w:rsidR="003E184E" w:rsidRPr="00986F85" w:rsidRDefault="003E184E">
      <w:pPr>
        <w:pStyle w:val="TJ1"/>
        <w:rPr>
          <w:rFonts w:ascii="Myriad Pro" w:eastAsiaTheme="minorEastAsia" w:hAnsi="Myriad Pro" w:cstheme="minorBidi"/>
          <w:b w:val="0"/>
          <w:color w:val="auto"/>
          <w:lang w:val="en-US" w:eastAsia="ja-JP"/>
        </w:rPr>
      </w:pPr>
      <w:r w:rsidRPr="00986F85">
        <w:rPr>
          <w:rFonts w:ascii="Myriad Pro" w:hAnsi="Myriad Pro"/>
        </w:rPr>
        <w:t>III. ÁTFOGÓ ELEMZÉS</w:t>
      </w:r>
      <w:r w:rsidRPr="00986F85">
        <w:rPr>
          <w:rFonts w:ascii="Myriad Pro" w:hAnsi="Myriad Pro"/>
        </w:rPr>
        <w:tab/>
      </w:r>
      <w:r w:rsidR="007E1F98" w:rsidRPr="00986F85">
        <w:rPr>
          <w:rFonts w:ascii="Myriad Pro" w:hAnsi="Myriad Pro"/>
        </w:rPr>
        <w:fldChar w:fldCharType="begin"/>
      </w:r>
      <w:r w:rsidRPr="00986F85">
        <w:rPr>
          <w:rFonts w:ascii="Myriad Pro" w:hAnsi="Myriad Pro"/>
        </w:rPr>
        <w:instrText xml:space="preserve"> PAGEREF _Toc230854316 \h </w:instrText>
      </w:r>
      <w:r w:rsidR="007E1F98" w:rsidRPr="00986F85">
        <w:rPr>
          <w:rFonts w:ascii="Myriad Pro" w:hAnsi="Myriad Pro"/>
        </w:rPr>
      </w:r>
      <w:r w:rsidR="007E1F98" w:rsidRPr="00986F85">
        <w:rPr>
          <w:rFonts w:ascii="Myriad Pro" w:hAnsi="Myriad Pro"/>
        </w:rPr>
        <w:fldChar w:fldCharType="separate"/>
      </w:r>
      <w:r w:rsidRPr="00986F85">
        <w:rPr>
          <w:rFonts w:ascii="Myriad Pro" w:hAnsi="Myriad Pro"/>
        </w:rPr>
        <w:t>27</w:t>
      </w:r>
      <w:r w:rsidR="007E1F98" w:rsidRPr="00986F85">
        <w:rPr>
          <w:rFonts w:ascii="Myriad Pro" w:hAnsi="Myriad Pro"/>
        </w:rPr>
        <w:fldChar w:fldCharType="end"/>
      </w:r>
    </w:p>
    <w:p w14:paraId="1DC4CDC1"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KONTROLL VÁLLALKOZÁSOK JELLEMZŐI</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_Toc230854317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27</w:t>
      </w:r>
      <w:r w:rsidR="007E1F98" w:rsidRPr="00986F85">
        <w:rPr>
          <w:rFonts w:ascii="Myriad Pro" w:hAnsi="Myriad Pro"/>
          <w:noProof/>
        </w:rPr>
        <w:fldChar w:fldCharType="end"/>
      </w:r>
    </w:p>
    <w:p w14:paraId="2216160B" w14:textId="77777777" w:rsidR="003E184E" w:rsidRPr="00986F85" w:rsidRDefault="003E184E">
      <w:pPr>
        <w:pStyle w:val="TJ1"/>
        <w:rPr>
          <w:rFonts w:ascii="Myriad Pro" w:eastAsiaTheme="minorEastAsia" w:hAnsi="Myriad Pro" w:cstheme="minorBidi"/>
          <w:b w:val="0"/>
          <w:color w:val="auto"/>
          <w:lang w:val="en-US" w:eastAsia="ja-JP"/>
        </w:rPr>
      </w:pPr>
      <w:r w:rsidRPr="00986F85">
        <w:rPr>
          <w:rFonts w:ascii="Myriad Pro" w:hAnsi="Myriad Pro"/>
        </w:rPr>
        <w:t>IV. HATÁSVIZSGÁLAT</w:t>
      </w:r>
      <w:r w:rsidRPr="00986F85">
        <w:rPr>
          <w:rFonts w:ascii="Myriad Pro" w:hAnsi="Myriad Pro"/>
        </w:rPr>
        <w:tab/>
      </w:r>
      <w:r w:rsidR="007E1F98" w:rsidRPr="00986F85">
        <w:rPr>
          <w:rFonts w:ascii="Myriad Pro" w:hAnsi="Myriad Pro"/>
        </w:rPr>
        <w:fldChar w:fldCharType="begin"/>
      </w:r>
      <w:r w:rsidRPr="00986F85">
        <w:rPr>
          <w:rFonts w:ascii="Myriad Pro" w:hAnsi="Myriad Pro"/>
        </w:rPr>
        <w:instrText xml:space="preserve"> PAGEREF _Toc230854318 \h </w:instrText>
      </w:r>
      <w:r w:rsidR="007E1F98" w:rsidRPr="00986F85">
        <w:rPr>
          <w:rFonts w:ascii="Myriad Pro" w:hAnsi="Myriad Pro"/>
        </w:rPr>
      </w:r>
      <w:r w:rsidR="007E1F98" w:rsidRPr="00986F85">
        <w:rPr>
          <w:rFonts w:ascii="Myriad Pro" w:hAnsi="Myriad Pro"/>
        </w:rPr>
        <w:fldChar w:fldCharType="separate"/>
      </w:r>
      <w:r w:rsidRPr="00986F85">
        <w:rPr>
          <w:rFonts w:ascii="Myriad Pro" w:hAnsi="Myriad Pro"/>
        </w:rPr>
        <w:t>38</w:t>
      </w:r>
      <w:r w:rsidR="007E1F98" w:rsidRPr="00986F85">
        <w:rPr>
          <w:rFonts w:ascii="Myriad Pro" w:hAnsi="Myriad Pro"/>
        </w:rPr>
        <w:fldChar w:fldCharType="end"/>
      </w:r>
    </w:p>
    <w:p w14:paraId="44586EED"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ALKALMAZOTT MODELLEK</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_Toc230854319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38</w:t>
      </w:r>
      <w:r w:rsidR="007E1F98" w:rsidRPr="00986F85">
        <w:rPr>
          <w:rFonts w:ascii="Myriad Pro" w:hAnsi="Myriad Pro"/>
          <w:noProof/>
        </w:rPr>
        <w:fldChar w:fldCharType="end"/>
      </w:r>
    </w:p>
    <w:p w14:paraId="0FA44627"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VIZSGÁLAT KORLÁTAI</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_Toc230854320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43</w:t>
      </w:r>
      <w:r w:rsidR="007E1F98" w:rsidRPr="00986F85">
        <w:rPr>
          <w:rFonts w:ascii="Myriad Pro" w:hAnsi="Myriad Pro"/>
          <w:noProof/>
        </w:rPr>
        <w:fldChar w:fldCharType="end"/>
      </w:r>
    </w:p>
    <w:p w14:paraId="2C2407A8"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VIZSGÁLT BEAVATKOZÁSOK</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_Toc230854321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47</w:t>
      </w:r>
      <w:r w:rsidR="007E1F98" w:rsidRPr="00986F85">
        <w:rPr>
          <w:rFonts w:ascii="Myriad Pro" w:hAnsi="Myriad Pro"/>
          <w:noProof/>
        </w:rPr>
        <w:fldChar w:fldCharType="end"/>
      </w:r>
    </w:p>
    <w:p w14:paraId="7D46886D"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A TÁMOGATÁS CÉLZÁSA</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_Toc230854322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48</w:t>
      </w:r>
      <w:r w:rsidR="007E1F98" w:rsidRPr="00986F85">
        <w:rPr>
          <w:rFonts w:ascii="Myriad Pro" w:hAnsi="Myriad Pro"/>
          <w:noProof/>
        </w:rPr>
        <w:fldChar w:fldCharType="end"/>
      </w:r>
    </w:p>
    <w:p w14:paraId="15ECB9FB"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A TÁMOGATÁS HATÁSA</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_Toc230854323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59</w:t>
      </w:r>
      <w:r w:rsidR="007E1F98" w:rsidRPr="00986F85">
        <w:rPr>
          <w:rFonts w:ascii="Myriad Pro" w:hAnsi="Myriad Pro"/>
          <w:noProof/>
        </w:rPr>
        <w:fldChar w:fldCharType="end"/>
      </w:r>
    </w:p>
    <w:p w14:paraId="35A799BE" w14:textId="77777777" w:rsidR="003E184E" w:rsidRPr="00986F85" w:rsidRDefault="003E184E">
      <w:pPr>
        <w:pStyle w:val="TJ1"/>
        <w:rPr>
          <w:rFonts w:ascii="Myriad Pro" w:eastAsiaTheme="minorEastAsia" w:hAnsi="Myriad Pro" w:cstheme="minorBidi"/>
          <w:b w:val="0"/>
          <w:color w:val="auto"/>
          <w:lang w:val="en-US" w:eastAsia="ja-JP"/>
        </w:rPr>
      </w:pPr>
      <w:r w:rsidRPr="00986F85">
        <w:rPr>
          <w:rFonts w:ascii="Myriad Pro" w:hAnsi="Myriad Pro"/>
        </w:rPr>
        <w:t>IV. JAVASLATOK</w:t>
      </w:r>
      <w:r w:rsidRPr="00986F85">
        <w:rPr>
          <w:rFonts w:ascii="Myriad Pro" w:hAnsi="Myriad Pro"/>
        </w:rPr>
        <w:tab/>
      </w:r>
      <w:r w:rsidR="007E1F98" w:rsidRPr="00986F85">
        <w:rPr>
          <w:rFonts w:ascii="Myriad Pro" w:hAnsi="Myriad Pro"/>
        </w:rPr>
        <w:fldChar w:fldCharType="begin"/>
      </w:r>
      <w:r w:rsidRPr="00986F85">
        <w:rPr>
          <w:rFonts w:ascii="Myriad Pro" w:hAnsi="Myriad Pro"/>
        </w:rPr>
        <w:instrText xml:space="preserve"> PAGEREF _Toc230854324 \h </w:instrText>
      </w:r>
      <w:r w:rsidR="007E1F98" w:rsidRPr="00986F85">
        <w:rPr>
          <w:rFonts w:ascii="Myriad Pro" w:hAnsi="Myriad Pro"/>
        </w:rPr>
      </w:r>
      <w:r w:rsidR="007E1F98" w:rsidRPr="00986F85">
        <w:rPr>
          <w:rFonts w:ascii="Myriad Pro" w:hAnsi="Myriad Pro"/>
        </w:rPr>
        <w:fldChar w:fldCharType="separate"/>
      </w:r>
      <w:r w:rsidRPr="00986F85">
        <w:rPr>
          <w:rFonts w:ascii="Myriad Pro" w:hAnsi="Myriad Pro"/>
        </w:rPr>
        <w:t>74</w:t>
      </w:r>
      <w:r w:rsidR="007E1F98" w:rsidRPr="00986F85">
        <w:rPr>
          <w:rFonts w:ascii="Myriad Pro" w:hAnsi="Myriad Pro"/>
        </w:rPr>
        <w:fldChar w:fldCharType="end"/>
      </w:r>
    </w:p>
    <w:p w14:paraId="79C1D367"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ADMINISZTRATÍV ADATGYŰJTÉS ÉS ADATBÁZISOK</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_Toc230854325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74</w:t>
      </w:r>
      <w:r w:rsidR="007E1F98" w:rsidRPr="00986F85">
        <w:rPr>
          <w:rFonts w:ascii="Myriad Pro" w:hAnsi="Myriad Pro"/>
          <w:noProof/>
        </w:rPr>
        <w:fldChar w:fldCharType="end"/>
      </w:r>
    </w:p>
    <w:p w14:paraId="1BD81E44"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SZAKPOLITIKAI TERVEZÉS</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_Toc230854326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74</w:t>
      </w:r>
      <w:r w:rsidR="007E1F98" w:rsidRPr="00986F85">
        <w:rPr>
          <w:rFonts w:ascii="Myriad Pro" w:hAnsi="Myriad Pro"/>
          <w:noProof/>
        </w:rPr>
        <w:fldChar w:fldCharType="end"/>
      </w:r>
    </w:p>
    <w:p w14:paraId="4D0DD651"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VÉGREHAJTÁS</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_Toc230854327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76</w:t>
      </w:r>
      <w:r w:rsidR="007E1F98" w:rsidRPr="00986F85">
        <w:rPr>
          <w:rFonts w:ascii="Myriad Pro" w:hAnsi="Myriad Pro"/>
          <w:noProof/>
        </w:rPr>
        <w:fldChar w:fldCharType="end"/>
      </w:r>
    </w:p>
    <w:p w14:paraId="26E3C36F" w14:textId="77777777" w:rsidR="003E184E" w:rsidRPr="00986F85" w:rsidRDefault="003E184E">
      <w:pPr>
        <w:pStyle w:val="TJ1"/>
        <w:rPr>
          <w:rFonts w:ascii="Myriad Pro" w:eastAsiaTheme="minorEastAsia" w:hAnsi="Myriad Pro" w:cstheme="minorBidi"/>
          <w:b w:val="0"/>
          <w:color w:val="auto"/>
          <w:lang w:val="en-US" w:eastAsia="ja-JP"/>
        </w:rPr>
      </w:pPr>
      <w:r w:rsidRPr="00986F85">
        <w:rPr>
          <w:rFonts w:ascii="Myriad Pro" w:hAnsi="Myriad Pro"/>
        </w:rPr>
        <w:t>HIVATKOZÁSJEGYZÉK</w:t>
      </w:r>
      <w:r w:rsidRPr="00986F85">
        <w:rPr>
          <w:rFonts w:ascii="Myriad Pro" w:hAnsi="Myriad Pro"/>
        </w:rPr>
        <w:tab/>
      </w:r>
      <w:r w:rsidR="007E1F98" w:rsidRPr="00986F85">
        <w:rPr>
          <w:rFonts w:ascii="Myriad Pro" w:hAnsi="Myriad Pro"/>
        </w:rPr>
        <w:fldChar w:fldCharType="begin"/>
      </w:r>
      <w:r w:rsidRPr="00986F85">
        <w:rPr>
          <w:rFonts w:ascii="Myriad Pro" w:hAnsi="Myriad Pro"/>
        </w:rPr>
        <w:instrText xml:space="preserve"> PAGEREF _Toc230854328 \h </w:instrText>
      </w:r>
      <w:r w:rsidR="007E1F98" w:rsidRPr="00986F85">
        <w:rPr>
          <w:rFonts w:ascii="Myriad Pro" w:hAnsi="Myriad Pro"/>
        </w:rPr>
      </w:r>
      <w:r w:rsidR="007E1F98" w:rsidRPr="00986F85">
        <w:rPr>
          <w:rFonts w:ascii="Myriad Pro" w:hAnsi="Myriad Pro"/>
        </w:rPr>
        <w:fldChar w:fldCharType="separate"/>
      </w:r>
      <w:r w:rsidRPr="00986F85">
        <w:rPr>
          <w:rFonts w:ascii="Myriad Pro" w:hAnsi="Myriad Pro"/>
        </w:rPr>
        <w:t>77</w:t>
      </w:r>
      <w:r w:rsidR="007E1F98" w:rsidRPr="00986F85">
        <w:rPr>
          <w:rFonts w:ascii="Myriad Pro" w:hAnsi="Myriad Pro"/>
        </w:rPr>
        <w:fldChar w:fldCharType="end"/>
      </w:r>
    </w:p>
    <w:p w14:paraId="0ACD4348" w14:textId="77777777" w:rsidR="003E184E" w:rsidRPr="00986F85" w:rsidRDefault="003E184E">
      <w:pPr>
        <w:pStyle w:val="TJ1"/>
        <w:rPr>
          <w:rFonts w:ascii="Myriad Pro" w:eastAsiaTheme="minorEastAsia" w:hAnsi="Myriad Pro" w:cstheme="minorBidi"/>
          <w:b w:val="0"/>
          <w:color w:val="auto"/>
          <w:lang w:val="en-US" w:eastAsia="ja-JP"/>
        </w:rPr>
      </w:pPr>
      <w:r w:rsidRPr="00986F85">
        <w:rPr>
          <w:rFonts w:ascii="Myriad Pro" w:hAnsi="Myriad Pro"/>
        </w:rPr>
        <w:t>MELLÉKLETEK</w:t>
      </w:r>
      <w:r w:rsidRPr="00986F85">
        <w:rPr>
          <w:rFonts w:ascii="Myriad Pro" w:hAnsi="Myriad Pro"/>
        </w:rPr>
        <w:tab/>
      </w:r>
      <w:r w:rsidR="007E1F98" w:rsidRPr="00986F85">
        <w:rPr>
          <w:rFonts w:ascii="Myriad Pro" w:hAnsi="Myriad Pro"/>
        </w:rPr>
        <w:fldChar w:fldCharType="begin"/>
      </w:r>
      <w:r w:rsidRPr="00986F85">
        <w:rPr>
          <w:rFonts w:ascii="Myriad Pro" w:hAnsi="Myriad Pro"/>
        </w:rPr>
        <w:instrText xml:space="preserve"> PAGEREF _Toc230854329 \h </w:instrText>
      </w:r>
      <w:r w:rsidR="007E1F98" w:rsidRPr="00986F85">
        <w:rPr>
          <w:rFonts w:ascii="Myriad Pro" w:hAnsi="Myriad Pro"/>
        </w:rPr>
      </w:r>
      <w:r w:rsidR="007E1F98" w:rsidRPr="00986F85">
        <w:rPr>
          <w:rFonts w:ascii="Myriad Pro" w:hAnsi="Myriad Pro"/>
        </w:rPr>
        <w:fldChar w:fldCharType="separate"/>
      </w:r>
      <w:r w:rsidRPr="00986F85">
        <w:rPr>
          <w:rFonts w:ascii="Myriad Pro" w:hAnsi="Myriad Pro"/>
        </w:rPr>
        <w:t>79</w:t>
      </w:r>
      <w:r w:rsidR="007E1F98" w:rsidRPr="00986F85">
        <w:rPr>
          <w:rFonts w:ascii="Myriad Pro" w:hAnsi="Myriad Pro"/>
        </w:rPr>
        <w:fldChar w:fldCharType="end"/>
      </w:r>
    </w:p>
    <w:p w14:paraId="7F9ADF58"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I. MÓDSZERTANI MELLÉKLET</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_Toc230854330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79</w:t>
      </w:r>
      <w:r w:rsidR="007E1F98" w:rsidRPr="00986F85">
        <w:rPr>
          <w:rFonts w:ascii="Myriad Pro" w:hAnsi="Myriad Pro"/>
          <w:noProof/>
        </w:rPr>
        <w:fldChar w:fldCharType="end"/>
      </w:r>
    </w:p>
    <w:p w14:paraId="73772A07"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II. LEÍRÓ STATISZTIKÁK</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_Toc230854331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88</w:t>
      </w:r>
      <w:r w:rsidR="007E1F98" w:rsidRPr="00986F85">
        <w:rPr>
          <w:rFonts w:ascii="Myriad Pro" w:hAnsi="Myriad Pro"/>
          <w:noProof/>
        </w:rPr>
        <w:fldChar w:fldCharType="end"/>
      </w:r>
    </w:p>
    <w:p w14:paraId="3D944082" w14:textId="77777777" w:rsidR="003E184E" w:rsidRPr="00986F85" w:rsidRDefault="003E184E">
      <w:pPr>
        <w:pStyle w:val="TJ2"/>
        <w:tabs>
          <w:tab w:val="right" w:leader="dot" w:pos="9062"/>
        </w:tabs>
        <w:rPr>
          <w:rFonts w:ascii="Myriad Pro" w:eastAsiaTheme="minorEastAsia" w:hAnsi="Myriad Pro" w:cstheme="minorBidi"/>
          <w:noProof/>
          <w:sz w:val="24"/>
          <w:szCs w:val="24"/>
          <w:lang w:val="en-US" w:eastAsia="ja-JP"/>
        </w:rPr>
      </w:pPr>
      <w:r w:rsidRPr="00986F85">
        <w:rPr>
          <w:rFonts w:ascii="Myriad Pro" w:hAnsi="Myriad Pro"/>
          <w:noProof/>
        </w:rPr>
        <w:t>III. ROBUSZTUSSÁG VIZSGÁLATOK</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_Toc230854332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100</w:t>
      </w:r>
      <w:r w:rsidR="007E1F98" w:rsidRPr="00986F85">
        <w:rPr>
          <w:rFonts w:ascii="Myriad Pro" w:hAnsi="Myriad Pro"/>
          <w:noProof/>
        </w:rPr>
        <w:fldChar w:fldCharType="end"/>
      </w:r>
    </w:p>
    <w:p w14:paraId="7B7B9FB4" w14:textId="77777777" w:rsidR="00E10AFB" w:rsidRPr="00986F85" w:rsidRDefault="007E1F98" w:rsidP="00B04415">
      <w:pPr>
        <w:spacing w:after="0" w:line="360" w:lineRule="auto"/>
        <w:jc w:val="both"/>
        <w:rPr>
          <w:szCs w:val="24"/>
        </w:rPr>
      </w:pPr>
      <w:r w:rsidRPr="00986F85">
        <w:rPr>
          <w:b/>
          <w:bCs/>
          <w:noProof/>
          <w:szCs w:val="24"/>
        </w:rPr>
        <w:fldChar w:fldCharType="end"/>
      </w:r>
    </w:p>
    <w:p w14:paraId="50AAAC7C" w14:textId="77777777" w:rsidR="00C13522" w:rsidRPr="00986F85" w:rsidRDefault="00C13522" w:rsidP="00B04415">
      <w:pPr>
        <w:spacing w:after="0" w:line="360" w:lineRule="auto"/>
        <w:jc w:val="both"/>
        <w:rPr>
          <w:rFonts w:cs="Times New Roman"/>
          <w:szCs w:val="24"/>
        </w:rPr>
        <w:sectPr w:rsidR="00C13522" w:rsidRPr="00986F85">
          <w:pgSz w:w="11906" w:h="16838"/>
          <w:pgMar w:top="1417" w:right="1417" w:bottom="1417" w:left="1417" w:header="720" w:footer="720" w:gutter="0"/>
          <w:cols w:space="720"/>
          <w:docGrid w:linePitch="360"/>
        </w:sectPr>
      </w:pPr>
    </w:p>
    <w:p w14:paraId="3EA7E0B2" w14:textId="77777777" w:rsidR="00CA538E" w:rsidRPr="00986F85" w:rsidRDefault="00CA538E" w:rsidP="009A68E7">
      <w:pPr>
        <w:pStyle w:val="Cmsor1"/>
        <w:rPr>
          <w:caps/>
        </w:rPr>
      </w:pPr>
      <w:bookmarkStart w:id="1" w:name="_Toc230854300"/>
      <w:r w:rsidRPr="00986F85">
        <w:rPr>
          <w:caps/>
        </w:rPr>
        <w:lastRenderedPageBreak/>
        <w:t>Ábra</w:t>
      </w:r>
      <w:r w:rsidR="009A68E7" w:rsidRPr="00986F85">
        <w:rPr>
          <w:caps/>
        </w:rPr>
        <w:t>jegyzék</w:t>
      </w:r>
      <w:bookmarkEnd w:id="1"/>
    </w:p>
    <w:p w14:paraId="4963E9BA" w14:textId="77777777" w:rsidR="003E184E" w:rsidRPr="00986F85" w:rsidRDefault="007E1F98">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highlight w:val="yellow"/>
        </w:rPr>
        <w:fldChar w:fldCharType="begin"/>
      </w:r>
      <w:r w:rsidR="009A68E7" w:rsidRPr="00986F85">
        <w:rPr>
          <w:rFonts w:ascii="Myriad Pro" w:hAnsi="Myriad Pro"/>
          <w:highlight w:val="yellow"/>
        </w:rPr>
        <w:instrText xml:space="preserve"> TOC \h \z \c "ábra" </w:instrText>
      </w:r>
      <w:r w:rsidRPr="00986F85">
        <w:rPr>
          <w:rFonts w:ascii="Myriad Pro" w:hAnsi="Myriad Pro"/>
          <w:highlight w:val="yellow"/>
        </w:rPr>
        <w:fldChar w:fldCharType="separate"/>
      </w:r>
      <w:r w:rsidR="003E184E" w:rsidRPr="00986F85">
        <w:rPr>
          <w:rFonts w:ascii="Myriad Pro" w:hAnsi="Myriad Pro"/>
          <w:noProof/>
        </w:rPr>
        <w:t xml:space="preserve">1. ábra: </w:t>
      </w:r>
      <w:r w:rsidR="003E184E" w:rsidRPr="00986F85">
        <w:rPr>
          <w:rFonts w:ascii="Myriad Pro" w:hAnsi="Myriad Pro" w:cs="Times New Roman"/>
          <w:noProof/>
        </w:rPr>
        <w:t>Vállalatok regionális megoszlása, 2006/ 2011</w:t>
      </w:r>
      <w:r w:rsidR="003E184E" w:rsidRPr="00986F85">
        <w:rPr>
          <w:rFonts w:ascii="Myriad Pro" w:hAnsi="Myriad Pro"/>
          <w:noProof/>
        </w:rPr>
        <w:tab/>
      </w:r>
      <w:r w:rsidRPr="00986F85">
        <w:rPr>
          <w:rFonts w:ascii="Myriad Pro" w:hAnsi="Myriad Pro"/>
          <w:noProof/>
        </w:rPr>
        <w:fldChar w:fldCharType="begin"/>
      </w:r>
      <w:r w:rsidR="003E184E" w:rsidRPr="00986F85">
        <w:rPr>
          <w:rFonts w:ascii="Myriad Pro" w:hAnsi="Myriad Pro"/>
          <w:noProof/>
        </w:rPr>
        <w:instrText xml:space="preserve"> PAGEREF _Toc230854333 \h </w:instrText>
      </w:r>
      <w:r w:rsidRPr="00986F85">
        <w:rPr>
          <w:rFonts w:ascii="Myriad Pro" w:hAnsi="Myriad Pro"/>
          <w:noProof/>
        </w:rPr>
      </w:r>
      <w:r w:rsidRPr="00986F85">
        <w:rPr>
          <w:rFonts w:ascii="Myriad Pro" w:hAnsi="Myriad Pro"/>
          <w:noProof/>
        </w:rPr>
        <w:fldChar w:fldCharType="separate"/>
      </w:r>
      <w:r w:rsidR="003E184E" w:rsidRPr="00986F85">
        <w:rPr>
          <w:rFonts w:ascii="Myriad Pro" w:hAnsi="Myriad Pro"/>
          <w:noProof/>
        </w:rPr>
        <w:t>28</w:t>
      </w:r>
      <w:r w:rsidRPr="00986F85">
        <w:rPr>
          <w:rFonts w:ascii="Myriad Pro" w:hAnsi="Myriad Pro"/>
          <w:noProof/>
        </w:rPr>
        <w:fldChar w:fldCharType="end"/>
      </w:r>
    </w:p>
    <w:p w14:paraId="190A4EFA"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 xml:space="preserve">2. ábra: </w:t>
      </w:r>
      <w:r w:rsidRPr="00986F85">
        <w:rPr>
          <w:rFonts w:ascii="Myriad Pro" w:hAnsi="Myriad Pro" w:cs="Times New Roman"/>
          <w:noProof/>
        </w:rPr>
        <w:t>LHH kistérségekben található vállalkozások aránya, 2006</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_Toc230854334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29</w:t>
      </w:r>
      <w:r w:rsidR="007E1F98" w:rsidRPr="00986F85">
        <w:rPr>
          <w:rFonts w:ascii="Myriad Pro" w:hAnsi="Myriad Pro"/>
          <w:noProof/>
        </w:rPr>
        <w:fldChar w:fldCharType="end"/>
      </w:r>
    </w:p>
    <w:p w14:paraId="3B848E75"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 xml:space="preserve">3. ábra: </w:t>
      </w:r>
      <w:r w:rsidRPr="00986F85">
        <w:rPr>
          <w:rFonts w:ascii="Myriad Pro" w:hAnsi="Myriad Pro" w:cs="Times New Roman"/>
          <w:noProof/>
        </w:rPr>
        <w:t>Vállalatok iparági megoszlása, 2006</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_Toc230854335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30</w:t>
      </w:r>
      <w:r w:rsidR="007E1F98" w:rsidRPr="00986F85">
        <w:rPr>
          <w:rFonts w:ascii="Myriad Pro" w:hAnsi="Myriad Pro"/>
          <w:noProof/>
        </w:rPr>
        <w:fldChar w:fldCharType="end"/>
      </w:r>
    </w:p>
    <w:p w14:paraId="6759FCD6"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 xml:space="preserve">4. ábra: </w:t>
      </w:r>
      <w:r w:rsidRPr="00986F85">
        <w:rPr>
          <w:rFonts w:ascii="Myriad Pro" w:hAnsi="Myriad Pro" w:cs="Times New Roman"/>
          <w:noProof/>
        </w:rPr>
        <w:t>Export-orientált cégek számossága egyes ágazatokban, 2011</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_Toc230854336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31</w:t>
      </w:r>
      <w:r w:rsidR="007E1F98" w:rsidRPr="00986F85">
        <w:rPr>
          <w:rFonts w:ascii="Myriad Pro" w:hAnsi="Myriad Pro"/>
          <w:noProof/>
        </w:rPr>
        <w:fldChar w:fldCharType="end"/>
      </w:r>
    </w:p>
    <w:p w14:paraId="024591E3"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 xml:space="preserve">5. ábra: </w:t>
      </w:r>
      <w:r w:rsidRPr="00986F85">
        <w:rPr>
          <w:rFonts w:ascii="Myriad Pro" w:hAnsi="Myriad Pro" w:cs="Times New Roman"/>
          <w:noProof/>
          <w:lang w:eastAsia="en-US"/>
        </w:rPr>
        <w:t>Vállalatok foglalkoztatotti kategóriák szerinti eloszlása, 2006</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_Toc230854337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32</w:t>
      </w:r>
      <w:r w:rsidR="007E1F98" w:rsidRPr="00986F85">
        <w:rPr>
          <w:rFonts w:ascii="Myriad Pro" w:hAnsi="Myriad Pro"/>
          <w:noProof/>
        </w:rPr>
        <w:fldChar w:fldCharType="end"/>
      </w:r>
    </w:p>
    <w:p w14:paraId="41FA5368"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 xml:space="preserve">6. ábra: </w:t>
      </w:r>
      <w:r w:rsidRPr="00986F85">
        <w:rPr>
          <w:rFonts w:ascii="Myriad Pro" w:hAnsi="Myriad Pro" w:cs="Times New Roman"/>
          <w:noProof/>
        </w:rPr>
        <w:t>Vállalati korcsoportok szerinti megoszlás ágazatonként, 2006</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_Toc230854338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32</w:t>
      </w:r>
      <w:r w:rsidR="007E1F98" w:rsidRPr="00986F85">
        <w:rPr>
          <w:rFonts w:ascii="Myriad Pro" w:hAnsi="Myriad Pro"/>
          <w:noProof/>
        </w:rPr>
        <w:fldChar w:fldCharType="end"/>
      </w:r>
    </w:p>
    <w:p w14:paraId="3B5EA17D"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 xml:space="preserve">7. ábra: </w:t>
      </w:r>
      <w:r w:rsidRPr="00986F85">
        <w:rPr>
          <w:rFonts w:ascii="Myriad Pro" w:hAnsi="Myriad Pro" w:cs="Times New Roman"/>
          <w:noProof/>
          <w:color w:val="000000"/>
        </w:rPr>
        <w:t xml:space="preserve">2008-at követően </w:t>
      </w:r>
      <w:r w:rsidRPr="00986F85">
        <w:rPr>
          <w:rFonts w:ascii="Myriad Pro" w:hAnsi="Myriad Pro" w:cs="Lucida Grande"/>
          <w:noProof/>
          <w:color w:val="000000"/>
        </w:rPr>
        <w:t>gyengébben teljesítő vállalatok kistérségi megoszlása</w:t>
      </w:r>
      <w:r w:rsidRPr="00986F85">
        <w:rPr>
          <w:rFonts w:ascii="Myriad Pro" w:hAnsi="Myriad Pro" w:cs="Times New Roman"/>
          <w:noProof/>
          <w:color w:val="000000"/>
        </w:rPr>
        <w:t>, 2009</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_Toc230854339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36</w:t>
      </w:r>
      <w:r w:rsidR="007E1F98" w:rsidRPr="00986F85">
        <w:rPr>
          <w:rFonts w:ascii="Myriad Pro" w:hAnsi="Myriad Pro"/>
          <w:noProof/>
        </w:rPr>
        <w:fldChar w:fldCharType="end"/>
      </w:r>
    </w:p>
    <w:p w14:paraId="386607AF"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 xml:space="preserve">8. ábra: </w:t>
      </w:r>
      <w:r w:rsidRPr="00986F85">
        <w:rPr>
          <w:rFonts w:ascii="Myriad Pro" w:hAnsi="Myriad Pro" w:cs="Times New Roman"/>
          <w:noProof/>
          <w:color w:val="000000"/>
        </w:rPr>
        <w:t xml:space="preserve">Kiinduló évet követően </w:t>
      </w:r>
      <w:r w:rsidRPr="00986F85">
        <w:rPr>
          <w:rFonts w:ascii="Myriad Pro" w:hAnsi="Myriad Pro" w:cs="Lucida Grande"/>
          <w:noProof/>
          <w:color w:val="000000"/>
        </w:rPr>
        <w:t>gyengébben teljesítő vállalatok kistérségi megoszlása</w:t>
      </w:r>
      <w:r w:rsidRPr="00986F85">
        <w:rPr>
          <w:rFonts w:ascii="Myriad Pro" w:hAnsi="Myriad Pro" w:cs="Times New Roman"/>
          <w:noProof/>
          <w:color w:val="000000"/>
        </w:rPr>
        <w:t>, 2011</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_Toc230854340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37</w:t>
      </w:r>
      <w:r w:rsidR="007E1F98" w:rsidRPr="00986F85">
        <w:rPr>
          <w:rFonts w:ascii="Myriad Pro" w:hAnsi="Myriad Pro"/>
          <w:noProof/>
        </w:rPr>
        <w:fldChar w:fldCharType="end"/>
      </w:r>
    </w:p>
    <w:p w14:paraId="3D41A528"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 xml:space="preserve">9. ábra: </w:t>
      </w:r>
      <w:r w:rsidRPr="00986F85">
        <w:rPr>
          <w:rFonts w:ascii="Myriad Pro" w:hAnsi="Myriad Pro" w:cs="Times New Roman"/>
          <w:noProof/>
        </w:rPr>
        <w:t>Kezelt vállaltok regionális eloszlása – GOP2.1.1.A, 2011</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_Toc230854341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53</w:t>
      </w:r>
      <w:r w:rsidR="007E1F98" w:rsidRPr="00986F85">
        <w:rPr>
          <w:rFonts w:ascii="Myriad Pro" w:hAnsi="Myriad Pro"/>
          <w:noProof/>
        </w:rPr>
        <w:fldChar w:fldCharType="end"/>
      </w:r>
    </w:p>
    <w:p w14:paraId="1A69CE8B"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 xml:space="preserve">10. ábra: </w:t>
      </w:r>
      <w:r w:rsidRPr="00986F85">
        <w:rPr>
          <w:rFonts w:ascii="Myriad Pro" w:hAnsi="Myriad Pro" w:cs="Times New Roman"/>
          <w:noProof/>
        </w:rPr>
        <w:t>LHH kistérségekben található kezelt vállalkozások aránya - GOP2.1.1.A, 2011</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_Toc230854342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53</w:t>
      </w:r>
      <w:r w:rsidR="007E1F98" w:rsidRPr="00986F85">
        <w:rPr>
          <w:rFonts w:ascii="Myriad Pro" w:hAnsi="Myriad Pro"/>
          <w:noProof/>
        </w:rPr>
        <w:fldChar w:fldCharType="end"/>
      </w:r>
    </w:p>
    <w:p w14:paraId="68256A42"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11. ábra: Kezelt vállalkozások ágazati megoszlása - GOP</w:t>
      </w:r>
      <w:r w:rsidRPr="00986F85">
        <w:rPr>
          <w:rFonts w:ascii="Myriad Pro" w:hAnsi="Myriad Pro" w:cs="Times New Roman"/>
          <w:noProof/>
        </w:rPr>
        <w:t>2.1.1.A</w:t>
      </w:r>
      <w:r w:rsidRPr="00986F85">
        <w:rPr>
          <w:rFonts w:ascii="Myriad Pro" w:hAnsi="Myriad Pro"/>
          <w:noProof/>
        </w:rPr>
        <w:t>, 2011</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_Toc230854343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54</w:t>
      </w:r>
      <w:r w:rsidR="007E1F98" w:rsidRPr="00986F85">
        <w:rPr>
          <w:rFonts w:ascii="Myriad Pro" w:hAnsi="Myriad Pro"/>
          <w:noProof/>
        </w:rPr>
        <w:fldChar w:fldCharType="end"/>
      </w:r>
    </w:p>
    <w:p w14:paraId="7E6A55EA"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12. ábra: Kezelt vállalkozások ágazati megoszlása – KMOP</w:t>
      </w:r>
      <w:r w:rsidRPr="00986F85">
        <w:rPr>
          <w:rFonts w:ascii="Myriad Pro" w:hAnsi="Myriad Pro" w:cs="Times New Roman"/>
          <w:noProof/>
        </w:rPr>
        <w:t>1.2.1.A</w:t>
      </w:r>
      <w:r w:rsidRPr="00986F85">
        <w:rPr>
          <w:rFonts w:ascii="Myriad Pro" w:hAnsi="Myriad Pro"/>
          <w:noProof/>
        </w:rPr>
        <w:t>, 2011</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_Toc230854344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55</w:t>
      </w:r>
      <w:r w:rsidR="007E1F98" w:rsidRPr="00986F85">
        <w:rPr>
          <w:rFonts w:ascii="Myriad Pro" w:hAnsi="Myriad Pro"/>
          <w:noProof/>
        </w:rPr>
        <w:fldChar w:fldCharType="end"/>
      </w:r>
    </w:p>
    <w:p w14:paraId="506F0072"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13. ábra: GOP2.1.1.A és KMOP1.2.1.A nyertes cégek vállalati korcsoportok szerinti megoszlás ágazatonként, 2006</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_Toc230854345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56</w:t>
      </w:r>
      <w:r w:rsidR="007E1F98" w:rsidRPr="00986F85">
        <w:rPr>
          <w:rFonts w:ascii="Myriad Pro" w:hAnsi="Myriad Pro"/>
          <w:noProof/>
        </w:rPr>
        <w:fldChar w:fldCharType="end"/>
      </w:r>
    </w:p>
    <w:p w14:paraId="4D70FACB" w14:textId="77777777" w:rsidR="000B0EB0" w:rsidRPr="00986F85" w:rsidRDefault="007E1F98" w:rsidP="009E2CB5">
      <w:pPr>
        <w:spacing w:line="360" w:lineRule="auto"/>
        <w:rPr>
          <w:sz w:val="20"/>
          <w:szCs w:val="20"/>
          <w:highlight w:val="yellow"/>
        </w:rPr>
      </w:pPr>
      <w:r w:rsidRPr="00986F85">
        <w:rPr>
          <w:sz w:val="20"/>
          <w:szCs w:val="20"/>
          <w:highlight w:val="yellow"/>
        </w:rPr>
        <w:fldChar w:fldCharType="end"/>
      </w:r>
    </w:p>
    <w:p w14:paraId="02520E5F" w14:textId="77777777" w:rsidR="009A68E7" w:rsidRPr="00986F85" w:rsidRDefault="009A68E7" w:rsidP="009A68E7">
      <w:pPr>
        <w:pStyle w:val="Cmsor1"/>
        <w:rPr>
          <w:caps/>
        </w:rPr>
      </w:pPr>
      <w:bookmarkStart w:id="2" w:name="_Toc230854301"/>
      <w:r w:rsidRPr="00986F85">
        <w:rPr>
          <w:caps/>
        </w:rPr>
        <w:t>Táblázatjegyzék</w:t>
      </w:r>
      <w:bookmarkEnd w:id="2"/>
    </w:p>
    <w:p w14:paraId="20FE1713" w14:textId="77777777" w:rsidR="003E184E" w:rsidRPr="00986F85" w:rsidRDefault="007E1F98">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highlight w:val="yellow"/>
        </w:rPr>
        <w:fldChar w:fldCharType="begin"/>
      </w:r>
      <w:r w:rsidR="009A68E7" w:rsidRPr="00986F85">
        <w:rPr>
          <w:rFonts w:ascii="Myriad Pro" w:hAnsi="Myriad Pro"/>
          <w:highlight w:val="yellow"/>
        </w:rPr>
        <w:instrText xml:space="preserve"> TOC \h \z \c "táblázat" </w:instrText>
      </w:r>
      <w:r w:rsidRPr="00986F85">
        <w:rPr>
          <w:rFonts w:ascii="Myriad Pro" w:hAnsi="Myriad Pro"/>
          <w:highlight w:val="yellow"/>
        </w:rPr>
        <w:fldChar w:fldCharType="separate"/>
      </w:r>
      <w:r w:rsidR="003E184E" w:rsidRPr="00986F85">
        <w:rPr>
          <w:rFonts w:ascii="Myriad Pro" w:hAnsi="Myriad Pro"/>
          <w:noProof/>
        </w:rPr>
        <w:t>1. táblázat: A GOP 2.1.1.</w:t>
      </w:r>
      <w:r w:rsidR="003E184E" w:rsidRPr="00986F85">
        <w:rPr>
          <w:rFonts w:ascii="Myriad Pro" w:hAnsi="Myriad Pro" w:cs="Times New Roman"/>
          <w:noProof/>
        </w:rPr>
        <w:t xml:space="preserve"> és a KMOP 1.2.1.</w:t>
      </w:r>
      <w:r w:rsidR="003E184E" w:rsidRPr="00986F85">
        <w:rPr>
          <w:rFonts w:ascii="Myriad Pro" w:hAnsi="Myriad Pro"/>
          <w:noProof/>
        </w:rPr>
        <w:t xml:space="preserve"> intézkedés konstrukciói</w:t>
      </w:r>
      <w:r w:rsidR="003E184E" w:rsidRPr="00986F85">
        <w:rPr>
          <w:rFonts w:ascii="Myriad Pro" w:hAnsi="Myriad Pro"/>
          <w:noProof/>
        </w:rPr>
        <w:tab/>
      </w:r>
      <w:r w:rsidRPr="00986F85">
        <w:rPr>
          <w:rFonts w:ascii="Myriad Pro" w:hAnsi="Myriad Pro"/>
          <w:noProof/>
        </w:rPr>
        <w:fldChar w:fldCharType="begin"/>
      </w:r>
      <w:r w:rsidR="003E184E" w:rsidRPr="00986F85">
        <w:rPr>
          <w:rFonts w:ascii="Myriad Pro" w:hAnsi="Myriad Pro"/>
          <w:noProof/>
        </w:rPr>
        <w:instrText xml:space="preserve"> PAGEREF _Toc230854346 \h </w:instrText>
      </w:r>
      <w:r w:rsidRPr="00986F85">
        <w:rPr>
          <w:rFonts w:ascii="Myriad Pro" w:hAnsi="Myriad Pro"/>
          <w:noProof/>
        </w:rPr>
      </w:r>
      <w:r w:rsidRPr="00986F85">
        <w:rPr>
          <w:rFonts w:ascii="Myriad Pro" w:hAnsi="Myriad Pro"/>
          <w:noProof/>
        </w:rPr>
        <w:fldChar w:fldCharType="separate"/>
      </w:r>
      <w:r w:rsidR="003E184E" w:rsidRPr="00986F85">
        <w:rPr>
          <w:rFonts w:ascii="Myriad Pro" w:hAnsi="Myriad Pro"/>
          <w:noProof/>
        </w:rPr>
        <w:t>16</w:t>
      </w:r>
      <w:r w:rsidRPr="00986F85">
        <w:rPr>
          <w:rFonts w:ascii="Myriad Pro" w:hAnsi="Myriad Pro"/>
          <w:noProof/>
        </w:rPr>
        <w:fldChar w:fldCharType="end"/>
      </w:r>
    </w:p>
    <w:p w14:paraId="4EC7EF19"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2. táblázat:</w:t>
      </w:r>
      <w:r w:rsidRPr="00986F85">
        <w:rPr>
          <w:rFonts w:ascii="Myriad Pro" w:hAnsi="Myriad Pro" w:cs="Times New Roman"/>
          <w:noProof/>
        </w:rPr>
        <w:t xml:space="preserve"> Leíró elemzés fő szempontjai</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_Toc230854347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19</w:t>
      </w:r>
      <w:r w:rsidR="007E1F98" w:rsidRPr="00986F85">
        <w:rPr>
          <w:rFonts w:ascii="Myriad Pro" w:hAnsi="Myriad Pro"/>
          <w:noProof/>
        </w:rPr>
        <w:fldChar w:fldCharType="end"/>
      </w:r>
    </w:p>
    <w:p w14:paraId="672C6F97"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3. táblázat:</w:t>
      </w:r>
      <w:r w:rsidRPr="00986F85">
        <w:rPr>
          <w:rFonts w:ascii="Myriad Pro" w:hAnsi="Myriad Pro" w:cs="Times New Roman"/>
          <w:noProof/>
        </w:rPr>
        <w:t xml:space="preserve"> Alkalmazott módszerek</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_Toc230854348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20</w:t>
      </w:r>
      <w:r w:rsidR="007E1F98" w:rsidRPr="00986F85">
        <w:rPr>
          <w:rFonts w:ascii="Myriad Pro" w:hAnsi="Myriad Pro"/>
          <w:noProof/>
        </w:rPr>
        <w:fldChar w:fldCharType="end"/>
      </w:r>
    </w:p>
    <w:p w14:paraId="2EC1E812"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 xml:space="preserve">4. táblázat: </w:t>
      </w:r>
      <w:r w:rsidRPr="00986F85">
        <w:rPr>
          <w:rFonts w:ascii="Myriad Pro" w:hAnsi="Myriad Pro" w:cs="Times New Roman"/>
          <w:noProof/>
        </w:rPr>
        <w:t>GOP és KMOP nyertes vállalkozások száma, megoszlása (2011)</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_Toc230854349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27</w:t>
      </w:r>
      <w:r w:rsidR="007E1F98" w:rsidRPr="00986F85">
        <w:rPr>
          <w:rFonts w:ascii="Myriad Pro" w:hAnsi="Myriad Pro"/>
          <w:noProof/>
        </w:rPr>
        <w:fldChar w:fldCharType="end"/>
      </w:r>
    </w:p>
    <w:p w14:paraId="5FF0C9D0"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 xml:space="preserve">5. táblázat:  Főbb </w:t>
      </w:r>
      <w:r w:rsidRPr="00986F85">
        <w:rPr>
          <w:rFonts w:ascii="Myriad Pro" w:hAnsi="Myriad Pro" w:cs="Times New Roman"/>
          <w:noProof/>
        </w:rPr>
        <w:t>vállalati teljesítménymutatók változása (2011/2006)</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_Toc230854350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33</w:t>
      </w:r>
      <w:r w:rsidR="007E1F98" w:rsidRPr="00986F85">
        <w:rPr>
          <w:rFonts w:ascii="Myriad Pro" w:hAnsi="Myriad Pro"/>
          <w:noProof/>
        </w:rPr>
        <w:fldChar w:fldCharType="end"/>
      </w:r>
    </w:p>
    <w:p w14:paraId="337B1125"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 xml:space="preserve">6. táblázat: </w:t>
      </w:r>
      <w:r w:rsidRPr="00986F85">
        <w:rPr>
          <w:rFonts w:ascii="Myriad Pro" w:hAnsi="Myriad Pro" w:cs="Times New Roman"/>
          <w:noProof/>
        </w:rPr>
        <w:t>Főbb vállalati teljesítménymutatók változása (2009/2008)</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_Toc230854351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34</w:t>
      </w:r>
      <w:r w:rsidR="007E1F98" w:rsidRPr="00986F85">
        <w:rPr>
          <w:rFonts w:ascii="Myriad Pro" w:hAnsi="Myriad Pro"/>
          <w:noProof/>
        </w:rPr>
        <w:fldChar w:fldCharType="end"/>
      </w:r>
    </w:p>
    <w:p w14:paraId="134D9774"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 xml:space="preserve">7. táblázat: </w:t>
      </w:r>
      <w:r w:rsidRPr="00986F85">
        <w:rPr>
          <w:rFonts w:ascii="Myriad Pro" w:hAnsi="Myriad Pro" w:cs="Times New Roman"/>
          <w:noProof/>
        </w:rPr>
        <w:t>Főbb vállalati teljesítménymutatók változásának mediánja korcsoportok szerinti bontásban, 2009/2008</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_Toc230854352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35</w:t>
      </w:r>
      <w:r w:rsidR="007E1F98" w:rsidRPr="00986F85">
        <w:rPr>
          <w:rFonts w:ascii="Myriad Pro" w:hAnsi="Myriad Pro"/>
          <w:noProof/>
        </w:rPr>
        <w:fldChar w:fldCharType="end"/>
      </w:r>
    </w:p>
    <w:p w14:paraId="22B7FCE8"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8. táblázat:</w:t>
      </w:r>
      <w:r w:rsidRPr="00986F85">
        <w:rPr>
          <w:rFonts w:ascii="Myriad Pro" w:hAnsi="Myriad Pro" w:cs="Times New Roman"/>
          <w:noProof/>
        </w:rPr>
        <w:t xml:space="preserve"> Vizsgálat korlátai és kapcsolódó kockázatok</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_Toc230854353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44</w:t>
      </w:r>
      <w:r w:rsidR="007E1F98" w:rsidRPr="00986F85">
        <w:rPr>
          <w:rFonts w:ascii="Myriad Pro" w:hAnsi="Myriad Pro"/>
          <w:noProof/>
        </w:rPr>
        <w:fldChar w:fldCharType="end"/>
      </w:r>
    </w:p>
    <w:p w14:paraId="076E19DD"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9. táblázat:</w:t>
      </w:r>
      <w:r w:rsidRPr="00986F85">
        <w:rPr>
          <w:rFonts w:ascii="Myriad Pro" w:hAnsi="Myriad Pro" w:cs="Times New Roman"/>
          <w:noProof/>
        </w:rPr>
        <w:t xml:space="preserve"> A GOP2.1.1.A nyertesek pályázati halmozása, 2007-2011</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_Toc230854354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49</w:t>
      </w:r>
      <w:r w:rsidR="007E1F98" w:rsidRPr="00986F85">
        <w:rPr>
          <w:rFonts w:ascii="Myriad Pro" w:hAnsi="Myriad Pro"/>
          <w:noProof/>
        </w:rPr>
        <w:fldChar w:fldCharType="end"/>
      </w:r>
    </w:p>
    <w:p w14:paraId="25E2F500"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10. táblázat: : A GOP2.1.1.B és C nyertesek pályázati halmozása, 2007-2011</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_Toc230854355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49</w:t>
      </w:r>
      <w:r w:rsidR="007E1F98" w:rsidRPr="00986F85">
        <w:rPr>
          <w:rFonts w:ascii="Myriad Pro" w:hAnsi="Myriad Pro"/>
          <w:noProof/>
        </w:rPr>
        <w:fldChar w:fldCharType="end"/>
      </w:r>
    </w:p>
    <w:p w14:paraId="0EDDBFF1"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11. táblázat: : A GOP2.1.1.A és a KMOP1.2.1. A nyertesek pályázati halmozása, 2007-2011</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_Toc230854356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50</w:t>
      </w:r>
      <w:r w:rsidR="007E1F98" w:rsidRPr="00986F85">
        <w:rPr>
          <w:rFonts w:ascii="Myriad Pro" w:hAnsi="Myriad Pro"/>
          <w:noProof/>
        </w:rPr>
        <w:fldChar w:fldCharType="end"/>
      </w:r>
    </w:p>
    <w:p w14:paraId="6C194A34"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12. táblázat: GOP2.1.1.A konstrukción kívül más OP keretében nyertes pályázatokkal rendelkező cégek</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_Toc230854357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51</w:t>
      </w:r>
      <w:r w:rsidR="007E1F98" w:rsidRPr="00986F85">
        <w:rPr>
          <w:rFonts w:ascii="Myriad Pro" w:hAnsi="Myriad Pro"/>
          <w:noProof/>
        </w:rPr>
        <w:fldChar w:fldCharType="end"/>
      </w:r>
    </w:p>
    <w:p w14:paraId="21409BF0"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13. táblázat: A GOP2.1.1. A és a KMOP1.2.1. A konstrukciókon kívül más OP keretében nyertes pályázatokkal rendelkező cégek</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_Toc230854358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52</w:t>
      </w:r>
      <w:r w:rsidR="007E1F98" w:rsidRPr="00986F85">
        <w:rPr>
          <w:rFonts w:ascii="Myriad Pro" w:hAnsi="Myriad Pro"/>
          <w:noProof/>
        </w:rPr>
        <w:fldChar w:fldCharType="end"/>
      </w:r>
    </w:p>
    <w:p w14:paraId="46AB0128"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14. táblázat: Kezelt vállalkozások főbb indikátorainak változása (2011/2006)</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_Toc230854359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57</w:t>
      </w:r>
      <w:r w:rsidR="007E1F98" w:rsidRPr="00986F85">
        <w:rPr>
          <w:rFonts w:ascii="Myriad Pro" w:hAnsi="Myriad Pro"/>
          <w:noProof/>
        </w:rPr>
        <w:fldChar w:fldCharType="end"/>
      </w:r>
    </w:p>
    <w:p w14:paraId="29583380"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15. táblázat: Kezelt vállalkozások főbb indikátorainak változása (2011/2006)</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_Toc230854360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58</w:t>
      </w:r>
      <w:r w:rsidR="007E1F98" w:rsidRPr="00986F85">
        <w:rPr>
          <w:rFonts w:ascii="Myriad Pro" w:hAnsi="Myriad Pro"/>
          <w:noProof/>
        </w:rPr>
        <w:fldChar w:fldCharType="end"/>
      </w:r>
    </w:p>
    <w:p w14:paraId="37BC726B"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15. táblázat: Kezelt vállalkozások számossága, 2011</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_Toc230854361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59</w:t>
      </w:r>
      <w:r w:rsidR="007E1F98" w:rsidRPr="00986F85">
        <w:rPr>
          <w:rFonts w:ascii="Myriad Pro" w:hAnsi="Myriad Pro"/>
          <w:noProof/>
        </w:rPr>
        <w:fldChar w:fldCharType="end"/>
      </w:r>
    </w:p>
    <w:p w14:paraId="537E4032"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16. táblázat: Szelekciós modell eredményei – GOP2.1.1.A és KMOP1.2.1.A, 2006</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_Toc230854362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63</w:t>
      </w:r>
      <w:r w:rsidR="007E1F98" w:rsidRPr="00986F85">
        <w:rPr>
          <w:rFonts w:ascii="Myriad Pro" w:hAnsi="Myriad Pro"/>
          <w:noProof/>
        </w:rPr>
        <w:fldChar w:fldCharType="end"/>
      </w:r>
    </w:p>
    <w:p w14:paraId="2D71A963"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17. táblázat: Támogatás hatása a csak GOP2.1.1. A pályázatot nyert cégek tevékenységére</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_Toc230854363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68</w:t>
      </w:r>
      <w:r w:rsidR="007E1F98" w:rsidRPr="00986F85">
        <w:rPr>
          <w:rFonts w:ascii="Myriad Pro" w:hAnsi="Myriad Pro"/>
          <w:noProof/>
        </w:rPr>
        <w:fldChar w:fldCharType="end"/>
      </w:r>
    </w:p>
    <w:p w14:paraId="7C7C1207" w14:textId="77777777" w:rsidR="003E184E" w:rsidRPr="00986F85" w:rsidRDefault="003E184E">
      <w:pPr>
        <w:pStyle w:val="brajegyzk"/>
        <w:tabs>
          <w:tab w:val="right" w:leader="dot" w:pos="9060"/>
        </w:tabs>
        <w:rPr>
          <w:rFonts w:ascii="Myriad Pro" w:eastAsiaTheme="minorEastAsia" w:hAnsi="Myriad Pro" w:cstheme="minorBidi"/>
          <w:i w:val="0"/>
          <w:iCs w:val="0"/>
          <w:noProof/>
          <w:sz w:val="24"/>
          <w:szCs w:val="24"/>
          <w:lang w:val="en-US" w:eastAsia="ja-JP"/>
        </w:rPr>
      </w:pPr>
      <w:r w:rsidRPr="00986F85">
        <w:rPr>
          <w:rFonts w:ascii="Myriad Pro" w:hAnsi="Myriad Pro"/>
          <w:noProof/>
        </w:rPr>
        <w:t>18. táblázat: Támogatás hatása a GOP A és hasonló KMOP pályázatot nyert cégek tevékenységére</w:t>
      </w:r>
      <w:r w:rsidRPr="00986F85">
        <w:rPr>
          <w:rFonts w:ascii="Myriad Pro" w:hAnsi="Myriad Pro"/>
          <w:noProof/>
        </w:rPr>
        <w:tab/>
      </w:r>
      <w:r w:rsidR="007E1F98" w:rsidRPr="00986F85">
        <w:rPr>
          <w:rFonts w:ascii="Myriad Pro" w:hAnsi="Myriad Pro"/>
          <w:noProof/>
        </w:rPr>
        <w:fldChar w:fldCharType="begin"/>
      </w:r>
      <w:r w:rsidRPr="00986F85">
        <w:rPr>
          <w:rFonts w:ascii="Myriad Pro" w:hAnsi="Myriad Pro"/>
          <w:noProof/>
        </w:rPr>
        <w:instrText xml:space="preserve"> PAGEREF _Toc230854364 \h </w:instrText>
      </w:r>
      <w:r w:rsidR="007E1F98" w:rsidRPr="00986F85">
        <w:rPr>
          <w:rFonts w:ascii="Myriad Pro" w:hAnsi="Myriad Pro"/>
          <w:noProof/>
        </w:rPr>
      </w:r>
      <w:r w:rsidR="007E1F98" w:rsidRPr="00986F85">
        <w:rPr>
          <w:rFonts w:ascii="Myriad Pro" w:hAnsi="Myriad Pro"/>
          <w:noProof/>
        </w:rPr>
        <w:fldChar w:fldCharType="separate"/>
      </w:r>
      <w:r w:rsidRPr="00986F85">
        <w:rPr>
          <w:rFonts w:ascii="Myriad Pro" w:hAnsi="Myriad Pro"/>
          <w:noProof/>
        </w:rPr>
        <w:t>70</w:t>
      </w:r>
      <w:r w:rsidR="007E1F98" w:rsidRPr="00986F85">
        <w:rPr>
          <w:rFonts w:ascii="Myriad Pro" w:hAnsi="Myriad Pro"/>
          <w:noProof/>
        </w:rPr>
        <w:fldChar w:fldCharType="end"/>
      </w:r>
    </w:p>
    <w:p w14:paraId="3ECC994B" w14:textId="77777777" w:rsidR="00A62E4C" w:rsidRPr="00986F85" w:rsidRDefault="007E1F98" w:rsidP="009E2CB5">
      <w:pPr>
        <w:spacing w:line="360" w:lineRule="auto"/>
        <w:rPr>
          <w:highlight w:val="yellow"/>
        </w:rPr>
      </w:pPr>
      <w:r w:rsidRPr="00986F85">
        <w:rPr>
          <w:sz w:val="20"/>
          <w:szCs w:val="20"/>
          <w:highlight w:val="yellow"/>
        </w:rPr>
        <w:fldChar w:fldCharType="end"/>
      </w:r>
    </w:p>
    <w:p w14:paraId="4A21AABC" w14:textId="77777777" w:rsidR="003E184E" w:rsidRPr="00986F85" w:rsidRDefault="00A62E4C" w:rsidP="00B04415">
      <w:pPr>
        <w:pStyle w:val="Cmsor1"/>
        <w:spacing w:before="0" w:after="0" w:line="360" w:lineRule="auto"/>
        <w:jc w:val="both"/>
        <w:rPr>
          <w:szCs w:val="24"/>
        </w:rPr>
        <w:sectPr w:rsidR="003E184E" w:rsidRPr="00986F85" w:rsidSect="0015414F">
          <w:pgSz w:w="11906" w:h="16838" w:code="9"/>
          <w:pgMar w:top="1418" w:right="1418" w:bottom="1418" w:left="1418" w:header="720" w:footer="720" w:gutter="0"/>
          <w:cols w:space="720"/>
          <w:docGrid w:linePitch="360"/>
        </w:sectPr>
      </w:pPr>
      <w:r w:rsidRPr="00986F85">
        <w:rPr>
          <w:szCs w:val="24"/>
        </w:rPr>
        <w:br w:type="page"/>
      </w:r>
    </w:p>
    <w:p w14:paraId="089FDBFF" w14:textId="77777777" w:rsidR="003E184E" w:rsidRPr="00986F85" w:rsidRDefault="003E184E" w:rsidP="003E184E">
      <w:pPr>
        <w:pStyle w:val="Cmsor1"/>
        <w:rPr>
          <w:sz w:val="22"/>
          <w:szCs w:val="22"/>
        </w:rPr>
      </w:pPr>
      <w:bookmarkStart w:id="3" w:name="_Toc230854302"/>
      <w:r w:rsidRPr="00986F85">
        <w:rPr>
          <w:sz w:val="22"/>
          <w:szCs w:val="22"/>
        </w:rPr>
        <w:lastRenderedPageBreak/>
        <w:t>VEZETŐI ŐSSZEFOGLALÓ</w:t>
      </w:r>
      <w:bookmarkEnd w:id="3"/>
    </w:p>
    <w:p w14:paraId="77C7761D" w14:textId="77777777" w:rsidR="003E184E" w:rsidRPr="00986F85" w:rsidRDefault="003E184E" w:rsidP="003E184E">
      <w:pPr>
        <w:pStyle w:val="Szvegtrzs"/>
        <w:spacing w:after="0" w:line="360" w:lineRule="auto"/>
        <w:jc w:val="both"/>
        <w:rPr>
          <w:rFonts w:eastAsia="Times New Roman"/>
          <w:sz w:val="22"/>
        </w:rPr>
      </w:pPr>
      <w:r w:rsidRPr="00986F85">
        <w:rPr>
          <w:rFonts w:cs="Times New Roman"/>
          <w:sz w:val="22"/>
          <w:lang w:eastAsia="hu-HU"/>
        </w:rPr>
        <w:t xml:space="preserve">Elemzésünk elsődleges célja a GOP 2.1.1. és a KMOP 1.2.1. konstrukciók alatti beavatkozások közvetlen hatásainak megítélése volt. A rendelkezésünkre bocsátott adatok alapján ezt kiegészítően kitérünk, a GOP nyertes vállalkozások, valamint az Új Széchényi Terv (ÚSZT) más operatív programjai (OP) keretében is támogatást kapott hazai vállalkozások pályázási szokásainak leíró elemzésére. A hatásvizsgálat ökonometriai, a leíró elemzés statisztikai módszerekre épült. </w:t>
      </w:r>
      <w:r w:rsidRPr="00986F85">
        <w:rPr>
          <w:rFonts w:eastAsia="Times New Roman"/>
          <w:sz w:val="22"/>
        </w:rPr>
        <w:t xml:space="preserve">A hatásvizsgálati projekt 2012 májusában indult és 2013 márciusában zárult. </w:t>
      </w:r>
    </w:p>
    <w:p w14:paraId="3A0B2461" w14:textId="77777777" w:rsidR="003E184E" w:rsidRPr="00986F85" w:rsidRDefault="003E184E" w:rsidP="003E184E">
      <w:pPr>
        <w:pStyle w:val="Szvegtrzs"/>
        <w:spacing w:after="0" w:line="360" w:lineRule="auto"/>
        <w:jc w:val="both"/>
        <w:rPr>
          <w:rFonts w:eastAsia="Times New Roman"/>
          <w:sz w:val="22"/>
        </w:rPr>
      </w:pPr>
    </w:p>
    <w:p w14:paraId="587F822A" w14:textId="77777777" w:rsidR="003E184E" w:rsidRPr="00986F85" w:rsidRDefault="003E184E" w:rsidP="003E184E">
      <w:pPr>
        <w:spacing w:line="360" w:lineRule="auto"/>
        <w:jc w:val="both"/>
        <w:rPr>
          <w:rFonts w:eastAsia="Times New Roman;serif"/>
          <w:sz w:val="22"/>
        </w:rPr>
      </w:pPr>
      <w:r w:rsidRPr="00986F85">
        <w:rPr>
          <w:rFonts w:eastAsia="Times New Roman"/>
          <w:sz w:val="22"/>
        </w:rPr>
        <w:t xml:space="preserve">A </w:t>
      </w:r>
      <w:r w:rsidRPr="00986F85">
        <w:rPr>
          <w:rFonts w:eastAsia="Times New Roman" w:cs="Times New Roman"/>
          <w:sz w:val="22"/>
        </w:rPr>
        <w:t xml:space="preserve">szóban forgó </w:t>
      </w:r>
      <w:r w:rsidRPr="00986F85">
        <w:rPr>
          <w:rFonts w:eastAsia="Times New Roman"/>
          <w:sz w:val="22"/>
        </w:rPr>
        <w:t xml:space="preserve">intézkedések </w:t>
      </w:r>
      <w:r w:rsidRPr="00986F85">
        <w:rPr>
          <w:rFonts w:eastAsia="Times New Roman;serif"/>
          <w:sz w:val="22"/>
        </w:rPr>
        <w:t>vissza nem térítendő támogatással kívánják növelni a</w:t>
      </w:r>
      <w:r w:rsidRPr="00986F85">
        <w:rPr>
          <w:rFonts w:eastAsia="Liberation Serif;Times New Roma"/>
          <w:sz w:val="22"/>
        </w:rPr>
        <w:t xml:space="preserve"> </w:t>
      </w:r>
      <w:r w:rsidRPr="00986F85">
        <w:rPr>
          <w:rFonts w:eastAsia="Times New Roman;serif"/>
          <w:sz w:val="22"/>
        </w:rPr>
        <w:t>mikro-,</w:t>
      </w:r>
      <w:r w:rsidRPr="00986F85">
        <w:rPr>
          <w:rFonts w:eastAsia="Liberation Serif;Times New Roma"/>
          <w:sz w:val="22"/>
        </w:rPr>
        <w:t xml:space="preserve"> </w:t>
      </w:r>
      <w:r w:rsidRPr="00986F85">
        <w:rPr>
          <w:rFonts w:eastAsia="Times New Roman;serif"/>
          <w:sz w:val="22"/>
        </w:rPr>
        <w:t>kis-</w:t>
      </w:r>
      <w:r w:rsidRPr="00986F85">
        <w:rPr>
          <w:rFonts w:eastAsia="Liberation Serif;Times New Roma"/>
          <w:sz w:val="22"/>
        </w:rPr>
        <w:t xml:space="preserve"> </w:t>
      </w:r>
      <w:r w:rsidRPr="00986F85">
        <w:rPr>
          <w:rFonts w:eastAsia="Times New Roman;serif"/>
          <w:sz w:val="22"/>
        </w:rPr>
        <w:t>és</w:t>
      </w:r>
      <w:r w:rsidRPr="00986F85">
        <w:rPr>
          <w:rFonts w:eastAsia="Liberation Serif;Times New Roma"/>
          <w:sz w:val="22"/>
        </w:rPr>
        <w:t xml:space="preserve"> </w:t>
      </w:r>
      <w:r w:rsidRPr="00986F85">
        <w:rPr>
          <w:rFonts w:eastAsia="Times New Roman;serif"/>
          <w:sz w:val="22"/>
        </w:rPr>
        <w:t>középvállalkozások</w:t>
      </w:r>
      <w:r w:rsidRPr="00986F85">
        <w:rPr>
          <w:rFonts w:eastAsia="Liberation Serif;Times New Roma"/>
          <w:sz w:val="22"/>
        </w:rPr>
        <w:t xml:space="preserve"> </w:t>
      </w:r>
      <w:r w:rsidRPr="00986F85">
        <w:rPr>
          <w:rFonts w:eastAsia="Times New Roman;serif"/>
          <w:sz w:val="22"/>
        </w:rPr>
        <w:t>jövedelemteremtő</w:t>
      </w:r>
      <w:r w:rsidRPr="00986F85">
        <w:rPr>
          <w:rFonts w:eastAsia="Liberation Serif;Times New Roma"/>
          <w:sz w:val="22"/>
        </w:rPr>
        <w:t xml:space="preserve"> </w:t>
      </w:r>
      <w:r w:rsidRPr="00986F85">
        <w:rPr>
          <w:rFonts w:eastAsia="Times New Roman;serif"/>
          <w:sz w:val="22"/>
        </w:rPr>
        <w:t>képességét,</w:t>
      </w:r>
      <w:r w:rsidRPr="00986F85">
        <w:rPr>
          <w:rFonts w:eastAsia="Liberation Serif;Times New Roma"/>
          <w:sz w:val="22"/>
        </w:rPr>
        <w:t xml:space="preserve"> </w:t>
      </w:r>
      <w:r w:rsidRPr="00986F85">
        <w:rPr>
          <w:rFonts w:eastAsia="Times New Roman;serif"/>
          <w:sz w:val="22"/>
        </w:rPr>
        <w:t>technológiai</w:t>
      </w:r>
      <w:r w:rsidRPr="00986F85">
        <w:rPr>
          <w:rFonts w:eastAsia="Liberation Serif;Times New Roma"/>
          <w:sz w:val="22"/>
        </w:rPr>
        <w:t xml:space="preserve"> </w:t>
      </w:r>
      <w:r w:rsidRPr="00986F85">
        <w:rPr>
          <w:rFonts w:eastAsia="Times New Roman;serif"/>
          <w:sz w:val="22"/>
        </w:rPr>
        <w:t>fejlesztésen,</w:t>
      </w:r>
      <w:r w:rsidRPr="00986F85">
        <w:rPr>
          <w:rFonts w:eastAsia="Liberation Serif;Times New Roma"/>
          <w:sz w:val="22"/>
        </w:rPr>
        <w:t xml:space="preserve"> </w:t>
      </w:r>
      <w:r w:rsidRPr="00986F85">
        <w:rPr>
          <w:rFonts w:eastAsia="Times New Roman;serif"/>
          <w:sz w:val="22"/>
        </w:rPr>
        <w:t>valamint</w:t>
      </w:r>
      <w:r w:rsidRPr="00986F85">
        <w:rPr>
          <w:rFonts w:eastAsia="Liberation Serif;Times New Roma"/>
          <w:sz w:val="22"/>
        </w:rPr>
        <w:t xml:space="preserve"> </w:t>
      </w:r>
      <w:r w:rsidRPr="00986F85">
        <w:rPr>
          <w:rFonts w:eastAsia="Times New Roman;serif"/>
          <w:sz w:val="22"/>
        </w:rPr>
        <w:t>korszerűsítésen</w:t>
      </w:r>
      <w:r w:rsidRPr="00986F85">
        <w:rPr>
          <w:rFonts w:eastAsia="Liberation Serif;Times New Roma"/>
          <w:sz w:val="22"/>
        </w:rPr>
        <w:t xml:space="preserve"> </w:t>
      </w:r>
      <w:r w:rsidRPr="00986F85">
        <w:rPr>
          <w:rFonts w:eastAsia="Times New Roman;serif"/>
          <w:sz w:val="22"/>
        </w:rPr>
        <w:t>keresztül.</w:t>
      </w:r>
      <w:r w:rsidRPr="00986F85">
        <w:rPr>
          <w:rFonts w:eastAsia="Liberation Serif;Times New Roma"/>
          <w:sz w:val="22"/>
        </w:rPr>
        <w:t xml:space="preserve">  A GOP 2.1.1. intézkedés alatt négy, a KMOP 1.2.1. intézkedés alatt három fő konstrukció mentén történtek forráskihelyezések 2007-</w:t>
      </w:r>
      <w:r w:rsidRPr="00986F85">
        <w:rPr>
          <w:rFonts w:eastAsia="Liberation Serif;Times New Roma" w:cs="Times New Roman"/>
          <w:sz w:val="22"/>
        </w:rPr>
        <w:t xml:space="preserve">től folyamatosan. </w:t>
      </w:r>
      <w:r w:rsidRPr="00986F85">
        <w:rPr>
          <w:rFonts w:eastAsia="Times New Roman;serif"/>
          <w:sz w:val="22"/>
        </w:rPr>
        <w:t>Az elérhető</w:t>
      </w:r>
      <w:r w:rsidRPr="00986F85">
        <w:rPr>
          <w:rFonts w:eastAsia="Liberation Serif;Times New Roma"/>
          <w:sz w:val="22"/>
        </w:rPr>
        <w:t xml:space="preserve"> </w:t>
      </w:r>
      <w:r w:rsidRPr="00986F85">
        <w:rPr>
          <w:rFonts w:eastAsia="Times New Roman;serif"/>
          <w:sz w:val="22"/>
        </w:rPr>
        <w:t>támogatások</w:t>
      </w:r>
      <w:r w:rsidRPr="00986F85">
        <w:rPr>
          <w:rFonts w:eastAsia="Liberation Serif;Times New Roma"/>
          <w:sz w:val="22"/>
        </w:rPr>
        <w:t xml:space="preserve"> </w:t>
      </w:r>
      <w:r w:rsidRPr="00986F85">
        <w:rPr>
          <w:rFonts w:eastAsia="Times New Roman;serif"/>
          <w:sz w:val="22"/>
        </w:rPr>
        <w:t>összege</w:t>
      </w:r>
      <w:r w:rsidRPr="00986F85">
        <w:rPr>
          <w:rFonts w:eastAsia="Liberation Serif;Times New Roma"/>
          <w:sz w:val="22"/>
        </w:rPr>
        <w:t xml:space="preserve"> változó, az általunk mélyebben vizsgált </w:t>
      </w:r>
      <w:r w:rsidRPr="00986F85">
        <w:rPr>
          <w:rFonts w:eastAsia="Liberation Serif;Times New Roma"/>
          <w:i/>
          <w:sz w:val="22"/>
        </w:rPr>
        <w:t>A</w:t>
      </w:r>
      <w:r w:rsidRPr="00986F85">
        <w:rPr>
          <w:rFonts w:eastAsia="Liberation Serif;Times New Roma"/>
          <w:sz w:val="22"/>
        </w:rPr>
        <w:t xml:space="preserve"> konstrukció</w:t>
      </w:r>
      <w:r w:rsidRPr="00986F85">
        <w:rPr>
          <w:rFonts w:eastAsia="Liberation Serif;Times New Roma" w:cs="Times New Roman"/>
          <w:sz w:val="22"/>
        </w:rPr>
        <w:t>k</w:t>
      </w:r>
      <w:r w:rsidRPr="00986F85">
        <w:rPr>
          <w:rFonts w:eastAsia="Liberation Serif;Times New Roma"/>
          <w:sz w:val="22"/>
        </w:rPr>
        <w:t xml:space="preserve"> esetében alacsony összegekkel nyitott a program (többnyire </w:t>
      </w:r>
      <w:r w:rsidRPr="00986F85">
        <w:rPr>
          <w:rFonts w:eastAsia="Times New Roman;serif"/>
          <w:sz w:val="22"/>
        </w:rPr>
        <w:t>1</w:t>
      </w:r>
      <w:r w:rsidRPr="00986F85">
        <w:rPr>
          <w:rFonts w:eastAsia="Liberation Serif;Times New Roma"/>
          <w:sz w:val="22"/>
        </w:rPr>
        <w:t xml:space="preserve"> </w:t>
      </w:r>
      <w:r w:rsidRPr="00986F85">
        <w:rPr>
          <w:rFonts w:eastAsia="Times New Roman;serif"/>
          <w:sz w:val="22"/>
        </w:rPr>
        <w:t>és</w:t>
      </w:r>
      <w:r w:rsidRPr="00986F85">
        <w:rPr>
          <w:rFonts w:eastAsia="Liberation Serif;Times New Roma"/>
          <w:sz w:val="22"/>
        </w:rPr>
        <w:t xml:space="preserve"> </w:t>
      </w:r>
      <w:r w:rsidRPr="00986F85">
        <w:rPr>
          <w:rFonts w:eastAsia="Times New Roman;serif"/>
          <w:sz w:val="22"/>
        </w:rPr>
        <w:t>25</w:t>
      </w:r>
      <w:r w:rsidRPr="00986F85">
        <w:rPr>
          <w:rFonts w:eastAsia="Liberation Serif;Times New Roma"/>
          <w:sz w:val="22"/>
        </w:rPr>
        <w:t xml:space="preserve"> </w:t>
      </w:r>
      <w:r w:rsidRPr="00986F85">
        <w:rPr>
          <w:rFonts w:eastAsia="Times New Roman;serif"/>
          <w:sz w:val="22"/>
        </w:rPr>
        <w:t>millió</w:t>
      </w:r>
      <w:r w:rsidRPr="00986F85">
        <w:rPr>
          <w:rFonts w:eastAsia="Liberation Serif;Times New Roma"/>
          <w:sz w:val="22"/>
        </w:rPr>
        <w:t xml:space="preserve"> </w:t>
      </w:r>
      <w:r w:rsidRPr="00986F85">
        <w:rPr>
          <w:rFonts w:eastAsia="Times New Roman;serif"/>
          <w:sz w:val="22"/>
        </w:rPr>
        <w:t>forint</w:t>
      </w:r>
      <w:r w:rsidRPr="00986F85">
        <w:rPr>
          <w:rFonts w:eastAsia="Liberation Serif;Times New Roma"/>
          <w:sz w:val="22"/>
        </w:rPr>
        <w:t xml:space="preserve"> közötti támogatások 2007-ben), majd később megnövelték a maximálisan elérhető támogatások összegét. A támogatási összeg az előírások szerint, </w:t>
      </w:r>
      <w:r w:rsidRPr="00986F85">
        <w:rPr>
          <w:rFonts w:eastAsia="Times New Roman;serif"/>
          <w:sz w:val="22"/>
        </w:rPr>
        <w:t>régióktól</w:t>
      </w:r>
      <w:r w:rsidRPr="00986F85">
        <w:rPr>
          <w:rFonts w:eastAsia="Liberation Serif;Times New Roma"/>
          <w:sz w:val="22"/>
        </w:rPr>
        <w:t xml:space="preserve"> </w:t>
      </w:r>
      <w:r w:rsidRPr="00986F85">
        <w:rPr>
          <w:rFonts w:eastAsia="Times New Roman;serif"/>
          <w:sz w:val="22"/>
        </w:rPr>
        <w:t>függően</w:t>
      </w:r>
      <w:r w:rsidRPr="00986F85">
        <w:rPr>
          <w:rFonts w:eastAsia="Liberation Serif;Times New Roma"/>
          <w:sz w:val="22"/>
        </w:rPr>
        <w:t xml:space="preserve"> </w:t>
      </w:r>
      <w:r w:rsidRPr="00986F85">
        <w:rPr>
          <w:rFonts w:eastAsia="Times New Roman;serif"/>
          <w:sz w:val="22"/>
        </w:rPr>
        <w:t>a</w:t>
      </w:r>
      <w:r w:rsidRPr="00986F85">
        <w:rPr>
          <w:rFonts w:eastAsia="Liberation Serif;Times New Roma"/>
          <w:sz w:val="22"/>
        </w:rPr>
        <w:t xml:space="preserve"> </w:t>
      </w:r>
      <w:r w:rsidRPr="00986F85">
        <w:rPr>
          <w:rFonts w:eastAsia="Times New Roman;serif"/>
          <w:sz w:val="22"/>
        </w:rPr>
        <w:t>teljes</w:t>
      </w:r>
      <w:r w:rsidRPr="00986F85">
        <w:rPr>
          <w:rFonts w:eastAsia="Liberation Serif;Times New Roma"/>
          <w:sz w:val="22"/>
        </w:rPr>
        <w:t xml:space="preserve"> </w:t>
      </w:r>
      <w:r w:rsidRPr="00986F85">
        <w:rPr>
          <w:rFonts w:eastAsia="Times New Roman;serif"/>
          <w:sz w:val="22"/>
        </w:rPr>
        <w:t>beruházás</w:t>
      </w:r>
      <w:r w:rsidRPr="00986F85">
        <w:rPr>
          <w:rFonts w:eastAsia="Liberation Serif;Times New Roma"/>
          <w:sz w:val="22"/>
        </w:rPr>
        <w:t xml:space="preserve"> </w:t>
      </w:r>
      <w:r w:rsidRPr="00986F85">
        <w:rPr>
          <w:rFonts w:eastAsia="Times New Roman;serif"/>
          <w:sz w:val="22"/>
        </w:rPr>
        <w:t>50,</w:t>
      </w:r>
      <w:r w:rsidRPr="00986F85">
        <w:rPr>
          <w:rFonts w:eastAsia="Liberation Serif;Times New Roma"/>
          <w:sz w:val="22"/>
        </w:rPr>
        <w:t xml:space="preserve"> </w:t>
      </w:r>
      <w:r w:rsidRPr="00986F85">
        <w:rPr>
          <w:rFonts w:eastAsia="Times New Roman;serif"/>
          <w:sz w:val="22"/>
        </w:rPr>
        <w:t>40,</w:t>
      </w:r>
      <w:r w:rsidRPr="00986F85">
        <w:rPr>
          <w:rFonts w:eastAsia="Liberation Serif;Times New Roma"/>
          <w:sz w:val="22"/>
        </w:rPr>
        <w:t xml:space="preserve"> </w:t>
      </w:r>
      <w:r w:rsidRPr="00986F85">
        <w:rPr>
          <w:rFonts w:eastAsia="Times New Roman;serif"/>
          <w:sz w:val="22"/>
        </w:rPr>
        <w:t>vagy</w:t>
      </w:r>
      <w:r w:rsidRPr="00986F85">
        <w:rPr>
          <w:rFonts w:eastAsia="Liberation Serif;Times New Roma"/>
          <w:sz w:val="22"/>
        </w:rPr>
        <w:t xml:space="preserve"> </w:t>
      </w:r>
      <w:r w:rsidRPr="00986F85">
        <w:rPr>
          <w:rFonts w:eastAsia="Times New Roman;serif"/>
          <w:sz w:val="22"/>
        </w:rPr>
        <w:t>35% alatt</w:t>
      </w:r>
      <w:r w:rsidRPr="00986F85">
        <w:rPr>
          <w:rFonts w:eastAsia="Liberation Serif;Times New Roma"/>
          <w:sz w:val="22"/>
        </w:rPr>
        <w:t>i arányában járt</w:t>
      </w:r>
      <w:r w:rsidRPr="00986F85">
        <w:rPr>
          <w:rFonts w:eastAsia="Times New Roman;serif"/>
          <w:sz w:val="22"/>
        </w:rPr>
        <w:t>.</w:t>
      </w:r>
      <w:r w:rsidRPr="00986F85">
        <w:rPr>
          <w:rFonts w:eastAsia="Liberation Serif;Times New Roma"/>
          <w:sz w:val="22"/>
        </w:rPr>
        <w:t xml:space="preserve"> </w:t>
      </w:r>
      <w:r w:rsidRPr="00986F85">
        <w:rPr>
          <w:rFonts w:eastAsia="Times New Roman;serif"/>
          <w:sz w:val="22"/>
        </w:rPr>
        <w:t>A</w:t>
      </w:r>
      <w:r w:rsidRPr="00986F85">
        <w:rPr>
          <w:rFonts w:eastAsia="Liberation Serif;Times New Roma"/>
          <w:sz w:val="22"/>
        </w:rPr>
        <w:t xml:space="preserve"> </w:t>
      </w:r>
      <w:r w:rsidRPr="00986F85">
        <w:rPr>
          <w:rFonts w:eastAsia="Times New Roman;serif"/>
          <w:sz w:val="22"/>
        </w:rPr>
        <w:t>támogatható</w:t>
      </w:r>
      <w:r w:rsidRPr="00986F85">
        <w:rPr>
          <w:rFonts w:eastAsia="Liberation Serif;Times New Roma"/>
          <w:sz w:val="22"/>
        </w:rPr>
        <w:t xml:space="preserve"> </w:t>
      </w:r>
      <w:r w:rsidRPr="00986F85">
        <w:rPr>
          <w:rFonts w:eastAsia="Times New Roman;serif"/>
          <w:sz w:val="22"/>
        </w:rPr>
        <w:t>tevékenységek</w:t>
      </w:r>
      <w:r w:rsidRPr="00986F85">
        <w:rPr>
          <w:rFonts w:eastAsia="Liberation Serif;Times New Roma"/>
          <w:sz w:val="22"/>
        </w:rPr>
        <w:t xml:space="preserve"> </w:t>
      </w:r>
      <w:r w:rsidRPr="00986F85">
        <w:rPr>
          <w:rFonts w:eastAsia="Times New Roman;serif"/>
          <w:sz w:val="22"/>
        </w:rPr>
        <w:t>köre</w:t>
      </w:r>
      <w:r w:rsidRPr="00986F85">
        <w:rPr>
          <w:rFonts w:eastAsia="Liberation Serif;Times New Roma"/>
          <w:sz w:val="22"/>
        </w:rPr>
        <w:t xml:space="preserve"> </w:t>
      </w:r>
      <w:r w:rsidRPr="00986F85">
        <w:rPr>
          <w:rFonts w:eastAsia="Times New Roman;serif"/>
          <w:sz w:val="22"/>
        </w:rPr>
        <w:t>felöleli</w:t>
      </w:r>
      <w:r w:rsidRPr="00986F85">
        <w:rPr>
          <w:rFonts w:eastAsia="Liberation Serif;Times New Roma"/>
          <w:sz w:val="22"/>
        </w:rPr>
        <w:t xml:space="preserve"> </w:t>
      </w:r>
      <w:r w:rsidRPr="00986F85">
        <w:rPr>
          <w:rFonts w:eastAsia="Times New Roman;serif"/>
          <w:sz w:val="22"/>
        </w:rPr>
        <w:t>az</w:t>
      </w:r>
      <w:r w:rsidRPr="00986F85">
        <w:rPr>
          <w:rFonts w:eastAsia="Liberation Serif;Times New Roma"/>
          <w:sz w:val="22"/>
        </w:rPr>
        <w:t xml:space="preserve"> </w:t>
      </w:r>
      <w:r w:rsidRPr="00986F85">
        <w:rPr>
          <w:rFonts w:eastAsia="Times New Roman;serif"/>
          <w:sz w:val="22"/>
        </w:rPr>
        <w:t>eszközbeszerzést,</w:t>
      </w:r>
      <w:r w:rsidRPr="00986F85">
        <w:rPr>
          <w:rFonts w:eastAsia="Liberation Serif;Times New Roma"/>
          <w:sz w:val="22"/>
        </w:rPr>
        <w:t xml:space="preserve"> </w:t>
      </w:r>
      <w:r w:rsidRPr="00986F85">
        <w:rPr>
          <w:rFonts w:eastAsia="Times New Roman;serif"/>
          <w:sz w:val="22"/>
        </w:rPr>
        <w:t>információs</w:t>
      </w:r>
      <w:r w:rsidRPr="00986F85">
        <w:rPr>
          <w:rFonts w:eastAsia="Liberation Serif;Times New Roma"/>
          <w:sz w:val="22"/>
        </w:rPr>
        <w:t xml:space="preserve"> </w:t>
      </w:r>
      <w:r w:rsidRPr="00986F85">
        <w:rPr>
          <w:rFonts w:eastAsia="Times New Roman;serif"/>
          <w:sz w:val="22"/>
        </w:rPr>
        <w:t>technológia-fejlesztést</w:t>
      </w:r>
      <w:r w:rsidRPr="00986F85">
        <w:rPr>
          <w:rFonts w:eastAsia="Liberation Serif;Times New Roma"/>
          <w:sz w:val="22"/>
        </w:rPr>
        <w:t xml:space="preserve"> </w:t>
      </w:r>
      <w:r w:rsidRPr="00986F85">
        <w:rPr>
          <w:rFonts w:eastAsia="Times New Roman;serif"/>
          <w:sz w:val="22"/>
        </w:rPr>
        <w:t>(hardver,</w:t>
      </w:r>
      <w:r w:rsidRPr="00986F85">
        <w:rPr>
          <w:rFonts w:eastAsia="Liberation Serif;Times New Roma"/>
          <w:sz w:val="22"/>
        </w:rPr>
        <w:t xml:space="preserve"> </w:t>
      </w:r>
      <w:r w:rsidRPr="00986F85">
        <w:rPr>
          <w:rFonts w:eastAsia="Times New Roman;serif"/>
          <w:sz w:val="22"/>
        </w:rPr>
        <w:t>szoftver,</w:t>
      </w:r>
      <w:r w:rsidRPr="00986F85">
        <w:rPr>
          <w:rFonts w:eastAsia="Liberation Serif;Times New Roma"/>
          <w:sz w:val="22"/>
        </w:rPr>
        <w:t xml:space="preserve"> </w:t>
      </w:r>
      <w:r w:rsidRPr="00986F85">
        <w:rPr>
          <w:rFonts w:eastAsia="Times New Roman;serif"/>
          <w:sz w:val="22"/>
        </w:rPr>
        <w:t>domain</w:t>
      </w:r>
      <w:r w:rsidRPr="00986F85">
        <w:rPr>
          <w:rFonts w:eastAsia="Liberation Serif;Times New Roma"/>
          <w:sz w:val="22"/>
        </w:rPr>
        <w:t xml:space="preserve"> </w:t>
      </w:r>
      <w:r w:rsidRPr="00986F85">
        <w:rPr>
          <w:rFonts w:eastAsia="Times New Roman;serif"/>
          <w:sz w:val="22"/>
        </w:rPr>
        <w:t>név</w:t>
      </w:r>
      <w:r w:rsidRPr="00986F85">
        <w:rPr>
          <w:rFonts w:eastAsia="Liberation Serif;Times New Roma"/>
          <w:sz w:val="22"/>
        </w:rPr>
        <w:t xml:space="preserve"> </w:t>
      </w:r>
      <w:r w:rsidRPr="00986F85">
        <w:rPr>
          <w:rFonts w:eastAsia="Times New Roman;serif"/>
          <w:sz w:val="22"/>
        </w:rPr>
        <w:t>regisztráció</w:t>
      </w:r>
      <w:r w:rsidRPr="00986F85">
        <w:rPr>
          <w:rFonts w:eastAsia="Liberation Serif;Times New Roma"/>
          <w:sz w:val="22"/>
        </w:rPr>
        <w:t xml:space="preserve"> </w:t>
      </w:r>
      <w:r w:rsidRPr="00986F85">
        <w:rPr>
          <w:rFonts w:eastAsia="Times New Roman;serif"/>
          <w:sz w:val="22"/>
        </w:rPr>
        <w:t>és</w:t>
      </w:r>
      <w:r w:rsidRPr="00986F85">
        <w:rPr>
          <w:rFonts w:eastAsia="Liberation Serif;Times New Roma"/>
          <w:sz w:val="22"/>
        </w:rPr>
        <w:t xml:space="preserve"> </w:t>
      </w:r>
      <w:r w:rsidRPr="00986F85">
        <w:rPr>
          <w:rFonts w:eastAsia="Times New Roman;serif"/>
          <w:sz w:val="22"/>
        </w:rPr>
        <w:t>a</w:t>
      </w:r>
      <w:r w:rsidRPr="00986F85">
        <w:rPr>
          <w:rFonts w:eastAsia="Liberation Serif;Times New Roma"/>
          <w:sz w:val="22"/>
        </w:rPr>
        <w:t xml:space="preserve"> </w:t>
      </w:r>
      <w:r w:rsidRPr="00986F85">
        <w:rPr>
          <w:rFonts w:eastAsia="Times New Roman;serif"/>
          <w:sz w:val="22"/>
        </w:rPr>
        <w:t>hozzá</w:t>
      </w:r>
      <w:r w:rsidRPr="00986F85">
        <w:rPr>
          <w:rFonts w:eastAsia="Liberation Serif;Times New Roma"/>
          <w:sz w:val="22"/>
        </w:rPr>
        <w:t xml:space="preserve"> </w:t>
      </w:r>
      <w:r w:rsidRPr="00986F85">
        <w:rPr>
          <w:rFonts w:eastAsia="Times New Roman;serif"/>
          <w:sz w:val="22"/>
        </w:rPr>
        <w:t>tartozó</w:t>
      </w:r>
      <w:r w:rsidRPr="00986F85">
        <w:rPr>
          <w:rFonts w:eastAsia="Liberation Serif;Times New Roma"/>
          <w:sz w:val="22"/>
        </w:rPr>
        <w:t xml:space="preserve"> </w:t>
      </w:r>
      <w:r w:rsidRPr="00986F85">
        <w:rPr>
          <w:rFonts w:eastAsia="Times New Roman;serif"/>
          <w:sz w:val="22"/>
        </w:rPr>
        <w:t>webtárhely</w:t>
      </w:r>
      <w:r w:rsidRPr="00986F85">
        <w:rPr>
          <w:rFonts w:eastAsia="Liberation Serif;Times New Roma"/>
          <w:sz w:val="22"/>
        </w:rPr>
        <w:t xml:space="preserve"> </w:t>
      </w:r>
      <w:r w:rsidRPr="00986F85">
        <w:rPr>
          <w:rFonts w:eastAsia="Times New Roman;serif"/>
          <w:sz w:val="22"/>
        </w:rPr>
        <w:t>vagy</w:t>
      </w:r>
      <w:r w:rsidRPr="00986F85">
        <w:rPr>
          <w:rFonts w:eastAsia="Liberation Serif;Times New Roma"/>
          <w:sz w:val="22"/>
        </w:rPr>
        <w:t xml:space="preserve"> </w:t>
      </w:r>
      <w:r w:rsidRPr="00986F85">
        <w:rPr>
          <w:rFonts w:eastAsia="Times New Roman;serif"/>
          <w:sz w:val="22"/>
        </w:rPr>
        <w:t>honlapkészítés),</w:t>
      </w:r>
      <w:r w:rsidRPr="00986F85">
        <w:rPr>
          <w:rFonts w:eastAsia="Liberation Serif;Times New Roma"/>
          <w:sz w:val="22"/>
        </w:rPr>
        <w:t xml:space="preserve"> </w:t>
      </w:r>
      <w:r w:rsidRPr="00986F85">
        <w:rPr>
          <w:rFonts w:eastAsia="Times New Roman;serif"/>
          <w:sz w:val="22"/>
        </w:rPr>
        <w:t>valamint</w:t>
      </w:r>
      <w:r w:rsidRPr="00986F85">
        <w:rPr>
          <w:rFonts w:eastAsia="Liberation Serif;Times New Roma"/>
          <w:sz w:val="22"/>
        </w:rPr>
        <w:t xml:space="preserve"> </w:t>
      </w:r>
      <w:r w:rsidRPr="00986F85">
        <w:rPr>
          <w:rFonts w:eastAsia="Times New Roman;serif"/>
          <w:sz w:val="22"/>
        </w:rPr>
        <w:t>minőség-,</w:t>
      </w:r>
      <w:r w:rsidRPr="00986F85">
        <w:rPr>
          <w:rFonts w:eastAsia="Liberation Serif;Times New Roma"/>
          <w:sz w:val="22"/>
        </w:rPr>
        <w:t xml:space="preserve"> </w:t>
      </w:r>
      <w:r w:rsidRPr="00986F85">
        <w:rPr>
          <w:rFonts w:eastAsia="Times New Roman;serif"/>
          <w:sz w:val="22"/>
        </w:rPr>
        <w:t>környezet-</w:t>
      </w:r>
      <w:r w:rsidRPr="00986F85">
        <w:rPr>
          <w:rFonts w:eastAsia="Liberation Serif;Times New Roma"/>
          <w:sz w:val="22"/>
        </w:rPr>
        <w:t xml:space="preserve"> </w:t>
      </w:r>
      <w:r w:rsidRPr="00986F85">
        <w:rPr>
          <w:rFonts w:eastAsia="Times New Roman;serif"/>
          <w:sz w:val="22"/>
        </w:rPr>
        <w:t>és</w:t>
      </w:r>
      <w:r w:rsidRPr="00986F85">
        <w:rPr>
          <w:rFonts w:eastAsia="Liberation Serif;Times New Roma"/>
          <w:sz w:val="22"/>
        </w:rPr>
        <w:t xml:space="preserve"> </w:t>
      </w:r>
      <w:r w:rsidRPr="00986F85">
        <w:rPr>
          <w:rFonts w:eastAsia="Times New Roman;serif"/>
          <w:sz w:val="22"/>
        </w:rPr>
        <w:t>egyéb</w:t>
      </w:r>
      <w:r w:rsidRPr="00986F85">
        <w:rPr>
          <w:rFonts w:eastAsia="Liberation Serif;Times New Roma"/>
          <w:sz w:val="22"/>
        </w:rPr>
        <w:t xml:space="preserve"> </w:t>
      </w:r>
      <w:r w:rsidRPr="00986F85">
        <w:rPr>
          <w:rFonts w:eastAsia="Times New Roman;serif"/>
          <w:sz w:val="22"/>
        </w:rPr>
        <w:t>irányítási, szabványok</w:t>
      </w:r>
      <w:r w:rsidRPr="00986F85">
        <w:rPr>
          <w:rFonts w:eastAsia="Liberation Serif;Times New Roma"/>
          <w:sz w:val="22"/>
        </w:rPr>
        <w:t xml:space="preserve"> </w:t>
      </w:r>
      <w:r w:rsidRPr="00986F85">
        <w:rPr>
          <w:rFonts w:eastAsia="Times New Roman;serif"/>
          <w:sz w:val="22"/>
        </w:rPr>
        <w:t>bevezetését</w:t>
      </w:r>
      <w:r w:rsidRPr="00986F85">
        <w:rPr>
          <w:rFonts w:eastAsia="Liberation Serif;Times New Roma"/>
          <w:sz w:val="22"/>
        </w:rPr>
        <w:t xml:space="preserve"> </w:t>
      </w:r>
      <w:r w:rsidRPr="00986F85">
        <w:rPr>
          <w:rFonts w:eastAsia="Times New Roman;serif"/>
          <w:sz w:val="22"/>
        </w:rPr>
        <w:t>és</w:t>
      </w:r>
      <w:r w:rsidRPr="00986F85">
        <w:rPr>
          <w:rFonts w:eastAsia="Liberation Serif;Times New Roma"/>
          <w:sz w:val="22"/>
        </w:rPr>
        <w:t xml:space="preserve"> </w:t>
      </w:r>
      <w:r w:rsidRPr="00986F85">
        <w:rPr>
          <w:rFonts w:eastAsia="Times New Roman;serif"/>
          <w:sz w:val="22"/>
        </w:rPr>
        <w:t>tanúsíttatását.</w:t>
      </w:r>
    </w:p>
    <w:p w14:paraId="2EB178CC" w14:textId="77777777" w:rsidR="003E184E" w:rsidRPr="00986F85" w:rsidRDefault="003E184E" w:rsidP="003E184E">
      <w:pPr>
        <w:spacing w:line="360" w:lineRule="auto"/>
        <w:jc w:val="both"/>
        <w:rPr>
          <w:sz w:val="22"/>
        </w:rPr>
      </w:pPr>
      <w:r w:rsidRPr="00986F85">
        <w:rPr>
          <w:sz w:val="22"/>
        </w:rPr>
        <w:t xml:space="preserve">A projekt során az alábbi információ- és adatforrásokra támaszkodtunk: </w:t>
      </w:r>
    </w:p>
    <w:p w14:paraId="69740765" w14:textId="77777777" w:rsidR="003E184E" w:rsidRPr="00986F85" w:rsidRDefault="003E184E" w:rsidP="003E184E">
      <w:pPr>
        <w:numPr>
          <w:ilvl w:val="0"/>
          <w:numId w:val="14"/>
        </w:numPr>
        <w:spacing w:after="0" w:line="360" w:lineRule="auto"/>
        <w:jc w:val="both"/>
        <w:rPr>
          <w:sz w:val="22"/>
        </w:rPr>
      </w:pPr>
      <w:r w:rsidRPr="00986F85">
        <w:rPr>
          <w:sz w:val="22"/>
        </w:rPr>
        <w:t>Új Széchényi Terv stratégiai és program-dokumentumai</w:t>
      </w:r>
    </w:p>
    <w:p w14:paraId="234C8D01" w14:textId="77777777" w:rsidR="003E184E" w:rsidRPr="00986F85" w:rsidRDefault="003E184E" w:rsidP="003E184E">
      <w:pPr>
        <w:numPr>
          <w:ilvl w:val="0"/>
          <w:numId w:val="14"/>
        </w:numPr>
        <w:spacing w:after="0" w:line="360" w:lineRule="auto"/>
        <w:jc w:val="both"/>
        <w:rPr>
          <w:sz w:val="22"/>
        </w:rPr>
      </w:pPr>
      <w:r w:rsidRPr="00986F85">
        <w:rPr>
          <w:sz w:val="22"/>
        </w:rPr>
        <w:t xml:space="preserve">Nemzetközi és hazai szakirodalom </w:t>
      </w:r>
    </w:p>
    <w:p w14:paraId="4ACA14A3" w14:textId="77777777" w:rsidR="003E184E" w:rsidRPr="00986F85" w:rsidRDefault="003E184E" w:rsidP="003E184E">
      <w:pPr>
        <w:numPr>
          <w:ilvl w:val="0"/>
          <w:numId w:val="14"/>
        </w:numPr>
        <w:snapToGrid w:val="0"/>
        <w:spacing w:after="0" w:line="360" w:lineRule="auto"/>
        <w:jc w:val="both"/>
        <w:rPr>
          <w:rFonts w:eastAsia="Times New Roman"/>
          <w:sz w:val="22"/>
        </w:rPr>
      </w:pPr>
      <w:r w:rsidRPr="00986F85">
        <w:rPr>
          <w:sz w:val="22"/>
        </w:rPr>
        <w:t>NAV-EMIR anonim vállalati szinten kapcsolt adatok, 2005-2011 (Kezelt adatbázis)</w:t>
      </w:r>
    </w:p>
    <w:p w14:paraId="458690AC" w14:textId="77777777" w:rsidR="003E184E" w:rsidRPr="00986F85" w:rsidRDefault="003E184E" w:rsidP="003E184E">
      <w:pPr>
        <w:numPr>
          <w:ilvl w:val="0"/>
          <w:numId w:val="14"/>
        </w:numPr>
        <w:snapToGrid w:val="0"/>
        <w:spacing w:after="0" w:line="360" w:lineRule="auto"/>
        <w:jc w:val="both"/>
        <w:rPr>
          <w:rFonts w:eastAsia="Times New Roman"/>
          <w:sz w:val="22"/>
        </w:rPr>
      </w:pPr>
      <w:r w:rsidRPr="00986F85">
        <w:rPr>
          <w:sz w:val="22"/>
        </w:rPr>
        <w:t xml:space="preserve">NAV vállalati mérlegadatok, </w:t>
      </w:r>
      <w:r w:rsidRPr="00986F85">
        <w:rPr>
          <w:rFonts w:eastAsia="Times New Roman"/>
          <w:sz w:val="22"/>
        </w:rPr>
        <w:t>2006-2011 (Kontroll adatbázis)</w:t>
      </w:r>
    </w:p>
    <w:p w14:paraId="5669000F" w14:textId="77777777" w:rsidR="003E184E" w:rsidRPr="00986F85" w:rsidRDefault="003E184E" w:rsidP="003E184E">
      <w:pPr>
        <w:numPr>
          <w:ilvl w:val="0"/>
          <w:numId w:val="14"/>
        </w:numPr>
        <w:spacing w:after="0" w:line="360" w:lineRule="auto"/>
        <w:jc w:val="both"/>
        <w:rPr>
          <w:sz w:val="22"/>
        </w:rPr>
      </w:pPr>
      <w:r w:rsidRPr="00986F85">
        <w:rPr>
          <w:sz w:val="22"/>
        </w:rPr>
        <w:t>Saját projekt dokumentáció, belső emlékeztetők</w:t>
      </w:r>
    </w:p>
    <w:p w14:paraId="153416AB" w14:textId="77777777" w:rsidR="003E184E" w:rsidRPr="00986F85" w:rsidRDefault="003E184E" w:rsidP="003E184E">
      <w:pPr>
        <w:spacing w:line="360" w:lineRule="auto"/>
        <w:jc w:val="both"/>
        <w:rPr>
          <w:sz w:val="22"/>
        </w:rPr>
      </w:pPr>
    </w:p>
    <w:p w14:paraId="0A566216" w14:textId="77777777" w:rsidR="003E184E" w:rsidRPr="00986F85" w:rsidRDefault="003E184E" w:rsidP="003E184E">
      <w:pPr>
        <w:spacing w:line="360" w:lineRule="auto"/>
        <w:jc w:val="both"/>
        <w:rPr>
          <w:sz w:val="22"/>
        </w:rPr>
      </w:pPr>
      <w:r w:rsidRPr="00986F85">
        <w:rPr>
          <w:sz w:val="22"/>
        </w:rPr>
        <w:t xml:space="preserve">A hatávizsgálat előkészítő fázisában, az előzetes egyeztetéseken jeleztük, hogy az érintett intézkedések teljes körére kiterjedő hatásvizsgálat szempontjából lényeges, hogy a vállalati adatbázisok tartalmazzák: </w:t>
      </w:r>
    </w:p>
    <w:p w14:paraId="2EFD8FCE" w14:textId="77777777" w:rsidR="003E184E" w:rsidRPr="00986F85" w:rsidRDefault="003E184E" w:rsidP="003E184E">
      <w:pPr>
        <w:numPr>
          <w:ilvl w:val="0"/>
          <w:numId w:val="14"/>
        </w:numPr>
        <w:spacing w:after="0" w:line="360" w:lineRule="auto"/>
        <w:jc w:val="both"/>
        <w:rPr>
          <w:sz w:val="22"/>
        </w:rPr>
      </w:pPr>
      <w:r w:rsidRPr="00986F85">
        <w:rPr>
          <w:sz w:val="22"/>
        </w:rPr>
        <w:t xml:space="preserve">a hazai vállalkozások teljes körű állományát </w:t>
      </w:r>
    </w:p>
    <w:p w14:paraId="508292F3" w14:textId="77777777" w:rsidR="003E184E" w:rsidRPr="00986F85" w:rsidRDefault="003E184E" w:rsidP="003E184E">
      <w:pPr>
        <w:numPr>
          <w:ilvl w:val="0"/>
          <w:numId w:val="14"/>
        </w:numPr>
        <w:spacing w:after="0" w:line="360" w:lineRule="auto"/>
        <w:jc w:val="both"/>
        <w:rPr>
          <w:sz w:val="22"/>
        </w:rPr>
      </w:pPr>
      <w:r w:rsidRPr="00986F85">
        <w:rPr>
          <w:sz w:val="22"/>
        </w:rPr>
        <w:lastRenderedPageBreak/>
        <w:t>mind a nyertes, mind a nem nyertes pályázókat</w:t>
      </w:r>
    </w:p>
    <w:p w14:paraId="3C4C4833" w14:textId="77777777" w:rsidR="003E184E" w:rsidRPr="00986F85" w:rsidRDefault="003E184E" w:rsidP="003E184E">
      <w:pPr>
        <w:numPr>
          <w:ilvl w:val="0"/>
          <w:numId w:val="14"/>
        </w:numPr>
        <w:spacing w:after="0" w:line="360" w:lineRule="auto"/>
        <w:jc w:val="both"/>
        <w:rPr>
          <w:sz w:val="22"/>
        </w:rPr>
      </w:pPr>
      <w:r w:rsidRPr="00986F85">
        <w:rPr>
          <w:sz w:val="22"/>
        </w:rPr>
        <w:t>az érintett vállalatok (min.kétszámjegyű mélységű) iparági besorolását</w:t>
      </w:r>
    </w:p>
    <w:p w14:paraId="557A90C9" w14:textId="77777777" w:rsidR="003E184E" w:rsidRPr="00986F85" w:rsidRDefault="003E184E" w:rsidP="003E184E">
      <w:pPr>
        <w:numPr>
          <w:ilvl w:val="0"/>
          <w:numId w:val="14"/>
        </w:numPr>
        <w:spacing w:after="0" w:line="360" w:lineRule="auto"/>
        <w:jc w:val="both"/>
        <w:rPr>
          <w:sz w:val="22"/>
        </w:rPr>
      </w:pPr>
      <w:r w:rsidRPr="00986F85">
        <w:rPr>
          <w:sz w:val="22"/>
        </w:rPr>
        <w:t>foglalkoztatotti létszámát</w:t>
      </w:r>
    </w:p>
    <w:p w14:paraId="5A115B11" w14:textId="77777777" w:rsidR="003E184E" w:rsidRPr="00986F85" w:rsidRDefault="003E184E" w:rsidP="003E184E">
      <w:pPr>
        <w:numPr>
          <w:ilvl w:val="0"/>
          <w:numId w:val="14"/>
        </w:numPr>
        <w:spacing w:after="0" w:line="360" w:lineRule="auto"/>
        <w:jc w:val="both"/>
        <w:rPr>
          <w:sz w:val="22"/>
        </w:rPr>
      </w:pPr>
      <w:r w:rsidRPr="00986F85">
        <w:rPr>
          <w:sz w:val="22"/>
        </w:rPr>
        <w:t>kistérségi besorolását (székhely szerint)</w:t>
      </w:r>
    </w:p>
    <w:p w14:paraId="66DF722A" w14:textId="77777777" w:rsidR="003E184E" w:rsidRPr="00986F85" w:rsidRDefault="003E184E" w:rsidP="003E184E">
      <w:pPr>
        <w:numPr>
          <w:ilvl w:val="0"/>
          <w:numId w:val="14"/>
        </w:numPr>
        <w:spacing w:after="0" w:line="360" w:lineRule="auto"/>
        <w:jc w:val="both"/>
        <w:rPr>
          <w:sz w:val="22"/>
        </w:rPr>
      </w:pPr>
      <w:r w:rsidRPr="00986F85">
        <w:rPr>
          <w:sz w:val="22"/>
        </w:rPr>
        <w:t xml:space="preserve">a vállalatok legfontosabb mérleg- és eredménykimutatás adatait (értékesítés, állóeszközök, adózás előtti és adózott eredmény, bér- és anyagköltség), továbbá </w:t>
      </w:r>
    </w:p>
    <w:p w14:paraId="252BB10B" w14:textId="77777777" w:rsidR="003E184E" w:rsidRPr="00986F85" w:rsidRDefault="003E184E" w:rsidP="0065153D">
      <w:pPr>
        <w:numPr>
          <w:ilvl w:val="0"/>
          <w:numId w:val="14"/>
        </w:numPr>
        <w:spacing w:after="0" w:line="360" w:lineRule="auto"/>
        <w:jc w:val="both"/>
        <w:rPr>
          <w:sz w:val="22"/>
        </w:rPr>
      </w:pPr>
      <w:r w:rsidRPr="00986F85">
        <w:rPr>
          <w:sz w:val="22"/>
        </w:rPr>
        <w:t>több évet a támogatás előtti időszakból is, lehetőleg 2005-ig, de ideális esetben 2002-ig visszamenően.</w:t>
      </w:r>
    </w:p>
    <w:p w14:paraId="1833A92C" w14:textId="77777777" w:rsidR="003E184E" w:rsidRPr="00986F85" w:rsidRDefault="003E184E" w:rsidP="0065153D">
      <w:pPr>
        <w:snapToGrid w:val="0"/>
        <w:spacing w:line="360" w:lineRule="auto"/>
        <w:jc w:val="both"/>
        <w:rPr>
          <w:sz w:val="22"/>
        </w:rPr>
      </w:pPr>
      <w:r w:rsidRPr="00986F85">
        <w:rPr>
          <w:sz w:val="22"/>
        </w:rPr>
        <w:t xml:space="preserve">A rendelkezésünkre bocsátott anonim, NAV vállalati adatbázis (kontroll adatbázis) a 2006-2011 között, folyamatos adóalanyként megjelenő, max. 99 főt foglalkoztató cégeket tartalmazta. Az adatok feltérképezése és az adattisztítás során kiszűrtünk néhány további, kritikus adathiányt, illetve adatproblémát. Ennek következtében a hatásbecslés szempontjából használható vállalati rekordok száma jelentősen csökkent (108148 cég), és amennyiben a vállalati mérlegadatok minősége és alacsony megbízhatósága okán az 5 főnél kevesebb főt foglalkoztató mikrovállalkozásokat is kiszűrtük (lásd vállalati mérlegadataik hiányossága és rossz minősége), tovább csökkent a hatásvizsgálatra alkalmas sokaság (15 453 vállalkozás). A rendelkezésünkre bocsátott kezelt adatbázis a 2005 és 2011 közötti időszakra tartalmazza a GOP, a KMOP és számos további OP nyertes pályázatainak, vállalati mérlegadatokkal összekapcsolt adatait (összesen: 24 436 cég).  </w:t>
      </w:r>
    </w:p>
    <w:p w14:paraId="10EDBCFA" w14:textId="77777777" w:rsidR="003E184E" w:rsidRPr="00986F85" w:rsidRDefault="003E184E" w:rsidP="003E184E">
      <w:pPr>
        <w:spacing w:line="360" w:lineRule="auto"/>
        <w:jc w:val="both"/>
        <w:rPr>
          <w:sz w:val="22"/>
        </w:rPr>
      </w:pPr>
      <w:r w:rsidRPr="00986F85">
        <w:rPr>
          <w:sz w:val="22"/>
        </w:rPr>
        <w:t xml:space="preserve">A Nemzeti Fejlesztési Ügynökséggel tartott konzultációkat követően,  a fenti adathiányosságok miatt az alábbi szűkítésekkel végeztük el elemzéseinket: </w:t>
      </w:r>
    </w:p>
    <w:p w14:paraId="0B777AF2" w14:textId="77777777"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 xml:space="preserve">Míg a szelekció vizsgálatát első körben a teljes, 2007-2011 közötti GOP 2.1.1. A nyertes körre, majd ugyanezen kezelteket kiegészítve a </w:t>
      </w:r>
      <w:r w:rsidR="002D79D5" w:rsidRPr="00986F85">
        <w:rPr>
          <w:rFonts w:cs="Times New Roman"/>
          <w:sz w:val="22"/>
        </w:rPr>
        <w:t xml:space="preserve">hozzájuk hasonló feltételekkel támogatást szerzett </w:t>
      </w:r>
      <w:r w:rsidRPr="00986F85">
        <w:rPr>
          <w:rFonts w:cs="Times New Roman"/>
          <w:sz w:val="22"/>
        </w:rPr>
        <w:t>KMOP 1.2.1. A nyertesei</w:t>
      </w:r>
      <w:r w:rsidR="002F6652" w:rsidRPr="00986F85">
        <w:rPr>
          <w:rFonts w:cs="Times New Roman"/>
          <w:sz w:val="22"/>
        </w:rPr>
        <w:t>vel</w:t>
      </w:r>
      <w:r w:rsidRPr="00986F85">
        <w:rPr>
          <w:rFonts w:cs="Times New Roman"/>
          <w:sz w:val="22"/>
        </w:rPr>
        <w:t>re futtatuk le. (A növekedési mutatók beszámítása végett, végeztünk még egy szűkebb körű vizsgálatot – lásd a 2007. évi nyertesek kiszűrésével a 2008-2011 időszak nyerteseire is, azonban ekkor már nem kaptunk szignifikáns eredményeket).</w:t>
      </w:r>
    </w:p>
    <w:p w14:paraId="01B44B44" w14:textId="0F7CDA28"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A kontroll-csoportos hatásvizsgálat csak az olyan, GOP 2.1.1. alatt támogatást kapott vállalkozások körére volt elvégezhető, melyek megfelelnek az alábbi három feltételnek: (1) támogatást nyert és utolsó kifizetését is megkapta 2009. végéig,</w:t>
      </w:r>
      <w:r w:rsidR="002D79D5" w:rsidRPr="00986F85">
        <w:rPr>
          <w:rFonts w:cs="Times New Roman"/>
          <w:sz w:val="22"/>
        </w:rPr>
        <w:t xml:space="preserve"> </w:t>
      </w:r>
      <w:r w:rsidR="00931FC8" w:rsidRPr="00986F85">
        <w:rPr>
          <w:rFonts w:cs="Times New Roman"/>
          <w:sz w:val="22"/>
        </w:rPr>
        <w:t>(2) pályázati adataik a hatásvizsgálat szempontjából hibátlanok,</w:t>
      </w:r>
      <w:r w:rsidRPr="00986F85">
        <w:rPr>
          <w:rFonts w:cs="Times New Roman"/>
          <w:sz w:val="22"/>
        </w:rPr>
        <w:t xml:space="preserve"> (</w:t>
      </w:r>
      <w:r w:rsidR="00931FC8" w:rsidRPr="00986F85">
        <w:rPr>
          <w:rFonts w:cs="Times New Roman"/>
          <w:sz w:val="22"/>
        </w:rPr>
        <w:t>3</w:t>
      </w:r>
      <w:r w:rsidRPr="00986F85">
        <w:rPr>
          <w:rFonts w:cs="Times New Roman"/>
          <w:sz w:val="22"/>
        </w:rPr>
        <w:t>) 100 fő alatti foglalkoztatotti létszámmal rendelkezik, (</w:t>
      </w:r>
      <w:r w:rsidR="00931FC8" w:rsidRPr="00986F85">
        <w:rPr>
          <w:rFonts w:cs="Times New Roman"/>
          <w:sz w:val="22"/>
        </w:rPr>
        <w:t>4</w:t>
      </w:r>
      <w:r w:rsidRPr="00986F85">
        <w:rPr>
          <w:rFonts w:cs="Times New Roman"/>
          <w:sz w:val="22"/>
        </w:rPr>
        <w:t xml:space="preserve">) fő mérlegadatai hiánytalanul elérhetőek. A program előrehaladása </w:t>
      </w:r>
      <w:r w:rsidRPr="00986F85">
        <w:rPr>
          <w:rFonts w:cs="Times New Roman"/>
          <w:sz w:val="22"/>
        </w:rPr>
        <w:lastRenderedPageBreak/>
        <w:t>(kifizetések és projektzárások gyorsasága)</w:t>
      </w:r>
      <w:r w:rsidR="00165A98" w:rsidRPr="00986F85">
        <w:rPr>
          <w:rFonts w:cs="Times New Roman"/>
          <w:sz w:val="22"/>
        </w:rPr>
        <w:t xml:space="preserve"> és</w:t>
      </w:r>
      <w:r w:rsidRPr="00986F85">
        <w:rPr>
          <w:rFonts w:cs="Times New Roman"/>
          <w:sz w:val="22"/>
        </w:rPr>
        <w:t xml:space="preserve"> a vállalati mérlegadatok elérhetősége egyértelműen korlátozta a kezelt sokaság számosságát. Ezek alapján a GOP 2.1.1. A és a KMOP 1.2.1. A konstrukciók nyertesei köz</w:t>
      </w:r>
      <w:r w:rsidR="00165A98" w:rsidRPr="00986F85">
        <w:rPr>
          <w:rFonts w:cs="Times New Roman"/>
          <w:sz w:val="22"/>
        </w:rPr>
        <w:t>ül</w:t>
      </w:r>
      <w:r w:rsidRPr="00986F85">
        <w:rPr>
          <w:rFonts w:cs="Times New Roman"/>
          <w:sz w:val="22"/>
        </w:rPr>
        <w:t xml:space="preserve"> is csak a 2007</w:t>
      </w:r>
      <w:r w:rsidR="0099407C" w:rsidRPr="00986F85">
        <w:rPr>
          <w:rFonts w:cs="Times New Roman"/>
          <w:sz w:val="22"/>
        </w:rPr>
        <w:t xml:space="preserve">-2009 között pályázatot nyert, </w:t>
      </w:r>
      <w:r w:rsidRPr="00986F85">
        <w:rPr>
          <w:rFonts w:cs="Times New Roman"/>
          <w:sz w:val="22"/>
        </w:rPr>
        <w:t xml:space="preserve"> projektjüket záró vállalkozások jöhettek számításba.</w:t>
      </w:r>
    </w:p>
    <w:p w14:paraId="7CB82FC3" w14:textId="77777777"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 xml:space="preserve">A pályázati szokások elemzése lefedi a 2007-2011 közötti GOP és KMOP nyertes vállalkozások teljes körét. </w:t>
      </w:r>
    </w:p>
    <w:p w14:paraId="410D57A9" w14:textId="77777777" w:rsidR="003E184E" w:rsidRPr="00986F85" w:rsidRDefault="003E184E" w:rsidP="003E184E">
      <w:pPr>
        <w:spacing w:line="360" w:lineRule="auto"/>
        <w:jc w:val="both"/>
        <w:rPr>
          <w:rFonts w:eastAsia="Liberation Serif;Times New Roma"/>
          <w:sz w:val="22"/>
        </w:rPr>
      </w:pPr>
      <w:r w:rsidRPr="00986F85">
        <w:rPr>
          <w:rFonts w:eastAsia="Liberation Serif;Times New Roma"/>
          <w:sz w:val="22"/>
        </w:rPr>
        <w:t xml:space="preserve">A következőkben az elemzéseink eredményeit mutatjuk be az egyes értékelési kérdéseink mentén. </w:t>
      </w:r>
    </w:p>
    <w:p w14:paraId="37E8B6B3" w14:textId="77777777" w:rsidR="003E184E" w:rsidRPr="00986F85" w:rsidRDefault="003E184E" w:rsidP="003E184E">
      <w:pPr>
        <w:spacing w:line="360" w:lineRule="auto"/>
        <w:jc w:val="both"/>
        <w:rPr>
          <w:b/>
          <w:i/>
          <w:sz w:val="22"/>
        </w:rPr>
      </w:pPr>
      <w:r w:rsidRPr="00986F85">
        <w:rPr>
          <w:b/>
          <w:i/>
          <w:sz w:val="22"/>
        </w:rPr>
        <w:t>Mi jellemzi a hazai vállalkozások teljesíményét és foglalkoztatási potenciálját a vizsgálat időszakban (2006-2011) – a rendelkezésünkre bocsátott kontroll adatbázis alapján?</w:t>
      </w:r>
    </w:p>
    <w:p w14:paraId="75B5D5BA" w14:textId="43C9F6BD" w:rsidR="003E184E" w:rsidRPr="00986F85" w:rsidRDefault="003E184E" w:rsidP="003E184E">
      <w:pPr>
        <w:spacing w:line="360" w:lineRule="auto"/>
        <w:jc w:val="both"/>
        <w:rPr>
          <w:sz w:val="22"/>
        </w:rPr>
      </w:pPr>
      <w:r w:rsidRPr="00986F85">
        <w:rPr>
          <w:sz w:val="22"/>
        </w:rPr>
        <w:t>A mintában elérhető vállalatok területi eloszlása igen torzított Közép</w:t>
      </w:r>
      <w:r w:rsidR="002D79D5" w:rsidRPr="00986F85">
        <w:rPr>
          <w:rFonts w:cs="Times New Roman"/>
          <w:sz w:val="22"/>
        </w:rPr>
        <w:t>-</w:t>
      </w:r>
      <w:r w:rsidRPr="00986F85">
        <w:rPr>
          <w:sz w:val="22"/>
        </w:rPr>
        <w:t xml:space="preserve">Magyarország irányába. A vállalatok közel fele (47.7%) találáható a központi régióban, míg a konvergencia régiók között közel egyenletes az eloszlás. Ez a regionális megoszlás nem változott érdemben a vizsgált időszakban (2006-2011). Mint várható volt, igen alacsony az LHH térségekben található vállalkozások aránya (5%), és e tekintetben sincs jelentős változás a vizsgált időszakban. </w:t>
      </w:r>
    </w:p>
    <w:p w14:paraId="5BD54591" w14:textId="77777777" w:rsidR="003E184E" w:rsidRPr="00986F85" w:rsidRDefault="003E184E" w:rsidP="003E184E">
      <w:pPr>
        <w:pStyle w:val="Szvegtrzs"/>
        <w:spacing w:after="0" w:line="360" w:lineRule="auto"/>
        <w:jc w:val="both"/>
        <w:rPr>
          <w:rFonts w:cs="Times New Roman"/>
          <w:noProof/>
          <w:sz w:val="22"/>
          <w:lang w:eastAsia="en-US"/>
        </w:rPr>
      </w:pPr>
      <w:r w:rsidRPr="00986F85">
        <w:rPr>
          <w:rFonts w:cs="Times New Roman"/>
          <w:noProof/>
          <w:sz w:val="22"/>
          <w:lang w:eastAsia="en-US"/>
        </w:rPr>
        <w:t xml:space="preserve">A cégek döntő többsége (60%) négy iparágban tevékenykedik: kereskedelem és gépjárműjavítás áll az első helyen (27%), ezt követik a szakmai, tudományos, műszaki (12,4%), a feldolgozóipari (11%), valamint építőipari vállalkozások (9%). </w:t>
      </w:r>
    </w:p>
    <w:p w14:paraId="1FDAB567" w14:textId="77777777" w:rsidR="00C260CD" w:rsidRPr="00986F85" w:rsidRDefault="00C260CD" w:rsidP="003E184E">
      <w:pPr>
        <w:pStyle w:val="Szvegtrzs"/>
        <w:spacing w:after="0" w:line="360" w:lineRule="auto"/>
        <w:jc w:val="both"/>
        <w:rPr>
          <w:rFonts w:cs="Times New Roman"/>
          <w:noProof/>
          <w:sz w:val="22"/>
          <w:lang w:eastAsia="en-US"/>
        </w:rPr>
      </w:pPr>
    </w:p>
    <w:p w14:paraId="246DEF36" w14:textId="77777777" w:rsidR="003E184E" w:rsidRPr="00986F85" w:rsidRDefault="003E184E" w:rsidP="003E184E">
      <w:pPr>
        <w:pStyle w:val="Szvegtrzs"/>
        <w:spacing w:after="0" w:line="360" w:lineRule="auto"/>
        <w:jc w:val="both"/>
        <w:rPr>
          <w:rFonts w:cs="Times New Roman"/>
          <w:sz w:val="22"/>
        </w:rPr>
      </w:pPr>
      <w:r w:rsidRPr="00986F85">
        <w:rPr>
          <w:rFonts w:cs="Times New Roman"/>
          <w:noProof/>
          <w:sz w:val="22"/>
          <w:lang w:eastAsia="en-US"/>
        </w:rPr>
        <w:t>I</w:t>
      </w:r>
      <w:r w:rsidRPr="00986F85">
        <w:rPr>
          <w:rFonts w:cs="Times New Roman"/>
          <w:sz w:val="22"/>
        </w:rPr>
        <w:t>gen alacsony azon vállalatok száma, melyek export-orientált tevékenységet végeznek. Leginkább a keredkedelmi, feldolgozóipari, építőipari, valamint szállítási-raktározási, és szakmai, tudományos tevékenységet végző cégek körében számottevő az árbevételük legalább 3 százalékát export-tevékenységből származó árbevétellel rendelkező cégek aránya.</w:t>
      </w:r>
    </w:p>
    <w:p w14:paraId="287EA656" w14:textId="77777777" w:rsidR="00C260CD" w:rsidRPr="00986F85" w:rsidRDefault="00C260CD" w:rsidP="003E184E">
      <w:pPr>
        <w:pStyle w:val="Szvegtrzs"/>
        <w:spacing w:after="0" w:line="360" w:lineRule="auto"/>
        <w:jc w:val="both"/>
        <w:rPr>
          <w:rFonts w:cs="Times New Roman"/>
          <w:sz w:val="22"/>
        </w:rPr>
      </w:pPr>
    </w:p>
    <w:p w14:paraId="1DC0022B" w14:textId="11F49936" w:rsidR="003E184E" w:rsidRPr="00986F85" w:rsidRDefault="003E184E" w:rsidP="003E184E">
      <w:pPr>
        <w:pStyle w:val="Szvegtrzs"/>
        <w:spacing w:after="0" w:line="360" w:lineRule="auto"/>
        <w:jc w:val="both"/>
        <w:rPr>
          <w:rFonts w:cs="Times New Roman"/>
          <w:noProof/>
          <w:sz w:val="22"/>
          <w:lang w:eastAsia="en-US"/>
        </w:rPr>
      </w:pPr>
      <w:r w:rsidRPr="00986F85">
        <w:rPr>
          <w:rFonts w:cs="Times New Roman"/>
          <w:noProof/>
          <w:sz w:val="22"/>
          <w:lang w:eastAsia="en-US"/>
        </w:rPr>
        <w:t>A vállalati állományt a max. 5 fővel rendelkező vállalkozások dominálják, a vizsgált időszak ebben sem mutat érdemi változást. A mikrovállalkozások aránya 80% körül mozog, ami a hatásvizsgálat esetében igen leszűkíti a megfelelő kontrollpárok kiválasztásának lehetőségét olyan intézkedések esetében, melyeknek ez a vállalati csoport nem kifejezetten a célcsoportja (lásd GOP2.1.1. B és C konstrukció).</w:t>
      </w:r>
    </w:p>
    <w:p w14:paraId="6A1FE5B0" w14:textId="77777777" w:rsidR="00C260CD" w:rsidRPr="00986F85" w:rsidRDefault="00C260CD" w:rsidP="003E184E">
      <w:pPr>
        <w:pStyle w:val="Szvegtrzs"/>
        <w:spacing w:after="0" w:line="360" w:lineRule="auto"/>
        <w:jc w:val="both"/>
        <w:rPr>
          <w:rFonts w:cs="Times New Roman"/>
          <w:noProof/>
          <w:sz w:val="22"/>
          <w:lang w:eastAsia="en-US"/>
        </w:rPr>
      </w:pPr>
    </w:p>
    <w:p w14:paraId="64BB885F" w14:textId="12EC585D" w:rsidR="003E184E" w:rsidRPr="00986F85" w:rsidRDefault="003E184E" w:rsidP="003E184E">
      <w:pPr>
        <w:spacing w:line="360" w:lineRule="auto"/>
        <w:jc w:val="both"/>
        <w:rPr>
          <w:sz w:val="22"/>
        </w:rPr>
      </w:pPr>
      <w:r w:rsidRPr="00986F85">
        <w:rPr>
          <w:sz w:val="22"/>
        </w:rPr>
        <w:t xml:space="preserve">A vállalati eredménymutatók nagyon nagy szóródást mutatnak, így minden átfogó megállapítás óvatosággal kezelendő. Mindenesetre érdekes megfigyelni, hogy a minta reprezentatív vállalata </w:t>
      </w:r>
      <w:r w:rsidRPr="00986F85">
        <w:rPr>
          <w:sz w:val="22"/>
        </w:rPr>
        <w:lastRenderedPageBreak/>
        <w:t>(azaz a</w:t>
      </w:r>
      <w:r w:rsidR="000F11FF" w:rsidRPr="00986F85">
        <w:rPr>
          <w:sz w:val="22"/>
        </w:rPr>
        <w:t>z egyes vállalati mutatók</w:t>
      </w:r>
      <w:r w:rsidRPr="00986F85">
        <w:rPr>
          <w:sz w:val="22"/>
        </w:rPr>
        <w:t xml:space="preserve"> </w:t>
      </w:r>
      <w:r w:rsidR="000F11FF" w:rsidRPr="00986F85">
        <w:rPr>
          <w:sz w:val="22"/>
        </w:rPr>
        <w:t>változásának mediánjával jellemezhető</w:t>
      </w:r>
      <w:r w:rsidRPr="00986F85">
        <w:rPr>
          <w:sz w:val="22"/>
        </w:rPr>
        <w:t xml:space="preserve">) esetében 2006 és 2011 közötti időszakban csökkent a foglalkoztatotti létszám (-20%), a nettó árbevétel, a tárgyi eszköz állomány (-13,4%), és romlott az üzemi eredmény, a hozzáadott érték, illetve a nyereségesség, amellett, hogy javult a likviditás, és </w:t>
      </w:r>
      <w:r w:rsidR="000F11FF" w:rsidRPr="00986F85">
        <w:rPr>
          <w:sz w:val="22"/>
        </w:rPr>
        <w:t xml:space="preserve">a </w:t>
      </w:r>
      <w:r w:rsidRPr="00986F85">
        <w:rPr>
          <w:sz w:val="22"/>
        </w:rPr>
        <w:t xml:space="preserve">foglalkoztatotti létszám erőteljes </w:t>
      </w:r>
      <w:r w:rsidR="009338E0" w:rsidRPr="00986F85">
        <w:rPr>
          <w:sz w:val="22"/>
        </w:rPr>
        <w:t xml:space="preserve">csökkenése </w:t>
      </w:r>
      <w:r w:rsidRPr="00986F85">
        <w:rPr>
          <w:sz w:val="22"/>
        </w:rPr>
        <w:t xml:space="preserve">miatt is javult néhány hatékonysági mutató (pl. egy foglalkoztatottra eső árbevétel, tőkeintenzitás, egy foglalkoztatottra eső hozzáadott érték. </w:t>
      </w:r>
    </w:p>
    <w:p w14:paraId="096B92E2" w14:textId="1006AC59" w:rsidR="003E184E" w:rsidRPr="00986F85" w:rsidRDefault="003E184E" w:rsidP="003E184E">
      <w:pPr>
        <w:spacing w:line="360" w:lineRule="auto"/>
        <w:jc w:val="both"/>
        <w:rPr>
          <w:sz w:val="22"/>
        </w:rPr>
      </w:pPr>
      <w:r w:rsidRPr="00986F85">
        <w:rPr>
          <w:sz w:val="22"/>
        </w:rPr>
        <w:t xml:space="preserve">Fontos megjegyezni, hogy mindez persze nem </w:t>
      </w:r>
      <w:r w:rsidR="00F26F30" w:rsidRPr="00986F85">
        <w:rPr>
          <w:sz w:val="22"/>
        </w:rPr>
        <w:t xml:space="preserve">tükrözi </w:t>
      </w:r>
      <w:r w:rsidRPr="00986F85">
        <w:rPr>
          <w:sz w:val="22"/>
        </w:rPr>
        <w:t>a vállalatok heterogenitását – adódjon az területi, iparági különbségekből, vagy éppen vállalatméret és –típus (pl. export-orientált vállalat) okán.</w:t>
      </w:r>
    </w:p>
    <w:p w14:paraId="7EEEB0EE" w14:textId="77777777" w:rsidR="003E184E" w:rsidRPr="00986F85" w:rsidRDefault="003E184E" w:rsidP="003E184E">
      <w:pPr>
        <w:spacing w:line="360" w:lineRule="auto"/>
        <w:jc w:val="both"/>
        <w:rPr>
          <w:b/>
          <w:i/>
          <w:sz w:val="22"/>
        </w:rPr>
      </w:pPr>
      <w:r w:rsidRPr="00986F85">
        <w:rPr>
          <w:b/>
          <w:i/>
          <w:sz w:val="22"/>
        </w:rPr>
        <w:t>Megfigyelhető-e törés a vállalati eredménymutatókban és a foglalkoztatásban a 2008-as gazdasági válságot követően?</w:t>
      </w:r>
    </w:p>
    <w:p w14:paraId="26068995" w14:textId="77777777" w:rsidR="003E184E" w:rsidRPr="00986F85" w:rsidRDefault="003E184E" w:rsidP="003E184E">
      <w:pPr>
        <w:spacing w:line="360" w:lineRule="auto"/>
        <w:jc w:val="both"/>
        <w:rPr>
          <w:sz w:val="22"/>
        </w:rPr>
      </w:pPr>
      <w:r w:rsidRPr="00986F85">
        <w:rPr>
          <w:sz w:val="22"/>
        </w:rPr>
        <w:t>A 2008-at követően egyértelműen kimutatható a vállalati szektor visszaesése, és a válság nyomán minden iparágban romlottak a növekedési esélyek, illetve nem akadt olyan magyarországi térség, amely kibújhatott volna ezen következmények alól. Ugyanakkor, a „fiatalabb” vállalatok relatíve stabilabban vészelték-e át a válságot.</w:t>
      </w:r>
    </w:p>
    <w:p w14:paraId="63D8DAFD" w14:textId="77777777" w:rsidR="003E184E" w:rsidRPr="00986F85" w:rsidRDefault="003E184E" w:rsidP="003E184E">
      <w:pPr>
        <w:spacing w:line="360" w:lineRule="auto"/>
        <w:jc w:val="both"/>
        <w:rPr>
          <w:b/>
          <w:i/>
          <w:sz w:val="22"/>
        </w:rPr>
      </w:pPr>
      <w:r w:rsidRPr="00986F85">
        <w:rPr>
          <w:b/>
          <w:i/>
          <w:sz w:val="22"/>
        </w:rPr>
        <w:t>Mi jellemzi a 2007 és 2011 közötti, nyertes pályázó vállalkozásokat?</w:t>
      </w:r>
    </w:p>
    <w:p w14:paraId="11560F27" w14:textId="28583A8D" w:rsidR="003E184E" w:rsidRPr="00986F85" w:rsidRDefault="003E184E" w:rsidP="003E184E">
      <w:pPr>
        <w:spacing w:line="360" w:lineRule="auto"/>
        <w:jc w:val="both"/>
        <w:rPr>
          <w:sz w:val="22"/>
        </w:rPr>
      </w:pPr>
      <w:r w:rsidRPr="00986F85">
        <w:rPr>
          <w:sz w:val="22"/>
        </w:rPr>
        <w:t>Pályázat függőségnek nevezzük azt, amikor egy vállalkozás nyertes támogatását és fejlesztési projektjének lezárását követően ismétlődően és rendszeresen pályázik, illetve további támogatást</w:t>
      </w:r>
      <w:r w:rsidR="004F7138" w:rsidRPr="00986F85">
        <w:rPr>
          <w:sz w:val="22"/>
        </w:rPr>
        <w:t xml:space="preserve"> nyer</w:t>
      </w:r>
      <w:r w:rsidRPr="00986F85">
        <w:rPr>
          <w:sz w:val="22"/>
        </w:rPr>
        <w:t>. A minimum egyszer újrapályázó cégek aránya kiugróan magas a GOP-2.1.1. B és C konstrukciók esetében (55%), és a GOP átlagnál jóval alacsonyabb a KMOP kiírások esetében (23%). A GOP támogatásoktól való függőség legkevésbé valószínűsíthető a GOP 2.1.1. M kon</w:t>
      </w:r>
      <w:r w:rsidR="004F7138" w:rsidRPr="00986F85">
        <w:rPr>
          <w:sz w:val="22"/>
        </w:rPr>
        <w:t>s</w:t>
      </w:r>
      <w:r w:rsidRPr="00986F85">
        <w:rPr>
          <w:sz w:val="22"/>
        </w:rPr>
        <w:t xml:space="preserve">trukció nyertesei körében.  </w:t>
      </w:r>
    </w:p>
    <w:p w14:paraId="2D900C95" w14:textId="77777777" w:rsidR="003E184E" w:rsidRPr="00986F85" w:rsidRDefault="003E184E" w:rsidP="00982A4E">
      <w:pPr>
        <w:pStyle w:val="Szvegtrzs"/>
        <w:spacing w:after="0" w:line="360" w:lineRule="auto"/>
        <w:jc w:val="both"/>
        <w:rPr>
          <w:rFonts w:cs="Times New Roman"/>
          <w:sz w:val="22"/>
        </w:rPr>
      </w:pPr>
      <w:r w:rsidRPr="00986F85">
        <w:rPr>
          <w:rFonts w:cs="Times New Roman"/>
          <w:sz w:val="22"/>
        </w:rPr>
        <w:t>A GOP 2.1.1. A konstrukció nyertesei között 1274 olyan cég van (38%), mely egynél több; 115 olyan cég található (1%), mely akár háromnál több sikeres pályázattal rendelkezik.  Az A konstrukció alatt nyertes cégek 71 százaléka nyert csak egy pályázatot a beavatkozás keretében, és emellett igen magas azon cégek száma / aránya, melyek csak a GOP 2.1.1. A keretében pályáztak és nyertek (összesen: 4225 cég, ami a teljes nyertes létszám 95 százaléka).</w:t>
      </w:r>
      <w:r w:rsidR="00982A4E" w:rsidRPr="00986F85">
        <w:rPr>
          <w:rFonts w:cs="Times New Roman"/>
          <w:sz w:val="22"/>
        </w:rPr>
        <w:t xml:space="preserve"> </w:t>
      </w:r>
      <w:r w:rsidRPr="00986F85">
        <w:rPr>
          <w:sz w:val="22"/>
        </w:rPr>
        <w:t xml:space="preserve">Továbbá, a GOP 2.1.1. A nyertesek körében nem jellemző a más operatív programok alatti pályázás. A GOP kiírások alatt sikerrel szereplő cégek között legtöbben egyes regionális operatív programokban (107 cég), illetve a KEOP-ban (14 cég) kaptak még támogatást. </w:t>
      </w:r>
    </w:p>
    <w:p w14:paraId="0A3F7990" w14:textId="77777777" w:rsidR="002846ED" w:rsidRPr="00986F85" w:rsidRDefault="002846ED" w:rsidP="00982A4E">
      <w:pPr>
        <w:pStyle w:val="Szvegtrzs"/>
        <w:spacing w:after="0" w:line="360" w:lineRule="auto"/>
        <w:jc w:val="both"/>
        <w:rPr>
          <w:rFonts w:cs="Times New Roman"/>
          <w:sz w:val="22"/>
        </w:rPr>
      </w:pPr>
    </w:p>
    <w:p w14:paraId="40273D17" w14:textId="77777777" w:rsidR="003E184E" w:rsidRPr="00986F85" w:rsidRDefault="003E184E" w:rsidP="003E184E">
      <w:pPr>
        <w:spacing w:line="360" w:lineRule="auto"/>
        <w:jc w:val="both"/>
        <w:rPr>
          <w:sz w:val="22"/>
        </w:rPr>
      </w:pPr>
      <w:r w:rsidRPr="00986F85">
        <w:rPr>
          <w:sz w:val="22"/>
        </w:rPr>
        <w:t>Vizsgálni terveztük a halmozottan nyertes pályázó cégek vállalati jellemzőit. A vállalati mérlegadatokat is tartalmazó, összekapcsolt EMIR-NAV adatbázis hiányosságai azonban nem te</w:t>
      </w:r>
      <w:r w:rsidR="002846ED" w:rsidRPr="00986F85">
        <w:rPr>
          <w:rFonts w:cs="Times New Roman"/>
          <w:sz w:val="22"/>
        </w:rPr>
        <w:t xml:space="preserve">tték </w:t>
      </w:r>
      <w:r w:rsidRPr="00986F85">
        <w:rPr>
          <w:sz w:val="22"/>
        </w:rPr>
        <w:t>lehetővé a halmozottan pályázók vállalati ismérveinek mélyebb elemzését, ennek pótlása jövőbeni elemzés feladata (</w:t>
      </w:r>
      <w:r w:rsidRPr="00986F85">
        <w:rPr>
          <w:i/>
          <w:sz w:val="22"/>
        </w:rPr>
        <w:t xml:space="preserve">ex post </w:t>
      </w:r>
      <w:r w:rsidRPr="00986F85">
        <w:rPr>
          <w:sz w:val="22"/>
        </w:rPr>
        <w:t>hatásvizsgálat!)</w:t>
      </w:r>
    </w:p>
    <w:p w14:paraId="3C5F628A" w14:textId="77777777" w:rsidR="003E184E" w:rsidRPr="00986F85" w:rsidRDefault="003E184E" w:rsidP="003E184E">
      <w:pPr>
        <w:spacing w:line="360" w:lineRule="auto"/>
        <w:jc w:val="both"/>
        <w:rPr>
          <w:sz w:val="22"/>
        </w:rPr>
      </w:pPr>
      <w:r w:rsidRPr="00986F85">
        <w:rPr>
          <w:sz w:val="22"/>
        </w:rPr>
        <w:t>A GOP 2.1.1. nyertesek regionális megoszlása nem mutat nagy szóródást, azonban az LHH kistérségekben található nyertes cégek aránya elenyésző a GOP2.1.1. B és C, és 10 százalékot közelíti a GOP2.1.1. A konstrukció esetében, mely majd duplája a kontroll sokaságban megfigyelhető arányhoz képest. A KMOP nyertesei között nem található olyan vállalkozás, mely leghátrányosabb helyzetű kistérségben működne.</w:t>
      </w:r>
    </w:p>
    <w:p w14:paraId="3254110A" w14:textId="77777777" w:rsidR="003E184E" w:rsidRPr="00986F85" w:rsidRDefault="003E184E" w:rsidP="003E184E">
      <w:pPr>
        <w:spacing w:line="360" w:lineRule="auto"/>
        <w:jc w:val="both"/>
        <w:rPr>
          <w:sz w:val="22"/>
        </w:rPr>
      </w:pPr>
      <w:r w:rsidRPr="00986F85">
        <w:rPr>
          <w:sz w:val="22"/>
        </w:rPr>
        <w:t>A GOP</w:t>
      </w:r>
      <w:r w:rsidR="00656B5E" w:rsidRPr="00986F85">
        <w:rPr>
          <w:sz w:val="22"/>
        </w:rPr>
        <w:t xml:space="preserve"> </w:t>
      </w:r>
      <w:r w:rsidRPr="00986F85">
        <w:rPr>
          <w:sz w:val="22"/>
        </w:rPr>
        <w:t>2.1.1.A nyertesek többsége a kereskedelmi és feldolgozóipari szektorban tevékenykedik (ca. 52% az A és 71% a B és C konstrukcióknál). Ezt követi az egyéb ipari ágazathoz (kiemelten, az építőiparhoz) sorolt cégek aránya. Ez az eloszlás eltér a kontroll adatbázis ágazati mintázatától. A KMOP-ban ugyanez az eloszlás figyelhető meg, azzal a kiegészítéssel, hogy meghaladja a 10 százalékot a szakmai, tudományos és műszaki tevékenységeket végző cégek körébe sorolt nyertesek aránya.</w:t>
      </w:r>
    </w:p>
    <w:p w14:paraId="5E1E7C5B" w14:textId="77777777" w:rsidR="003E184E" w:rsidRPr="00986F85" w:rsidRDefault="003E184E" w:rsidP="003E184E">
      <w:pPr>
        <w:spacing w:line="360" w:lineRule="auto"/>
        <w:jc w:val="both"/>
        <w:rPr>
          <w:b/>
          <w:i/>
          <w:sz w:val="22"/>
        </w:rPr>
      </w:pPr>
      <w:r w:rsidRPr="00986F85">
        <w:rPr>
          <w:b/>
          <w:i/>
          <w:sz w:val="22"/>
        </w:rPr>
        <w:t>Milyen</w:t>
      </w:r>
      <w:r w:rsidRPr="00986F85">
        <w:rPr>
          <w:rFonts w:eastAsia="Times New Roman"/>
          <w:b/>
          <w:i/>
          <w:sz w:val="22"/>
        </w:rPr>
        <w:t xml:space="preserve"> </w:t>
      </w:r>
      <w:r w:rsidRPr="00986F85">
        <w:rPr>
          <w:b/>
          <w:i/>
          <w:sz w:val="22"/>
        </w:rPr>
        <w:t>eredményekre</w:t>
      </w:r>
      <w:r w:rsidRPr="00986F85">
        <w:rPr>
          <w:rFonts w:eastAsia="Times New Roman"/>
          <w:b/>
          <w:i/>
          <w:sz w:val="22"/>
        </w:rPr>
        <w:t xml:space="preserve"> </w:t>
      </w:r>
      <w:r w:rsidRPr="00986F85">
        <w:rPr>
          <w:b/>
          <w:i/>
          <w:sz w:val="22"/>
        </w:rPr>
        <w:t>vezetett</w:t>
      </w:r>
      <w:r w:rsidRPr="00986F85">
        <w:rPr>
          <w:rFonts w:eastAsia="Times New Roman"/>
          <w:b/>
          <w:i/>
          <w:sz w:val="22"/>
        </w:rPr>
        <w:t xml:space="preserve"> </w:t>
      </w:r>
      <w:r w:rsidRPr="00986F85">
        <w:rPr>
          <w:b/>
          <w:i/>
          <w:sz w:val="22"/>
        </w:rPr>
        <w:t>az</w:t>
      </w:r>
      <w:r w:rsidRPr="00986F85">
        <w:rPr>
          <w:rFonts w:eastAsia="Times New Roman"/>
          <w:b/>
          <w:i/>
          <w:sz w:val="22"/>
        </w:rPr>
        <w:t xml:space="preserve"> </w:t>
      </w:r>
      <w:r w:rsidRPr="00986F85">
        <w:rPr>
          <w:b/>
          <w:i/>
          <w:sz w:val="22"/>
        </w:rPr>
        <w:t>intézkedés? Mi volt a támogatás hatása a nyertes vállalkozások esetében?</w:t>
      </w:r>
    </w:p>
    <w:p w14:paraId="52959316" w14:textId="77777777" w:rsidR="003E184E" w:rsidRPr="00986F85" w:rsidRDefault="003E184E" w:rsidP="003E184E">
      <w:pPr>
        <w:snapToGrid w:val="0"/>
        <w:spacing w:line="360" w:lineRule="auto"/>
        <w:jc w:val="both"/>
        <w:rPr>
          <w:rFonts w:eastAsia="MS Mincho"/>
          <w:sz w:val="22"/>
          <w:lang w:val="en-US" w:eastAsia="ja-JP"/>
        </w:rPr>
      </w:pPr>
      <w:r w:rsidRPr="00986F85">
        <w:rPr>
          <w:b/>
          <w:i/>
          <w:sz w:val="22"/>
        </w:rPr>
        <w:t xml:space="preserve">Szelekció: </w:t>
      </w:r>
      <w:r w:rsidRPr="00986F85">
        <w:rPr>
          <w:rFonts w:eastAsia="MS Mincho"/>
          <w:sz w:val="22"/>
          <w:lang w:eastAsia="ja-JP"/>
        </w:rPr>
        <w:t xml:space="preserve">Becslési eredményeink alapján elmondható, hogy </w:t>
      </w:r>
      <w:r w:rsidRPr="00986F85">
        <w:rPr>
          <w:rFonts w:eastAsia="MS Mincho"/>
          <w:sz w:val="22"/>
          <w:lang w:val="en-US" w:eastAsia="ja-JP"/>
        </w:rPr>
        <w:t xml:space="preserve">minél fiatalabb, </w:t>
      </w:r>
      <w:r w:rsidRPr="00986F85">
        <w:rPr>
          <w:rFonts w:eastAsia="MS Mincho" w:cs="Myriad Pro"/>
          <w:sz w:val="22"/>
          <w:lang w:val="en-US" w:eastAsia="ja-JP"/>
        </w:rPr>
        <w:t xml:space="preserve">nagyobb tárgyi eszközállománnyal </w:t>
      </w:r>
      <w:r w:rsidRPr="00986F85">
        <w:rPr>
          <w:rFonts w:eastAsia="MS Mincho"/>
          <w:sz w:val="22"/>
          <w:lang w:val="en-US" w:eastAsia="ja-JP"/>
        </w:rPr>
        <w:t xml:space="preserve">és árbevétellel </w:t>
      </w:r>
      <w:r w:rsidRPr="00986F85">
        <w:rPr>
          <w:rFonts w:eastAsia="MS Mincho" w:cs="Myriad Pro"/>
          <w:sz w:val="22"/>
          <w:lang w:val="en-US" w:eastAsia="ja-JP"/>
        </w:rPr>
        <w:t>bíró,</w:t>
      </w:r>
      <w:r w:rsidRPr="00986F85">
        <w:rPr>
          <w:rFonts w:eastAsia="MS Mincho"/>
          <w:sz w:val="22"/>
          <w:lang w:val="en-US" w:eastAsia="ja-JP"/>
        </w:rPr>
        <w:t xml:space="preserve"> ám </w:t>
      </w:r>
      <w:r w:rsidRPr="00986F85">
        <w:rPr>
          <w:rFonts w:eastAsia="MS Mincho" w:cs="Myriad Pro"/>
          <w:sz w:val="22"/>
          <w:lang w:val="en-US" w:eastAsia="ja-JP"/>
        </w:rPr>
        <w:t>kevésbé likvid</w:t>
      </w:r>
      <w:r w:rsidRPr="00986F85">
        <w:rPr>
          <w:rFonts w:eastAsia="MS Mincho"/>
          <w:sz w:val="22"/>
          <w:lang w:val="en-US" w:eastAsia="ja-JP"/>
        </w:rPr>
        <w:t xml:space="preserve"> </w:t>
      </w:r>
      <w:r w:rsidRPr="00986F85">
        <w:rPr>
          <w:rFonts w:eastAsia="MS Mincho" w:cs="Myriad Pro"/>
          <w:sz w:val="22"/>
          <w:lang w:val="en-US" w:eastAsia="ja-JP"/>
        </w:rPr>
        <w:t>és</w:t>
      </w:r>
      <w:r w:rsidRPr="00986F85">
        <w:rPr>
          <w:rFonts w:eastAsia="MS Mincho"/>
          <w:sz w:val="22"/>
          <w:lang w:val="en-US" w:eastAsia="ja-JP"/>
        </w:rPr>
        <w:t xml:space="preserve"> tőkeintenzív, illetve</w:t>
      </w:r>
      <w:r w:rsidRPr="00986F85">
        <w:rPr>
          <w:rFonts w:eastAsia="MS Mincho" w:cs="Myriad Pro"/>
          <w:sz w:val="22"/>
          <w:lang w:val="en-US" w:eastAsia="ja-JP"/>
        </w:rPr>
        <w:t xml:space="preserve"> kisebb hozzáadott értéket állít elő</w:t>
      </w:r>
      <w:r w:rsidRPr="00986F85">
        <w:rPr>
          <w:rFonts w:eastAsia="MS Mincho"/>
          <w:sz w:val="22"/>
          <w:lang w:val="en-US" w:eastAsia="ja-JP"/>
        </w:rPr>
        <w:t xml:space="preserve"> egy-egy pályázó </w:t>
      </w:r>
      <w:r w:rsidRPr="00986F85">
        <w:rPr>
          <w:rFonts w:eastAsia="MS Mincho" w:cs="Myriad Pro"/>
          <w:sz w:val="22"/>
          <w:lang w:val="en-US" w:eastAsia="ja-JP"/>
        </w:rPr>
        <w:t xml:space="preserve">vállalat, </w:t>
      </w:r>
      <w:r w:rsidR="002D79D5" w:rsidRPr="00986F85">
        <w:rPr>
          <w:rFonts w:eastAsia="MS Mincho" w:cs="Times New Roman"/>
          <w:i/>
          <w:sz w:val="22"/>
          <w:lang w:val="en-US" w:eastAsia="ja-JP"/>
        </w:rPr>
        <w:t xml:space="preserve">ceterus paribus </w:t>
      </w:r>
      <w:r w:rsidRPr="00986F85">
        <w:rPr>
          <w:rFonts w:eastAsia="MS Mincho" w:cs="Myriad Pro"/>
          <w:sz w:val="22"/>
          <w:lang w:val="en-US" w:eastAsia="ja-JP"/>
        </w:rPr>
        <w:t xml:space="preserve">annál nagyobb valószínűséggel </w:t>
      </w:r>
      <w:r w:rsidRPr="00986F85">
        <w:rPr>
          <w:rFonts w:eastAsia="MS Mincho"/>
          <w:sz w:val="22"/>
          <w:lang w:val="en-US" w:eastAsia="ja-JP"/>
        </w:rPr>
        <w:t xml:space="preserve">nyert támogatást </w:t>
      </w:r>
      <w:r w:rsidRPr="00986F85">
        <w:rPr>
          <w:rFonts w:eastAsia="MS Mincho" w:cs="Myriad Pro"/>
          <w:sz w:val="22"/>
          <w:lang w:val="en-US" w:eastAsia="ja-JP"/>
        </w:rPr>
        <w:t>a 2007-2011 közötti időszakban. A leghátrányosabb helyzetű kistérségben található cégeknek pedig egyértelműen kedveztek a kiírások.</w:t>
      </w:r>
      <w:r w:rsidRPr="00986F85">
        <w:rPr>
          <w:rFonts w:eastAsia="MS Mincho"/>
          <w:sz w:val="22"/>
          <w:lang w:val="en-US" w:eastAsia="ja-JP"/>
        </w:rPr>
        <w:t xml:space="preserve">  </w:t>
      </w:r>
    </w:p>
    <w:p w14:paraId="4F389FA3" w14:textId="77777777" w:rsidR="003E184E" w:rsidRPr="00986F85" w:rsidRDefault="003E184E" w:rsidP="003E184E">
      <w:pPr>
        <w:snapToGrid w:val="0"/>
        <w:spacing w:line="360" w:lineRule="auto"/>
        <w:jc w:val="both"/>
        <w:rPr>
          <w:rFonts w:eastAsia="MS Mincho"/>
          <w:sz w:val="22"/>
          <w:lang w:eastAsia="ja-JP"/>
        </w:rPr>
      </w:pPr>
      <w:r w:rsidRPr="00986F85">
        <w:rPr>
          <w:rFonts w:eastAsia="MS Mincho"/>
          <w:sz w:val="22"/>
          <w:lang w:val="en-US" w:eastAsia="ja-JP"/>
        </w:rPr>
        <w:t>Megjegyzendő, hogy a hozzáadott érték esetében kevésbé megbízhatóak az eredmények, a</w:t>
      </w:r>
      <w:r w:rsidRPr="00986F85">
        <w:rPr>
          <w:rFonts w:eastAsia="MS Mincho"/>
          <w:sz w:val="22"/>
          <w:lang w:eastAsia="ja-JP"/>
        </w:rPr>
        <w:t xml:space="preserve">z export tevékenység pedig egyértelműen negatív hatással van a nyerési esélyre  - legalább is azon becsléseink szerint, ahol az árbevétel arányában mért export-bevételt is szerepeltettük a magyarázó változók között. </w:t>
      </w:r>
    </w:p>
    <w:p w14:paraId="4A511897" w14:textId="77777777" w:rsidR="003E184E" w:rsidRPr="00986F85" w:rsidRDefault="002B6DE0" w:rsidP="003E184E">
      <w:pPr>
        <w:spacing w:line="360" w:lineRule="auto"/>
        <w:jc w:val="both"/>
        <w:rPr>
          <w:sz w:val="22"/>
        </w:rPr>
      </w:pPr>
      <w:r w:rsidRPr="00986F85">
        <w:rPr>
          <w:sz w:val="22"/>
        </w:rPr>
        <w:t>A teljesítmény</w:t>
      </w:r>
      <w:r w:rsidR="003E184E" w:rsidRPr="00986F85">
        <w:rPr>
          <w:sz w:val="22"/>
        </w:rPr>
        <w:t xml:space="preserve">változók között a beruházás – tárgyi eszközök növekedése –, az árbevétel és a foglalkoztatottak száma mellett a vállalati termelékenységet terveztük vizsgálni. Ez utóbbit egyrészt munkatermelékenységként (egy alkalmazottra jutó hozzáadott érték), másrészt teljes </w:t>
      </w:r>
      <w:r w:rsidR="003E184E" w:rsidRPr="00986F85">
        <w:rPr>
          <w:sz w:val="22"/>
        </w:rPr>
        <w:lastRenderedPageBreak/>
        <w:t xml:space="preserve">tényező termelékenységként értelmezhetjük. A teljes tényező termelékenység becsléséhez nem álltak rendelkezésünkre kellően részletes adatok, így például nem tudtuk a heterogén munkát, illetve tőkét beépíteni a termelési függvénybe. </w:t>
      </w:r>
    </w:p>
    <w:p w14:paraId="242933AC" w14:textId="77777777" w:rsidR="003E184E" w:rsidRPr="00986F85" w:rsidRDefault="003E184E" w:rsidP="003E184E">
      <w:pPr>
        <w:spacing w:line="360" w:lineRule="auto"/>
        <w:jc w:val="both"/>
        <w:rPr>
          <w:sz w:val="22"/>
        </w:rPr>
      </w:pPr>
      <w:r w:rsidRPr="00986F85">
        <w:rPr>
          <w:sz w:val="22"/>
        </w:rPr>
        <w:t>Továbbá, a külföldi tulaj</w:t>
      </w:r>
      <w:r w:rsidR="0039227E" w:rsidRPr="00986F85">
        <w:rPr>
          <w:sz w:val="22"/>
        </w:rPr>
        <w:t>d</w:t>
      </w:r>
      <w:r w:rsidRPr="00986F85">
        <w:rPr>
          <w:sz w:val="22"/>
        </w:rPr>
        <w:t>ont nem tudtuk kontroll változóként felhasználni, mert arról nem rendelkeztünk megfelelően részletes információval (lásd csak magán, illetve állami bontású adatok).</w:t>
      </w:r>
    </w:p>
    <w:p w14:paraId="5BB006A7" w14:textId="5BCB0A37" w:rsidR="003E184E" w:rsidRPr="00986F85" w:rsidRDefault="003E184E" w:rsidP="003E184E">
      <w:pPr>
        <w:widowControl w:val="0"/>
        <w:autoSpaceDE w:val="0"/>
        <w:autoSpaceDN w:val="0"/>
        <w:adjustRightInd w:val="0"/>
        <w:spacing w:line="360" w:lineRule="auto"/>
        <w:jc w:val="both"/>
        <w:rPr>
          <w:sz w:val="22"/>
        </w:rPr>
      </w:pPr>
      <w:r w:rsidRPr="00986F85">
        <w:rPr>
          <w:b/>
          <w:sz w:val="22"/>
        </w:rPr>
        <w:t xml:space="preserve">Támogatás hatása: </w:t>
      </w:r>
      <w:r w:rsidR="002D79D5" w:rsidRPr="00986F85">
        <w:rPr>
          <w:rFonts w:cs="Times New Roman"/>
          <w:sz w:val="22"/>
        </w:rPr>
        <w:t>F</w:t>
      </w:r>
      <w:r w:rsidRPr="00986F85">
        <w:rPr>
          <w:sz w:val="22"/>
        </w:rPr>
        <w:t>üggetlenül becslési eljárástól és a vizsgált kezeltek körétől (3 vagy 5 fő feletti foglalkoztatotti létszámmal rendelkező cégek), a foglalkozatási hatás bizonyult a leginkább megbízható pozitív hatásnak. A panel becslés esetében például m</w:t>
      </w:r>
      <w:r w:rsidRPr="00986F85">
        <w:rPr>
          <w:rFonts w:cs="Myriad Pro"/>
          <w:sz w:val="22"/>
        </w:rPr>
        <w:t xml:space="preserve">indkét vizsgált </w:t>
      </w:r>
      <w:r w:rsidRPr="00986F85">
        <w:rPr>
          <w:sz w:val="22"/>
        </w:rPr>
        <w:t xml:space="preserve">almintán </w:t>
      </w:r>
      <w:r w:rsidRPr="00986F85">
        <w:rPr>
          <w:rFonts w:cs="Myriad Pro"/>
          <w:sz w:val="22"/>
        </w:rPr>
        <w:t>azt tapasztaltuk, hogy a teljes támogatási összeget már megkapott cégek átlagosan 2,5-3%-al több alkalmazottnak adnak munkát, mint a hozzájuk (a magyarázó változókban) nagyon hasonló nem támogatott cégek.</w:t>
      </w:r>
    </w:p>
    <w:p w14:paraId="0AFC2537" w14:textId="717B70BD" w:rsidR="003E184E" w:rsidRPr="00986F85" w:rsidRDefault="003E184E" w:rsidP="003E184E">
      <w:pPr>
        <w:widowControl w:val="0"/>
        <w:autoSpaceDE w:val="0"/>
        <w:autoSpaceDN w:val="0"/>
        <w:adjustRightInd w:val="0"/>
        <w:spacing w:line="360" w:lineRule="auto"/>
        <w:jc w:val="both"/>
        <w:rPr>
          <w:sz w:val="22"/>
        </w:rPr>
      </w:pPr>
      <w:r w:rsidRPr="00986F85">
        <w:rPr>
          <w:rFonts w:cs="Myriad Pro"/>
          <w:sz w:val="22"/>
        </w:rPr>
        <w:t xml:space="preserve">A támogatás hatására a kezelt cégek szignifikánsabban nagyobb kapacitásokat építettek ki, mint a kontrollcsoport cégei. Ezt mutatja a foglalkoztatottak számának </w:t>
      </w:r>
      <w:r w:rsidR="009309F8" w:rsidRPr="00986F85">
        <w:rPr>
          <w:rFonts w:cs="Myriad Pro"/>
          <w:sz w:val="22"/>
        </w:rPr>
        <w:t>mindhárom eljárásban, valamint a</w:t>
      </w:r>
      <w:r w:rsidRPr="00986F85">
        <w:rPr>
          <w:rFonts w:cs="Myriad Pro"/>
          <w:sz w:val="22"/>
        </w:rPr>
        <w:t xml:space="preserve"> tárgyi eszköz állománynak</w:t>
      </w:r>
      <w:r w:rsidR="009309F8" w:rsidRPr="00986F85">
        <w:rPr>
          <w:rFonts w:cs="Myriad Pro"/>
          <w:sz w:val="22"/>
        </w:rPr>
        <w:t xml:space="preserve"> két eljárásban is egyértelmű</w:t>
      </w:r>
      <w:r w:rsidRPr="00986F85">
        <w:rPr>
          <w:rFonts w:cs="Myriad Pro"/>
          <w:sz w:val="22"/>
        </w:rPr>
        <w:t xml:space="preserve"> növekedése.</w:t>
      </w:r>
    </w:p>
    <w:p w14:paraId="062C5BB7" w14:textId="77777777" w:rsidR="003E184E" w:rsidRPr="00986F85" w:rsidRDefault="003E184E" w:rsidP="003E184E">
      <w:pPr>
        <w:widowControl w:val="0"/>
        <w:autoSpaceDE w:val="0"/>
        <w:autoSpaceDN w:val="0"/>
        <w:adjustRightInd w:val="0"/>
        <w:spacing w:line="360" w:lineRule="auto"/>
        <w:jc w:val="both"/>
        <w:rPr>
          <w:sz w:val="22"/>
        </w:rPr>
      </w:pPr>
      <w:r w:rsidRPr="00986F85">
        <w:rPr>
          <w:sz w:val="22"/>
        </w:rPr>
        <w:t>A</w:t>
      </w:r>
      <w:r w:rsidRPr="00986F85">
        <w:rPr>
          <w:rFonts w:cs="Myriad Pro"/>
          <w:sz w:val="22"/>
        </w:rPr>
        <w:t xml:space="preserve"> tőkeintenzitás és a foglalkoztatás egyidejű növekedését látjuk, </w:t>
      </w:r>
      <w:r w:rsidRPr="00986F85">
        <w:rPr>
          <w:sz w:val="22"/>
        </w:rPr>
        <w:t>ami arra utal, hogy</w:t>
      </w:r>
      <w:r w:rsidRPr="00986F85">
        <w:rPr>
          <w:rFonts w:cs="Myriad Pro"/>
          <w:sz w:val="22"/>
        </w:rPr>
        <w:t xml:space="preserve"> pótló beruházásokon túlmenő eszközfejlesztés valósult meg. Ez az eredmény fenntartással kezelendő a tekintetben, hogy hiányzó adatok miatt azt nem tudtuk megítélni, mennyire jellemző, hogy a kezelt cégek alapvetően csak időben előre hozták amúgy is tervezett beruházásaikat, és kontrollcégeknél ugyanúgy megtették fejlesztéseiket – csak más forrásokból finanszírozva és későbbi időzítéssel (ezzel kapcsolatban lásd a korábbi, vonatkozó elemzések eredményeit – Agenda et al 2007).</w:t>
      </w:r>
    </w:p>
    <w:p w14:paraId="6EC73FD0" w14:textId="77777777" w:rsidR="003E184E" w:rsidRPr="00986F85" w:rsidRDefault="003E184E" w:rsidP="003E184E">
      <w:pPr>
        <w:widowControl w:val="0"/>
        <w:autoSpaceDE w:val="0"/>
        <w:autoSpaceDN w:val="0"/>
        <w:adjustRightInd w:val="0"/>
        <w:spacing w:line="360" w:lineRule="auto"/>
        <w:jc w:val="both"/>
        <w:rPr>
          <w:rFonts w:cs="Times New Roman"/>
          <w:sz w:val="22"/>
        </w:rPr>
      </w:pPr>
      <w:r w:rsidRPr="00986F85">
        <w:rPr>
          <w:rFonts w:cs="Myriad Pro"/>
          <w:sz w:val="22"/>
        </w:rPr>
        <w:t>Az árbevétel növekedésre vonatkozó</w:t>
      </w:r>
      <w:r w:rsidRPr="00986F85">
        <w:rPr>
          <w:sz w:val="22"/>
        </w:rPr>
        <w:t xml:space="preserve"> várakozásokat, </w:t>
      </w:r>
      <w:r w:rsidRPr="00986F85">
        <w:rPr>
          <w:i/>
          <w:sz w:val="22"/>
        </w:rPr>
        <w:t xml:space="preserve">nota bene </w:t>
      </w:r>
      <w:r w:rsidRPr="00986F85">
        <w:rPr>
          <w:sz w:val="22"/>
        </w:rPr>
        <w:t xml:space="preserve">az intézkedés fő célját, nem erősítették meg a vizsgálatok. </w:t>
      </w:r>
      <w:r w:rsidRPr="00986F85">
        <w:rPr>
          <w:rFonts w:cs="Myriad Pro"/>
          <w:sz w:val="22"/>
        </w:rPr>
        <w:t>Ez arra enged következtetni, hogy a támogatott vállalatok ugyan kiépítették a kapacitásokat, de nem tudták érdemben növelni árbevételüket a kontrollcsoport cégeihez viszonyítva.</w:t>
      </w:r>
      <w:r w:rsidRPr="00986F85">
        <w:rPr>
          <w:sz w:val="22"/>
        </w:rPr>
        <w:t xml:space="preserve"> </w:t>
      </w:r>
      <w:r w:rsidRPr="00986F85">
        <w:rPr>
          <w:rFonts w:cs="Myriad Pro"/>
          <w:sz w:val="22"/>
        </w:rPr>
        <w:t>Az okok feltárása további, megfigyelhető vállalati jellemzők szerinti kvantitatív, illetve interjúra alapozott kvalitatív vizsgálatokat igényelne.</w:t>
      </w:r>
    </w:p>
    <w:p w14:paraId="6CE80193" w14:textId="77777777" w:rsidR="002D79D5" w:rsidRPr="00986F85" w:rsidRDefault="002D79D5" w:rsidP="002D79D5">
      <w:pPr>
        <w:widowControl w:val="0"/>
        <w:autoSpaceDE w:val="0"/>
        <w:autoSpaceDN w:val="0"/>
        <w:adjustRightInd w:val="0"/>
        <w:spacing w:line="360" w:lineRule="auto"/>
        <w:jc w:val="both"/>
        <w:rPr>
          <w:rFonts w:cs="Times New Roman"/>
          <w:sz w:val="22"/>
        </w:rPr>
      </w:pPr>
      <w:r w:rsidRPr="00986F85">
        <w:rPr>
          <w:rFonts w:cs="Times New Roman"/>
          <w:sz w:val="22"/>
        </w:rPr>
        <w:t xml:space="preserve">Fontos megjegyezni, hogy a fenti becsléseket </w:t>
      </w:r>
      <w:r w:rsidRPr="00986F85">
        <w:t xml:space="preserve">a teljes GOP </w:t>
      </w:r>
      <w:r w:rsidRPr="00986F85">
        <w:rPr>
          <w:rFonts w:cs="Times New Roman"/>
        </w:rPr>
        <w:t xml:space="preserve">2.1.1. </w:t>
      </w:r>
      <w:r w:rsidRPr="00986F85">
        <w:t xml:space="preserve">A nyertesek csak egy szűkebb körére </w:t>
      </w:r>
      <w:r w:rsidRPr="00986F85">
        <w:rPr>
          <w:rFonts w:cs="Times New Roman"/>
        </w:rPr>
        <w:t xml:space="preserve">végeztük el. Mint ahogy említettük, az érintett </w:t>
      </w:r>
      <w:r w:rsidRPr="00986F85">
        <w:rPr>
          <w:rFonts w:cs="Times New Roman"/>
          <w:sz w:val="22"/>
        </w:rPr>
        <w:t xml:space="preserve">konstrukciók nyertesei közül csak a 2007-2009 között pályázatot nyert,  projektjüket záró vállalkozásokat vettük számításba. </w:t>
      </w:r>
      <w:r w:rsidRPr="00986F85">
        <w:rPr>
          <w:rFonts w:cs="Times New Roman"/>
          <w:sz w:val="22"/>
        </w:rPr>
        <w:lastRenderedPageBreak/>
        <w:t xml:space="preserve">Becsléseink kis elemszáma miatt, a teljes nyertes körre futatott becslések más eredményekkel szolgálhatnak a jövőben, így mindenképp érdemes lenne e vizsgálatokat így a programidőszakot követően, az egyes fejlesztési projektek lezárása után 2015-16 tájékán megismételni egy átfogó elemzést a tárgyban. </w:t>
      </w:r>
    </w:p>
    <w:p w14:paraId="32C4EBF4" w14:textId="747C2ED1" w:rsidR="003E184E" w:rsidRPr="00986F85" w:rsidRDefault="003E184E" w:rsidP="003E184E">
      <w:pPr>
        <w:widowControl w:val="0"/>
        <w:autoSpaceDE w:val="0"/>
        <w:autoSpaceDN w:val="0"/>
        <w:adjustRightInd w:val="0"/>
        <w:spacing w:line="360" w:lineRule="auto"/>
        <w:jc w:val="both"/>
        <w:rPr>
          <w:rFonts w:cs="Times New Roman"/>
          <w:sz w:val="22"/>
        </w:rPr>
      </w:pPr>
      <w:r w:rsidRPr="00986F85">
        <w:rPr>
          <w:sz w:val="22"/>
        </w:rPr>
        <w:t>Összességében, a foglalkoztatottak szignifikáns növekedése mellett a tőkeállomány kis mértékben, az árbevétel pedig egyáltalán nem javult a kezeltek esetében. Mindez a termelékenységi</w:t>
      </w:r>
      <w:r w:rsidR="00F6102A" w:rsidRPr="00986F85">
        <w:rPr>
          <w:sz w:val="22"/>
        </w:rPr>
        <w:t xml:space="preserve"> mutatók romlását indikálja, bár ennek megerősítése jövőbeni vizsgálat feladata.</w:t>
      </w:r>
    </w:p>
    <w:p w14:paraId="479CCB81" w14:textId="77777777" w:rsidR="003E184E" w:rsidRPr="00986F85" w:rsidRDefault="003E184E" w:rsidP="003E184E">
      <w:pPr>
        <w:widowControl w:val="0"/>
        <w:autoSpaceDE w:val="0"/>
        <w:autoSpaceDN w:val="0"/>
        <w:adjustRightInd w:val="0"/>
        <w:spacing w:line="360" w:lineRule="auto"/>
        <w:jc w:val="both"/>
        <w:rPr>
          <w:sz w:val="22"/>
        </w:rPr>
      </w:pPr>
      <w:r w:rsidRPr="00986F85">
        <w:rPr>
          <w:sz w:val="22"/>
        </w:rPr>
        <w:t xml:space="preserve">Néhány fontos fenntartást kell tennünk: először is, nem tudtuk mérni, hogy a támogatások következtében megfigyelhető-e kiszorítási hatás – azaz, hogy a támogatott vállalatok más vállalkozások kárára vettek-e fel plusz munkaerőt, ruháztak-e be pótlólagos eszközökbe, technológiába, kiszorítva ezzel az adott, helyi piacon más vállalkozásokat. Kiszorítási hatás esetében ugyanis makro szinten kiolthatják egymást a támogatás járulékos hatásai. </w:t>
      </w:r>
    </w:p>
    <w:p w14:paraId="6537E1DD" w14:textId="27A0E9D7" w:rsidR="003E184E" w:rsidRPr="00986F85" w:rsidRDefault="003E184E" w:rsidP="003E184E">
      <w:pPr>
        <w:widowControl w:val="0"/>
        <w:autoSpaceDE w:val="0"/>
        <w:autoSpaceDN w:val="0"/>
        <w:adjustRightInd w:val="0"/>
        <w:spacing w:line="360" w:lineRule="auto"/>
        <w:jc w:val="both"/>
        <w:rPr>
          <w:sz w:val="22"/>
        </w:rPr>
      </w:pPr>
      <w:r w:rsidRPr="00986F85">
        <w:rPr>
          <w:sz w:val="22"/>
        </w:rPr>
        <w:t xml:space="preserve">Másrészről, az sem egyértelmű, hogy foglalkoztatási szempontból a program társadalmi hasznossága pozitív. Ezt más, foglalkoztatás ösztönző programok (pl. TÁMOP alatt futó, aktív munkaerőpiaci eszközöket alkalmazásó beavatkozások) költségeivel és pozitív hozadékaival való összehasonlítás alapján lenne érdemes megerősíteni, vagy cáfolni. </w:t>
      </w:r>
    </w:p>
    <w:p w14:paraId="2BE0B87F" w14:textId="6337953A" w:rsidR="003E184E" w:rsidRPr="00986F85" w:rsidRDefault="003E184E" w:rsidP="003E184E">
      <w:pPr>
        <w:widowControl w:val="0"/>
        <w:autoSpaceDE w:val="0"/>
        <w:autoSpaceDN w:val="0"/>
        <w:adjustRightInd w:val="0"/>
        <w:spacing w:line="360" w:lineRule="auto"/>
        <w:jc w:val="both"/>
        <w:rPr>
          <w:rFonts w:cs="Times New Roman"/>
          <w:sz w:val="22"/>
        </w:rPr>
      </w:pPr>
      <w:r w:rsidRPr="00986F85">
        <w:rPr>
          <w:sz w:val="22"/>
        </w:rPr>
        <w:t>Végül, de nem utolsó sorban, az itt kimutatott pozitív hatások a kapható eredmények felső becsléseként értelmezhetők</w:t>
      </w:r>
      <w:r w:rsidR="002D79D5" w:rsidRPr="00986F85">
        <w:rPr>
          <w:rFonts w:cs="Times New Roman"/>
          <w:sz w:val="22"/>
        </w:rPr>
        <w:t xml:space="preserve"> – amennyiben </w:t>
      </w:r>
      <w:r w:rsidR="00E433FC" w:rsidRPr="00986F85">
        <w:rPr>
          <w:rFonts w:cs="Times New Roman"/>
          <w:sz w:val="22"/>
        </w:rPr>
        <w:t xml:space="preserve">korábbi, hazai vizsgálatok eredményei nyomán </w:t>
      </w:r>
      <w:r w:rsidR="002D79D5" w:rsidRPr="00986F85">
        <w:rPr>
          <w:rFonts w:cs="Times New Roman"/>
          <w:sz w:val="22"/>
        </w:rPr>
        <w:t>azt feltételezzük, hogy a</w:t>
      </w:r>
      <w:r w:rsidR="00E433FC" w:rsidRPr="00986F85">
        <w:rPr>
          <w:rFonts w:cs="Times New Roman"/>
          <w:sz w:val="22"/>
        </w:rPr>
        <w:t xml:space="preserve">z átlagnál jobban növekedő vállalkozások adnak be pályázatot támogatásra; és alsó becslésként interpretálhatók, amennyiben az ellenkezőjét gondoljuk. </w:t>
      </w:r>
    </w:p>
    <w:p w14:paraId="6712B87A" w14:textId="77777777" w:rsidR="003E184E" w:rsidRPr="00986F85" w:rsidRDefault="003E184E" w:rsidP="003E184E">
      <w:pPr>
        <w:spacing w:line="360" w:lineRule="auto"/>
        <w:jc w:val="both"/>
        <w:rPr>
          <w:b/>
          <w:i/>
          <w:sz w:val="22"/>
        </w:rPr>
      </w:pPr>
      <w:r w:rsidRPr="00986F85">
        <w:rPr>
          <w:b/>
          <w:i/>
          <w:sz w:val="22"/>
        </w:rPr>
        <w:t>Mi</w:t>
      </w:r>
      <w:r w:rsidRPr="00986F85">
        <w:rPr>
          <w:rFonts w:eastAsia="Times New Roman"/>
          <w:b/>
          <w:i/>
          <w:sz w:val="22"/>
        </w:rPr>
        <w:t xml:space="preserve"> </w:t>
      </w:r>
      <w:r w:rsidRPr="00986F85">
        <w:rPr>
          <w:b/>
          <w:i/>
          <w:sz w:val="22"/>
        </w:rPr>
        <w:t>korlátozta az érintett intézkedések teljes körű hatásvizsgálatát (adathiány,</w:t>
      </w:r>
      <w:r w:rsidRPr="00986F85">
        <w:rPr>
          <w:rFonts w:eastAsia="Times New Roman"/>
          <w:b/>
          <w:i/>
          <w:sz w:val="22"/>
        </w:rPr>
        <w:t xml:space="preserve"> </w:t>
      </w:r>
      <w:r w:rsidRPr="00986F85">
        <w:rPr>
          <w:b/>
          <w:i/>
          <w:sz w:val="22"/>
        </w:rPr>
        <w:t>adatbázis</w:t>
      </w:r>
      <w:r w:rsidRPr="00986F85">
        <w:rPr>
          <w:rFonts w:eastAsia="Times New Roman"/>
          <w:b/>
          <w:i/>
          <w:sz w:val="22"/>
        </w:rPr>
        <w:t xml:space="preserve"> </w:t>
      </w:r>
      <w:r w:rsidRPr="00986F85">
        <w:rPr>
          <w:b/>
          <w:i/>
          <w:sz w:val="22"/>
        </w:rPr>
        <w:t>probléma,</w:t>
      </w:r>
      <w:r w:rsidRPr="00986F85">
        <w:rPr>
          <w:rFonts w:eastAsia="Times New Roman"/>
          <w:b/>
          <w:i/>
          <w:sz w:val="22"/>
        </w:rPr>
        <w:t xml:space="preserve"> </w:t>
      </w:r>
      <w:r w:rsidRPr="00986F85">
        <w:rPr>
          <w:b/>
          <w:i/>
          <w:sz w:val="22"/>
        </w:rPr>
        <w:t>adatösszekapcsolási</w:t>
      </w:r>
      <w:r w:rsidRPr="00986F85">
        <w:rPr>
          <w:rFonts w:eastAsia="Times New Roman"/>
          <w:b/>
          <w:i/>
          <w:sz w:val="22"/>
        </w:rPr>
        <w:t xml:space="preserve"> </w:t>
      </w:r>
      <w:r w:rsidRPr="00986F85">
        <w:rPr>
          <w:b/>
          <w:i/>
          <w:sz w:val="22"/>
        </w:rPr>
        <w:t>probléma)? Milyen vizsgálatok lenne érdemes a jövőben elvégezni jelen projekt eredményeinek megerősítésére, kiegészítésére?</w:t>
      </w:r>
    </w:p>
    <w:p w14:paraId="543C0014" w14:textId="77777777" w:rsidR="003E184E" w:rsidRPr="00986F85" w:rsidRDefault="003E184E" w:rsidP="003E184E">
      <w:pPr>
        <w:pStyle w:val="Szvegtrzs"/>
        <w:spacing w:after="0" w:line="360" w:lineRule="auto"/>
        <w:jc w:val="both"/>
        <w:rPr>
          <w:rFonts w:cs="Times New Roman"/>
          <w:sz w:val="22"/>
        </w:rPr>
      </w:pPr>
      <w:r w:rsidRPr="00986F85">
        <w:rPr>
          <w:rFonts w:cs="Times New Roman"/>
          <w:sz w:val="22"/>
        </w:rPr>
        <w:t xml:space="preserve">A programindítást megelőző hosszabb időtávon (lásd 2002-ig, de legalább is 2005-ig visszamenően) rendelkezésre álló vállalati mérlegadatok, valamint a nem nyertesek vállalati jellemzőinek ismerete a szelekció teljes körű vizsgálatát tették volna lehetővé. A 2002-2005 közötti időszakra vonatkozó vállalati mérlegadatok, valamint a nem nyertesekről szóló információk hiányát nem állt módunkban orvosolni. </w:t>
      </w:r>
    </w:p>
    <w:p w14:paraId="1CDBDE5A" w14:textId="77777777" w:rsidR="002B6DE0" w:rsidRPr="00986F85" w:rsidRDefault="002B6DE0" w:rsidP="003E184E">
      <w:pPr>
        <w:pStyle w:val="Szvegtrzs"/>
        <w:spacing w:after="0" w:line="360" w:lineRule="auto"/>
        <w:jc w:val="both"/>
        <w:rPr>
          <w:rFonts w:cs="Times New Roman"/>
          <w:sz w:val="22"/>
        </w:rPr>
      </w:pPr>
    </w:p>
    <w:p w14:paraId="39EDE96E" w14:textId="77777777" w:rsidR="003E184E" w:rsidRPr="00986F85" w:rsidRDefault="003E184E" w:rsidP="003E184E">
      <w:pPr>
        <w:spacing w:line="360" w:lineRule="auto"/>
        <w:jc w:val="both"/>
        <w:rPr>
          <w:sz w:val="22"/>
        </w:rPr>
      </w:pPr>
      <w:r w:rsidRPr="00986F85">
        <w:rPr>
          <w:sz w:val="22"/>
        </w:rPr>
        <w:lastRenderedPageBreak/>
        <w:t xml:space="preserve">Eredeti tervek szerint nem terveztük szerepeltetni a becslésben az 5 fő alatti vállalatokat, mert korábbi, hazai elemézések tapasztalata, hogy ezen cégek mérlegadatai sokkal kevésbé megbízhatóak. A rendelkezésre álló adatok szűkössége miatt azonban ezt a szándékunkat felülírtuk, vállalva ezzel azt a kockázatot, hogy ilyen típusú hibák ronthatják a becsléseink megbízhatóságát. Az egyes becslések eredményeinek bemutatásakor visszatérünk erre a problémára.  </w:t>
      </w:r>
    </w:p>
    <w:p w14:paraId="36A5DAD8" w14:textId="6664ADC8" w:rsidR="00E433FC" w:rsidRPr="00986F85" w:rsidRDefault="003E184E" w:rsidP="003E184E">
      <w:pPr>
        <w:spacing w:line="360" w:lineRule="auto"/>
        <w:jc w:val="both"/>
        <w:rPr>
          <w:sz w:val="22"/>
        </w:rPr>
      </w:pPr>
      <w:r w:rsidRPr="00986F85">
        <w:rPr>
          <w:rFonts w:eastAsia="MS Mincho"/>
          <w:sz w:val="22"/>
          <w:lang w:eastAsia="ja-JP"/>
        </w:rPr>
        <w:t>Mivel más hazai vállalkozások körében tett vizsgálatok megállapították, hogy az export-orientáció és a vállalati nö</w:t>
      </w:r>
      <w:r w:rsidR="0084458C" w:rsidRPr="00986F85">
        <w:rPr>
          <w:rFonts w:eastAsia="MS Mincho"/>
          <w:sz w:val="22"/>
          <w:lang w:eastAsia="ja-JP"/>
        </w:rPr>
        <w:t xml:space="preserve">vekedés erősen hatnak egymásra, </w:t>
      </w:r>
      <w:r w:rsidRPr="00986F85">
        <w:rPr>
          <w:rFonts w:eastAsia="MS Mincho"/>
          <w:sz w:val="22"/>
          <w:lang w:eastAsia="ja-JP"/>
        </w:rPr>
        <w:t>érdemes lenne egy kevésbé hiányos és korlátozott EMIR-NAV összekapcsolt vállalati mintán vizsgálni az export-orientáció és a pályázási hajlandóság, illetve a kapcsolódó támogatások hatásait.</w:t>
      </w:r>
    </w:p>
    <w:p w14:paraId="44347F52" w14:textId="77777777" w:rsidR="003E184E" w:rsidRPr="00986F85" w:rsidRDefault="003E184E" w:rsidP="00F6102A">
      <w:pPr>
        <w:spacing w:line="360" w:lineRule="auto"/>
        <w:jc w:val="both"/>
        <w:rPr>
          <w:rFonts w:cs="Times New Roman"/>
          <w:b/>
          <w:i/>
          <w:sz w:val="22"/>
        </w:rPr>
      </w:pPr>
    </w:p>
    <w:p w14:paraId="2D054EB9" w14:textId="77777777" w:rsidR="003E184E" w:rsidRPr="00986F85" w:rsidRDefault="003E184E" w:rsidP="003E184E">
      <w:pPr>
        <w:spacing w:line="360" w:lineRule="auto"/>
        <w:jc w:val="both"/>
        <w:rPr>
          <w:b/>
          <w:i/>
          <w:sz w:val="22"/>
        </w:rPr>
      </w:pPr>
      <w:r w:rsidRPr="00986F85">
        <w:rPr>
          <w:b/>
          <w:i/>
          <w:sz w:val="22"/>
        </w:rPr>
        <w:t>Milyen</w:t>
      </w:r>
      <w:r w:rsidRPr="00986F85">
        <w:rPr>
          <w:rFonts w:eastAsia="Times New Roman"/>
          <w:b/>
          <w:i/>
          <w:sz w:val="22"/>
        </w:rPr>
        <w:t xml:space="preserve"> </w:t>
      </w:r>
      <w:r w:rsidRPr="00986F85">
        <w:rPr>
          <w:b/>
          <w:i/>
          <w:sz w:val="22"/>
        </w:rPr>
        <w:t>javítások,</w:t>
      </w:r>
      <w:r w:rsidRPr="00986F85">
        <w:rPr>
          <w:rFonts w:eastAsia="Times New Roman"/>
          <w:b/>
          <w:i/>
          <w:sz w:val="22"/>
        </w:rPr>
        <w:t xml:space="preserve"> </w:t>
      </w:r>
      <w:r w:rsidRPr="00986F85">
        <w:rPr>
          <w:b/>
          <w:i/>
          <w:sz w:val="22"/>
        </w:rPr>
        <w:t>finomítások javasoltak: az</w:t>
      </w:r>
      <w:r w:rsidRPr="00986F85">
        <w:rPr>
          <w:rFonts w:eastAsia="Times New Roman"/>
          <w:b/>
          <w:i/>
          <w:sz w:val="22"/>
        </w:rPr>
        <w:t xml:space="preserve"> </w:t>
      </w:r>
      <w:r w:rsidRPr="00986F85">
        <w:rPr>
          <w:b/>
          <w:i/>
          <w:sz w:val="22"/>
        </w:rPr>
        <w:t>(EMIR, egyéb kormányzati) adatgyűjtés,</w:t>
      </w:r>
      <w:r w:rsidRPr="00986F85">
        <w:rPr>
          <w:rFonts w:eastAsia="Times New Roman"/>
          <w:b/>
          <w:i/>
          <w:sz w:val="22"/>
        </w:rPr>
        <w:t xml:space="preserve"> </w:t>
      </w:r>
      <w:r w:rsidRPr="00986F85">
        <w:rPr>
          <w:b/>
          <w:i/>
          <w:sz w:val="22"/>
        </w:rPr>
        <w:t>adatfeldolgozás,</w:t>
      </w:r>
      <w:r w:rsidRPr="00986F85">
        <w:rPr>
          <w:rFonts w:eastAsia="Times New Roman"/>
          <w:b/>
          <w:i/>
          <w:sz w:val="22"/>
        </w:rPr>
        <w:t xml:space="preserve"> </w:t>
      </w:r>
      <w:r w:rsidRPr="00986F85">
        <w:rPr>
          <w:b/>
          <w:i/>
          <w:sz w:val="22"/>
        </w:rPr>
        <w:t>érintett</w:t>
      </w:r>
      <w:r w:rsidRPr="00986F85">
        <w:rPr>
          <w:rFonts w:eastAsia="Times New Roman"/>
          <w:b/>
          <w:i/>
          <w:sz w:val="22"/>
        </w:rPr>
        <w:t xml:space="preserve"> </w:t>
      </w:r>
      <w:r w:rsidRPr="00986F85">
        <w:rPr>
          <w:b/>
          <w:i/>
          <w:sz w:val="22"/>
        </w:rPr>
        <w:t>adatbázisok</w:t>
      </w:r>
      <w:r w:rsidRPr="00986F85">
        <w:rPr>
          <w:rFonts w:eastAsia="Times New Roman"/>
          <w:b/>
          <w:i/>
          <w:sz w:val="22"/>
        </w:rPr>
        <w:t xml:space="preserve"> </w:t>
      </w:r>
      <w:r w:rsidRPr="00986F85">
        <w:rPr>
          <w:b/>
          <w:i/>
          <w:sz w:val="22"/>
        </w:rPr>
        <w:t>fejlesztése</w:t>
      </w:r>
      <w:r w:rsidRPr="00986F85">
        <w:rPr>
          <w:rFonts w:eastAsia="Times New Roman"/>
          <w:b/>
          <w:i/>
          <w:sz w:val="22"/>
        </w:rPr>
        <w:t xml:space="preserve"> </w:t>
      </w:r>
      <w:r w:rsidRPr="00986F85">
        <w:rPr>
          <w:b/>
          <w:i/>
          <w:sz w:val="22"/>
        </w:rPr>
        <w:t>során?</w:t>
      </w:r>
    </w:p>
    <w:p w14:paraId="3FA9D231" w14:textId="77777777" w:rsidR="00B67D75" w:rsidRPr="00986F85" w:rsidRDefault="00B67D75" w:rsidP="00B67D75">
      <w:pPr>
        <w:pStyle w:val="Szvegtrzs"/>
        <w:spacing w:after="0" w:line="360" w:lineRule="auto"/>
        <w:jc w:val="both"/>
        <w:rPr>
          <w:rFonts w:cs="Times New Roman"/>
          <w:sz w:val="22"/>
        </w:rPr>
      </w:pPr>
      <w:r w:rsidRPr="00986F85">
        <w:rPr>
          <w:rFonts w:cs="Times New Roman"/>
          <w:sz w:val="22"/>
        </w:rPr>
        <w:t xml:space="preserve">Megítélésünk szerint, jövőbeni értékeléseket és hatásvizsgálatokat könnyítésére az alábbiakat javasoljuk: </w:t>
      </w:r>
    </w:p>
    <w:p w14:paraId="70F18A79" w14:textId="77777777"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 xml:space="preserve">Hivatalos együttműködési megállapodás megkötése közérdekű adatokkal rendelkező kormányzati szervekkel, a NAV-val és a NFH-val. </w:t>
      </w:r>
    </w:p>
    <w:p w14:paraId="7D5A3AA4" w14:textId="77777777"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Vállalati mérlegadatok bekérése helyett a NAV-val való együttműködés keretében a nyertes és nem nyertes pályázók éves állományainak rendszeres időközönkénti való összekapcsolása. (pl. programperiódust  megelőzően, közbenső és ex post vizsgálatok időzítéséhez igazítva).</w:t>
      </w:r>
    </w:p>
    <w:p w14:paraId="09889AFF" w14:textId="77777777"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A pályázati adminisztráció részéve tenni olyan nyilatkozat önkéntes megtételét, mellyel az érintett vállalkozás hozzájárul adatainak kutatási célú felhasználásához.</w:t>
      </w:r>
    </w:p>
    <w:p w14:paraId="58AECE06" w14:textId="77777777"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EMIR: Foglalkoztatotti adatok korrekciója vállalati eredmény-beszámolókból származó adatokkal.</w:t>
      </w:r>
    </w:p>
    <w:p w14:paraId="4522AE85" w14:textId="77777777"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 xml:space="preserve">EMIR: új TEÁOR/2008 következetes átvezetése </w:t>
      </w:r>
    </w:p>
    <w:p w14:paraId="5E8E0532" w14:textId="77777777"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 xml:space="preserve">Rendszeres időközönként végzett adattisztítás és -ellenőrzés az EMIR teljes adatállományában. </w:t>
      </w:r>
    </w:p>
    <w:p w14:paraId="096A4A0D" w14:textId="77777777"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 xml:space="preserve">Rendszeres konzultáció hazai szakértőkkel és kutatókkal az EMIR adatok újrahasznosíthatósága és az adatminőség javítása – kiemelten figyelembe véve program-értékelési/ hatásvizsgálati szempontokat. </w:t>
      </w:r>
    </w:p>
    <w:p w14:paraId="4DA78400" w14:textId="77777777" w:rsidR="00B67D75" w:rsidRPr="00986F85" w:rsidRDefault="00B67D75" w:rsidP="003E184E">
      <w:pPr>
        <w:spacing w:line="360" w:lineRule="auto"/>
        <w:jc w:val="both"/>
        <w:rPr>
          <w:rFonts w:cs="Times New Roman"/>
          <w:b/>
          <w:i/>
          <w:sz w:val="22"/>
        </w:rPr>
      </w:pPr>
    </w:p>
    <w:p w14:paraId="2E7FE571" w14:textId="77777777" w:rsidR="003E184E" w:rsidRPr="00986F85" w:rsidRDefault="003E184E" w:rsidP="003E184E">
      <w:pPr>
        <w:spacing w:line="360" w:lineRule="auto"/>
        <w:jc w:val="both"/>
        <w:rPr>
          <w:b/>
          <w:i/>
          <w:sz w:val="22"/>
        </w:rPr>
      </w:pPr>
      <w:r w:rsidRPr="00986F85">
        <w:rPr>
          <w:b/>
          <w:i/>
          <w:sz w:val="22"/>
        </w:rPr>
        <w:t>A</w:t>
      </w:r>
      <w:r w:rsidRPr="00986F85">
        <w:rPr>
          <w:rFonts w:eastAsia="Times New Roman"/>
          <w:b/>
          <w:i/>
          <w:sz w:val="22"/>
        </w:rPr>
        <w:t xml:space="preserve"> </w:t>
      </w:r>
      <w:r w:rsidRPr="00986F85">
        <w:rPr>
          <w:b/>
          <w:i/>
          <w:sz w:val="22"/>
        </w:rPr>
        <w:t>hatásvizsgálat</w:t>
      </w:r>
      <w:r w:rsidRPr="00986F85">
        <w:rPr>
          <w:rFonts w:eastAsia="Times New Roman"/>
          <w:b/>
          <w:i/>
          <w:sz w:val="22"/>
        </w:rPr>
        <w:t xml:space="preserve"> </w:t>
      </w:r>
      <w:r w:rsidRPr="00986F85">
        <w:rPr>
          <w:b/>
          <w:i/>
          <w:sz w:val="22"/>
        </w:rPr>
        <w:t>eredményei</w:t>
      </w:r>
      <w:r w:rsidRPr="00986F85">
        <w:rPr>
          <w:rFonts w:eastAsia="Times New Roman"/>
          <w:b/>
          <w:i/>
          <w:sz w:val="22"/>
        </w:rPr>
        <w:t xml:space="preserve"> </w:t>
      </w:r>
      <w:r w:rsidRPr="00986F85">
        <w:rPr>
          <w:b/>
          <w:i/>
          <w:sz w:val="22"/>
        </w:rPr>
        <w:t>hogyan</w:t>
      </w:r>
      <w:r w:rsidRPr="00986F85">
        <w:rPr>
          <w:rFonts w:eastAsia="Times New Roman"/>
          <w:b/>
          <w:i/>
          <w:sz w:val="22"/>
        </w:rPr>
        <w:t xml:space="preserve"> </w:t>
      </w:r>
      <w:r w:rsidRPr="00986F85">
        <w:rPr>
          <w:b/>
          <w:i/>
          <w:sz w:val="22"/>
        </w:rPr>
        <w:t>csatolhatók</w:t>
      </w:r>
      <w:r w:rsidRPr="00986F85">
        <w:rPr>
          <w:rFonts w:eastAsia="Times New Roman"/>
          <w:b/>
          <w:i/>
          <w:sz w:val="22"/>
        </w:rPr>
        <w:t xml:space="preserve"> </w:t>
      </w:r>
      <w:r w:rsidRPr="00986F85">
        <w:rPr>
          <w:b/>
          <w:i/>
          <w:sz w:val="22"/>
        </w:rPr>
        <w:t>vissza</w:t>
      </w:r>
      <w:r w:rsidRPr="00986F85">
        <w:rPr>
          <w:rFonts w:eastAsia="Times New Roman"/>
          <w:b/>
          <w:i/>
          <w:sz w:val="22"/>
        </w:rPr>
        <w:t xml:space="preserve"> </w:t>
      </w:r>
      <w:r w:rsidRPr="00986F85">
        <w:rPr>
          <w:b/>
          <w:i/>
          <w:sz w:val="22"/>
        </w:rPr>
        <w:t>a</w:t>
      </w:r>
      <w:r w:rsidRPr="00986F85">
        <w:rPr>
          <w:rFonts w:eastAsia="Times New Roman"/>
          <w:b/>
          <w:i/>
          <w:sz w:val="22"/>
        </w:rPr>
        <w:t xml:space="preserve"> </w:t>
      </w:r>
      <w:r w:rsidRPr="00986F85">
        <w:rPr>
          <w:b/>
          <w:i/>
          <w:sz w:val="22"/>
        </w:rPr>
        <w:t>program-végrehajtás</w:t>
      </w:r>
      <w:r w:rsidRPr="00986F85">
        <w:rPr>
          <w:rFonts w:eastAsia="Times New Roman"/>
          <w:b/>
          <w:i/>
          <w:sz w:val="22"/>
        </w:rPr>
        <w:t xml:space="preserve"> </w:t>
      </w:r>
      <w:r w:rsidRPr="00986F85">
        <w:rPr>
          <w:b/>
          <w:i/>
          <w:sz w:val="22"/>
        </w:rPr>
        <w:t>szintjére,</w:t>
      </w:r>
      <w:r w:rsidRPr="00986F85">
        <w:rPr>
          <w:rFonts w:eastAsia="Times New Roman"/>
          <w:b/>
          <w:i/>
          <w:sz w:val="22"/>
        </w:rPr>
        <w:t xml:space="preserve"> </w:t>
      </w:r>
      <w:r w:rsidRPr="00986F85">
        <w:rPr>
          <w:b/>
          <w:i/>
          <w:sz w:val="22"/>
        </w:rPr>
        <w:t>a</w:t>
      </w:r>
      <w:r w:rsidRPr="00986F85">
        <w:rPr>
          <w:rFonts w:eastAsia="Times New Roman"/>
          <w:b/>
          <w:i/>
          <w:sz w:val="22"/>
        </w:rPr>
        <w:t xml:space="preserve"> </w:t>
      </w:r>
      <w:r w:rsidRPr="00986F85">
        <w:rPr>
          <w:b/>
          <w:i/>
          <w:sz w:val="22"/>
        </w:rPr>
        <w:t>2014-2020.</w:t>
      </w:r>
      <w:r w:rsidRPr="00986F85">
        <w:rPr>
          <w:rFonts w:eastAsia="Times New Roman"/>
          <w:b/>
          <w:i/>
          <w:sz w:val="22"/>
        </w:rPr>
        <w:t xml:space="preserve"> </w:t>
      </w:r>
      <w:r w:rsidRPr="00986F85">
        <w:rPr>
          <w:b/>
          <w:i/>
          <w:sz w:val="22"/>
        </w:rPr>
        <w:t>stratégiai</w:t>
      </w:r>
      <w:r w:rsidRPr="00986F85">
        <w:rPr>
          <w:rFonts w:eastAsia="Times New Roman"/>
          <w:b/>
          <w:i/>
          <w:sz w:val="22"/>
        </w:rPr>
        <w:t xml:space="preserve"> </w:t>
      </w:r>
      <w:r w:rsidRPr="00986F85">
        <w:rPr>
          <w:b/>
          <w:i/>
          <w:sz w:val="22"/>
        </w:rPr>
        <w:t>időszak</w:t>
      </w:r>
      <w:r w:rsidRPr="00986F85">
        <w:rPr>
          <w:rFonts w:eastAsia="Times New Roman"/>
          <w:b/>
          <w:i/>
          <w:sz w:val="22"/>
        </w:rPr>
        <w:t xml:space="preserve"> </w:t>
      </w:r>
      <w:r w:rsidRPr="00986F85">
        <w:rPr>
          <w:b/>
          <w:i/>
          <w:sz w:val="22"/>
        </w:rPr>
        <w:t>tervezésébe?</w:t>
      </w:r>
    </w:p>
    <w:p w14:paraId="7B91FA09" w14:textId="2281E315"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 xml:space="preserve">A következő programperiódus megkezdését követően is </w:t>
      </w:r>
      <w:r w:rsidR="00E433FC" w:rsidRPr="00986F85">
        <w:rPr>
          <w:rFonts w:cs="Times New Roman"/>
          <w:sz w:val="22"/>
        </w:rPr>
        <w:t xml:space="preserve">fontos </w:t>
      </w:r>
      <w:r w:rsidRPr="00986F85">
        <w:rPr>
          <w:rFonts w:cs="Times New Roman"/>
          <w:sz w:val="22"/>
        </w:rPr>
        <w:t xml:space="preserve">információkkal szolgálna a GOP 2.1.1. </w:t>
      </w:r>
      <w:r w:rsidR="00E433FC" w:rsidRPr="00986F85">
        <w:rPr>
          <w:rFonts w:cs="Times New Roman"/>
          <w:sz w:val="22"/>
        </w:rPr>
        <w:t xml:space="preserve">és KMOP 1.2.1. </w:t>
      </w:r>
      <w:r w:rsidRPr="00986F85">
        <w:rPr>
          <w:rFonts w:cs="Times New Roman"/>
          <w:sz w:val="22"/>
        </w:rPr>
        <w:t xml:space="preserve">intézkedés átfogó </w:t>
      </w:r>
      <w:r w:rsidRPr="00986F85">
        <w:rPr>
          <w:rFonts w:cs="Times New Roman"/>
          <w:i/>
          <w:sz w:val="22"/>
        </w:rPr>
        <w:t>ex post</w:t>
      </w:r>
      <w:r w:rsidRPr="00986F85">
        <w:rPr>
          <w:rFonts w:cs="Times New Roman"/>
          <w:sz w:val="22"/>
        </w:rPr>
        <w:t xml:space="preserve"> hatásviszgálata, melyet az intézkedés lezárását (2015) követően érdemes elkezdeni</w:t>
      </w:r>
      <w:r w:rsidR="00E433FC" w:rsidRPr="00986F85">
        <w:rPr>
          <w:rFonts w:cs="Times New Roman"/>
          <w:sz w:val="22"/>
        </w:rPr>
        <w:t>, egy teljes körűbb, vállalati mérlegadatokkal összekapcsolt adatbázison.</w:t>
      </w:r>
    </w:p>
    <w:p w14:paraId="2A32313E" w14:textId="6B471198"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A GOP utódprogram jobb célzása szempontjából fontos lenne a hazai KKV-szektor szegmentálása, a vállalati mérlegadatadokra támaszkodó elemzés egy (</w:t>
      </w:r>
      <w:r w:rsidR="00E433FC" w:rsidRPr="00986F85">
        <w:rPr>
          <w:rFonts w:cs="Times New Roman"/>
          <w:sz w:val="22"/>
        </w:rPr>
        <w:t xml:space="preserve">minimum </w:t>
      </w:r>
      <w:r w:rsidRPr="00986F85">
        <w:rPr>
          <w:rFonts w:cs="Times New Roman"/>
          <w:sz w:val="22"/>
        </w:rPr>
        <w:t>ágazati, területi, foglalkoztatotti létszám</w:t>
      </w:r>
      <w:r w:rsidR="00E433FC" w:rsidRPr="00986F85">
        <w:rPr>
          <w:rFonts w:cs="Times New Roman"/>
          <w:sz w:val="22"/>
        </w:rPr>
        <w:t xml:space="preserve"> </w:t>
      </w:r>
      <w:r w:rsidRPr="00986F85">
        <w:rPr>
          <w:rFonts w:cs="Times New Roman"/>
          <w:sz w:val="22"/>
        </w:rPr>
        <w:t>alapján) reprezentatív, vállalati mintán.</w:t>
      </w:r>
    </w:p>
    <w:p w14:paraId="6297E8AB" w14:textId="4EC0F351"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Jóllehet a jelen vizsgálat adathiány miatt nem tudta megerősíteni a korábbi elemzések azon megállapítását, hogy jelentős önszelekció figyelhető meg a pályázó cégek körében, érdemes volna a szelekciós vizsgálatot a közeljövőben 2006-ot megelőző időszakra</w:t>
      </w:r>
      <w:r w:rsidR="00E433FC" w:rsidRPr="00986F85">
        <w:rPr>
          <w:rFonts w:cs="Times New Roman"/>
          <w:sz w:val="22"/>
        </w:rPr>
        <w:t xml:space="preserve"> (ideálisan 2002-ig visszamenően)</w:t>
      </w:r>
      <w:r w:rsidRPr="00986F85">
        <w:rPr>
          <w:rFonts w:cs="Times New Roman"/>
          <w:sz w:val="22"/>
        </w:rPr>
        <w:t xml:space="preserve"> vállalati mérlegadatokat </w:t>
      </w:r>
      <w:r w:rsidR="00E433FC" w:rsidRPr="00986F85">
        <w:rPr>
          <w:rFonts w:cs="Times New Roman"/>
          <w:sz w:val="22"/>
        </w:rPr>
        <w:t xml:space="preserve">is </w:t>
      </w:r>
      <w:r w:rsidRPr="00986F85">
        <w:rPr>
          <w:rFonts w:cs="Times New Roman"/>
          <w:sz w:val="22"/>
        </w:rPr>
        <w:t>tartalmazó adatbázissal megismételni. Az a sejtés ugyanis, hogy a folyó programperiódusban is az eleve gyorsabban növekedő vállalkozások kap</w:t>
      </w:r>
      <w:r w:rsidR="00E433FC" w:rsidRPr="00986F85">
        <w:rPr>
          <w:rFonts w:cs="Times New Roman"/>
          <w:sz w:val="22"/>
        </w:rPr>
        <w:t>t</w:t>
      </w:r>
      <w:r w:rsidRPr="00986F85">
        <w:rPr>
          <w:rFonts w:cs="Times New Roman"/>
          <w:sz w:val="22"/>
        </w:rPr>
        <w:t>ak támogatást, a program társadalmi költségeinek halmozódását jelenti.</w:t>
      </w:r>
    </w:p>
    <w:p w14:paraId="78C5DD75" w14:textId="77777777" w:rsidR="003E184E" w:rsidRPr="00986F85" w:rsidRDefault="003E184E" w:rsidP="003E184E">
      <w:pPr>
        <w:pStyle w:val="Szvegtrzs"/>
        <w:spacing w:after="0" w:line="360" w:lineRule="auto"/>
        <w:ind w:left="720"/>
        <w:jc w:val="both"/>
        <w:rPr>
          <w:sz w:val="22"/>
        </w:rPr>
      </w:pPr>
    </w:p>
    <w:p w14:paraId="59CDBC93" w14:textId="77777777" w:rsidR="003E184E" w:rsidRPr="00986F85" w:rsidRDefault="003E184E" w:rsidP="003E184E">
      <w:pPr>
        <w:pStyle w:val="Szvegtrzs"/>
        <w:spacing w:after="0" w:line="360" w:lineRule="auto"/>
        <w:jc w:val="both"/>
        <w:rPr>
          <w:rFonts w:cs="Times New Roman"/>
          <w:sz w:val="22"/>
        </w:rPr>
      </w:pPr>
      <w:r w:rsidRPr="00986F85">
        <w:rPr>
          <w:rFonts w:cs="Times New Roman"/>
          <w:sz w:val="22"/>
        </w:rPr>
        <w:t>Mindenképp további, jövőbeni vizsgálatokat érdemelne:</w:t>
      </w:r>
    </w:p>
    <w:p w14:paraId="44C842F8" w14:textId="77777777"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a dinamikus hatások elemzése</w:t>
      </w:r>
    </w:p>
    <w:p w14:paraId="51BE0FB1" w14:textId="77777777"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a termelékenységi hatások becslése,</w:t>
      </w:r>
    </w:p>
    <w:p w14:paraId="036CCCDA" w14:textId="77777777"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a beavatkozás alternatív költségeinek feltárása – azaz annak elemzése, hogy e támogatások keretében elköltött adóforint milyen foglalkoztatási többlettel járna, amennyiben más kormányzati program forrásául szolgálna (pl. aktív munkaerőpiaci eszközök finanszírozására)</w:t>
      </w:r>
    </w:p>
    <w:p w14:paraId="7FFB689C" w14:textId="77777777"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a 2008. évi gazdasági válság hatásainak, kiemelten a kapcsolódó területi és iparági hatások becslése (legrosszabbul teljesítő kistérségekben található vállalkozások teljesítményének változása, 2008-2009, 2006-2011), illetve</w:t>
      </w:r>
    </w:p>
    <w:p w14:paraId="0DE32A59" w14:textId="77777777"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a hasonló programok más tagországokbeli, most készülő hatásvizsgálatainak összegyűjtése, és a magyar tapasztalatokkal való összevetése,</w:t>
      </w:r>
    </w:p>
    <w:p w14:paraId="5EDC6009" w14:textId="77777777" w:rsidR="003E184E" w:rsidRPr="00986F85" w:rsidRDefault="003E184E" w:rsidP="005678F2">
      <w:pPr>
        <w:numPr>
          <w:ilvl w:val="0"/>
          <w:numId w:val="14"/>
        </w:numPr>
        <w:spacing w:after="0" w:line="360" w:lineRule="auto"/>
        <w:jc w:val="both"/>
        <w:rPr>
          <w:rFonts w:cs="Times New Roman"/>
          <w:sz w:val="22"/>
        </w:rPr>
      </w:pPr>
      <w:r w:rsidRPr="00986F85">
        <w:rPr>
          <w:rFonts w:cs="Times New Roman"/>
          <w:sz w:val="22"/>
        </w:rPr>
        <w:t>a program társadalmi elosztási (pl. Gini-koefficiensre gyakorolt) hatásainak mikroszimuláció segítségével való megbecslése.</w:t>
      </w:r>
    </w:p>
    <w:p w14:paraId="475D32F4" w14:textId="77777777" w:rsidR="003E184E" w:rsidRPr="00986F85" w:rsidRDefault="003E184E" w:rsidP="003E184E">
      <w:pPr>
        <w:pStyle w:val="Szvegtrzs"/>
        <w:spacing w:after="0" w:line="360" w:lineRule="auto"/>
        <w:jc w:val="both"/>
        <w:rPr>
          <w:sz w:val="22"/>
        </w:rPr>
      </w:pPr>
    </w:p>
    <w:p w14:paraId="75CE0563" w14:textId="77777777" w:rsidR="0076036B" w:rsidRPr="00986F85" w:rsidRDefault="0076036B" w:rsidP="00B04415">
      <w:pPr>
        <w:pStyle w:val="Cmsor1"/>
        <w:spacing w:before="0" w:after="0" w:line="360" w:lineRule="auto"/>
        <w:jc w:val="both"/>
        <w:rPr>
          <w:szCs w:val="24"/>
        </w:rPr>
      </w:pPr>
      <w:bookmarkStart w:id="4" w:name="_Toc230854303"/>
      <w:r w:rsidRPr="00986F85">
        <w:rPr>
          <w:szCs w:val="24"/>
        </w:rPr>
        <w:t>BEVEZETŐ</w:t>
      </w:r>
      <w:bookmarkEnd w:id="4"/>
    </w:p>
    <w:p w14:paraId="7BB1A152" w14:textId="77777777" w:rsidR="009A68E7" w:rsidRPr="00986F85" w:rsidRDefault="0081651F" w:rsidP="009A68E7">
      <w:pPr>
        <w:pStyle w:val="NormlWeb1"/>
        <w:spacing w:before="0" w:after="0" w:line="360" w:lineRule="auto"/>
        <w:jc w:val="both"/>
        <w:rPr>
          <w:rFonts w:ascii="Myriad Pro" w:hAnsi="Myriad Pro"/>
        </w:rPr>
      </w:pPr>
      <w:r w:rsidRPr="00986F85">
        <w:rPr>
          <w:rFonts w:ascii="Myriad Pro" w:eastAsia="Calibri" w:hAnsi="Myriad Pro"/>
        </w:rPr>
        <w:t>Jelen</w:t>
      </w:r>
      <w:r w:rsidRPr="00986F85">
        <w:rPr>
          <w:rFonts w:ascii="Myriad Pro" w:eastAsia="Times New Roman" w:hAnsi="Myriad Pro"/>
        </w:rPr>
        <w:t xml:space="preserve"> </w:t>
      </w:r>
      <w:r w:rsidRPr="00986F85">
        <w:rPr>
          <w:rFonts w:ascii="Myriad Pro" w:hAnsi="Myriad Pro"/>
        </w:rPr>
        <w:t>dokumentum</w:t>
      </w:r>
      <w:r w:rsidRPr="00986F85">
        <w:rPr>
          <w:rFonts w:ascii="Myriad Pro" w:eastAsia="Times New Roman" w:hAnsi="Myriad Pro"/>
        </w:rPr>
        <w:t xml:space="preserve"> </w:t>
      </w:r>
      <w:r w:rsidRPr="00986F85">
        <w:rPr>
          <w:rFonts w:ascii="Myriad Pro" w:hAnsi="Myriad Pro"/>
        </w:rPr>
        <w:t>a</w:t>
      </w:r>
      <w:r w:rsidRPr="00986F85">
        <w:rPr>
          <w:rFonts w:ascii="Myriad Pro" w:eastAsia="Times New Roman" w:hAnsi="Myriad Pro"/>
        </w:rPr>
        <w:t xml:space="preserve"> </w:t>
      </w:r>
      <w:r w:rsidRPr="00986F85">
        <w:rPr>
          <w:rFonts w:ascii="Myriad Pro" w:hAnsi="Myriad Pro"/>
        </w:rPr>
        <w:t>Budapest</w:t>
      </w:r>
      <w:r w:rsidRPr="00986F85">
        <w:rPr>
          <w:rFonts w:ascii="Myriad Pro" w:eastAsia="Times New Roman" w:hAnsi="Myriad Pro"/>
        </w:rPr>
        <w:t xml:space="preserve"> </w:t>
      </w:r>
      <w:r w:rsidRPr="00986F85">
        <w:rPr>
          <w:rFonts w:ascii="Myriad Pro" w:hAnsi="Myriad Pro"/>
        </w:rPr>
        <w:t>Szakpolitikai</w:t>
      </w:r>
      <w:r w:rsidRPr="00986F85">
        <w:rPr>
          <w:rFonts w:ascii="Myriad Pro" w:eastAsia="Times New Roman" w:hAnsi="Myriad Pro"/>
        </w:rPr>
        <w:t xml:space="preserve"> </w:t>
      </w:r>
      <w:r w:rsidRPr="00986F85">
        <w:rPr>
          <w:rFonts w:ascii="Myriad Pro" w:hAnsi="Myriad Pro"/>
        </w:rPr>
        <w:t>Elemző</w:t>
      </w:r>
      <w:r w:rsidRPr="00986F85">
        <w:rPr>
          <w:rFonts w:ascii="Myriad Pro" w:eastAsia="Times New Roman" w:hAnsi="Myriad Pro"/>
        </w:rPr>
        <w:t xml:space="preserve"> </w:t>
      </w:r>
      <w:r w:rsidRPr="00986F85">
        <w:rPr>
          <w:rFonts w:ascii="Myriad Pro" w:hAnsi="Myriad Pro"/>
        </w:rPr>
        <w:t>Intézet</w:t>
      </w:r>
      <w:r w:rsidRPr="00986F85">
        <w:rPr>
          <w:rFonts w:ascii="Myriad Pro" w:eastAsia="Times New Roman" w:hAnsi="Myriad Pro"/>
        </w:rPr>
        <w:t xml:space="preserve"> </w:t>
      </w:r>
      <w:r w:rsidRPr="00986F85">
        <w:rPr>
          <w:rFonts w:ascii="Myriad Pro" w:hAnsi="Myriad Pro"/>
        </w:rPr>
        <w:t xml:space="preserve">elemzése </w:t>
      </w:r>
      <w:r w:rsidRPr="00986F85">
        <w:rPr>
          <w:rFonts w:ascii="Myriad Pro" w:eastAsia="Times New Roman" w:hAnsi="Myriad Pro"/>
        </w:rPr>
        <w:t>a</w:t>
      </w:r>
      <w:r w:rsidRPr="00986F85">
        <w:rPr>
          <w:rFonts w:ascii="Myriad Pro" w:hAnsi="Myriad Pro"/>
        </w:rPr>
        <w:t xml:space="preserve"> ’</w:t>
      </w:r>
      <w:r w:rsidRPr="00986F85">
        <w:rPr>
          <w:rFonts w:ascii="Myriad Pro" w:hAnsi="Myriad Pro" w:cs="Arial"/>
        </w:rPr>
        <w:t>komplex vállalati technológia-fejlesztés kis- és középvállalkozások számára</w:t>
      </w:r>
      <w:r w:rsidRPr="00986F85">
        <w:rPr>
          <w:rFonts w:ascii="Myriad Pro" w:hAnsi="Myriad Pro"/>
        </w:rPr>
        <w:t xml:space="preserve"> indított konstrukciók</w:t>
      </w:r>
      <w:r w:rsidRPr="00986F85">
        <w:rPr>
          <w:rFonts w:ascii="Myriad Pro" w:eastAsia="Times New Roman" w:hAnsi="Myriad Pro"/>
        </w:rPr>
        <w:t xml:space="preserve">’ </w:t>
      </w:r>
      <w:r w:rsidR="00976D70" w:rsidRPr="00986F85">
        <w:rPr>
          <w:rFonts w:ascii="Myriad Pro" w:eastAsia="Times New Roman" w:hAnsi="Myriad Pro"/>
        </w:rPr>
        <w:t xml:space="preserve">mérhető </w:t>
      </w:r>
      <w:r w:rsidR="00B264E2" w:rsidRPr="00986F85">
        <w:rPr>
          <w:rFonts w:ascii="Myriad Pro" w:eastAsia="Times New Roman" w:hAnsi="Myriad Pro"/>
        </w:rPr>
        <w:t>hatás</w:t>
      </w:r>
      <w:r w:rsidR="00976D70" w:rsidRPr="00986F85">
        <w:rPr>
          <w:rFonts w:ascii="Myriad Pro" w:eastAsia="Times New Roman" w:hAnsi="Myriad Pro"/>
        </w:rPr>
        <w:t>airól</w:t>
      </w:r>
      <w:r w:rsidRPr="00986F85">
        <w:rPr>
          <w:rFonts w:ascii="Myriad Pro" w:eastAsia="Times New Roman" w:hAnsi="Myriad Pro"/>
        </w:rPr>
        <w:t>,</w:t>
      </w:r>
      <w:r w:rsidR="00B264E2" w:rsidRPr="00986F85">
        <w:rPr>
          <w:rFonts w:ascii="Myriad Pro" w:eastAsia="Times New Roman" w:hAnsi="Myriad Pro"/>
        </w:rPr>
        <w:t xml:space="preserve"> valamint a G</w:t>
      </w:r>
      <w:r w:rsidR="00B86C66" w:rsidRPr="00986F85">
        <w:rPr>
          <w:rFonts w:ascii="Myriad Pro" w:eastAsia="Times New Roman" w:hAnsi="Myriad Pro"/>
        </w:rPr>
        <w:t xml:space="preserve">azdaságfejlesztési </w:t>
      </w:r>
      <w:r w:rsidR="00B264E2" w:rsidRPr="00986F85">
        <w:rPr>
          <w:rFonts w:ascii="Myriad Pro" w:eastAsia="Times New Roman" w:hAnsi="Myriad Pro"/>
        </w:rPr>
        <w:t>O</w:t>
      </w:r>
      <w:r w:rsidR="00B86C66" w:rsidRPr="00986F85">
        <w:rPr>
          <w:rFonts w:ascii="Myriad Pro" w:eastAsia="Times New Roman" w:hAnsi="Myriad Pro"/>
        </w:rPr>
        <w:t xml:space="preserve">peratív </w:t>
      </w:r>
      <w:r w:rsidR="00B264E2" w:rsidRPr="00986F85">
        <w:rPr>
          <w:rFonts w:ascii="Myriad Pro" w:eastAsia="Times New Roman" w:hAnsi="Myriad Pro"/>
        </w:rPr>
        <w:t>P</w:t>
      </w:r>
      <w:r w:rsidR="00B86C66" w:rsidRPr="00986F85">
        <w:rPr>
          <w:rFonts w:ascii="Myriad Pro" w:eastAsia="Times New Roman" w:hAnsi="Myriad Pro"/>
        </w:rPr>
        <w:t>rogram (GOP)</w:t>
      </w:r>
      <w:r w:rsidR="00B264E2" w:rsidRPr="00986F85">
        <w:rPr>
          <w:rFonts w:ascii="Myriad Pro" w:eastAsia="Times New Roman" w:hAnsi="Myriad Pro"/>
        </w:rPr>
        <w:t xml:space="preserve"> nyertes pályázók pályázati stratégiájáról. </w:t>
      </w:r>
      <w:r w:rsidR="00976D70" w:rsidRPr="00986F85">
        <w:rPr>
          <w:rFonts w:ascii="Myriad Pro" w:eastAsia="Times New Roman" w:hAnsi="Myriad Pro"/>
        </w:rPr>
        <w:t>Az elemzés</w:t>
      </w:r>
      <w:r w:rsidRPr="00986F85">
        <w:rPr>
          <w:rFonts w:ascii="Myriad Pro" w:eastAsia="Times New Roman" w:hAnsi="Myriad Pro"/>
        </w:rPr>
        <w:t xml:space="preserve"> </w:t>
      </w:r>
      <w:r w:rsidRPr="00986F85">
        <w:rPr>
          <w:rFonts w:ascii="Myriad Pro" w:hAnsi="Myriad Pro"/>
        </w:rPr>
        <w:t>a</w:t>
      </w:r>
      <w:r w:rsidRPr="00986F85">
        <w:rPr>
          <w:rFonts w:ascii="Myriad Pro" w:eastAsia="Times New Roman" w:hAnsi="Myriad Pro"/>
        </w:rPr>
        <w:t xml:space="preserve"> </w:t>
      </w:r>
      <w:r w:rsidRPr="00986F85">
        <w:rPr>
          <w:rFonts w:ascii="Myriad Pro" w:hAnsi="Myriad Pro"/>
        </w:rPr>
        <w:t>Nemzeti</w:t>
      </w:r>
      <w:r w:rsidRPr="00986F85">
        <w:rPr>
          <w:rFonts w:ascii="Myriad Pro" w:eastAsia="Times New Roman" w:hAnsi="Myriad Pro"/>
        </w:rPr>
        <w:t xml:space="preserve"> </w:t>
      </w:r>
      <w:r w:rsidRPr="00986F85">
        <w:rPr>
          <w:rFonts w:ascii="Myriad Pro" w:hAnsi="Myriad Pro"/>
        </w:rPr>
        <w:t>Fejlesztési</w:t>
      </w:r>
      <w:r w:rsidRPr="00986F85">
        <w:rPr>
          <w:rFonts w:ascii="Myriad Pro" w:eastAsia="Times New Roman" w:hAnsi="Myriad Pro"/>
        </w:rPr>
        <w:t xml:space="preserve"> </w:t>
      </w:r>
      <w:r w:rsidRPr="00986F85">
        <w:rPr>
          <w:rFonts w:ascii="Myriad Pro" w:hAnsi="Myriad Pro"/>
        </w:rPr>
        <w:t xml:space="preserve">Ügynökség megrendelésére készült. </w:t>
      </w:r>
    </w:p>
    <w:p w14:paraId="6886B874" w14:textId="77777777" w:rsidR="009A68E7" w:rsidRPr="00986F85" w:rsidRDefault="009A68E7" w:rsidP="009A68E7">
      <w:pPr>
        <w:pStyle w:val="NormlWeb1"/>
        <w:spacing w:before="0" w:after="0" w:line="360" w:lineRule="auto"/>
        <w:jc w:val="both"/>
        <w:rPr>
          <w:rFonts w:ascii="Myriad Pro" w:hAnsi="Myriad Pro"/>
        </w:rPr>
      </w:pPr>
    </w:p>
    <w:p w14:paraId="135F291D" w14:textId="77777777" w:rsidR="009A68E7" w:rsidRPr="00986F85" w:rsidRDefault="00B74E1A" w:rsidP="00B04415">
      <w:pPr>
        <w:spacing w:after="0" w:line="360" w:lineRule="auto"/>
        <w:jc w:val="both"/>
        <w:outlineLvl w:val="0"/>
        <w:rPr>
          <w:rFonts w:cs="Times New Roman"/>
          <w:szCs w:val="24"/>
        </w:rPr>
      </w:pPr>
      <w:r w:rsidRPr="00986F85">
        <w:rPr>
          <w:rFonts w:cs="Times New Roman"/>
          <w:szCs w:val="24"/>
        </w:rPr>
        <w:t xml:space="preserve">A vizsgálat kereteit, ezen belül is célját, tárgyát, elemzési kérdéseinket és hipotéziseinket, valamint az alkalmazott módszereket mutatjuk be az 1. fejezetben. A 2. </w:t>
      </w:r>
      <w:r w:rsidR="004A0E5E" w:rsidRPr="00986F85">
        <w:rPr>
          <w:rFonts w:cs="Times New Roman"/>
          <w:szCs w:val="24"/>
        </w:rPr>
        <w:t xml:space="preserve">és 3. </w:t>
      </w:r>
      <w:r w:rsidRPr="00986F85">
        <w:rPr>
          <w:rFonts w:cs="Times New Roman"/>
          <w:szCs w:val="24"/>
        </w:rPr>
        <w:t xml:space="preserve">fejezet taglalja a hatásvizsgálat megalapozását szolgáló </w:t>
      </w:r>
      <w:r w:rsidR="00BD2899" w:rsidRPr="00986F85">
        <w:rPr>
          <w:rFonts w:cs="Times New Roman"/>
          <w:szCs w:val="24"/>
        </w:rPr>
        <w:t xml:space="preserve">lépéseinket – köztük a korábbi, vonatkozó elemzések eredményeit, a rendelkezésünkre bocsátott adatbázisokat és ezek </w:t>
      </w:r>
      <w:r w:rsidR="004A0E5E" w:rsidRPr="00986F85">
        <w:rPr>
          <w:rFonts w:cs="Times New Roman"/>
          <w:szCs w:val="24"/>
        </w:rPr>
        <w:t>átfogó elemzését. A 4.</w:t>
      </w:r>
      <w:r w:rsidR="00BD2899" w:rsidRPr="00986F85">
        <w:rPr>
          <w:rFonts w:cs="Times New Roman"/>
          <w:szCs w:val="24"/>
        </w:rPr>
        <w:t xml:space="preserve"> fejezetben térünk ki az elvégzett hatásvizsgálat eredmé</w:t>
      </w:r>
      <w:r w:rsidR="00B25727" w:rsidRPr="00986F85">
        <w:rPr>
          <w:rFonts w:cs="Times New Roman"/>
          <w:szCs w:val="24"/>
        </w:rPr>
        <w:t>nyeinek bemutatására. Végül, az</w:t>
      </w:r>
      <w:r w:rsidR="00BD2899" w:rsidRPr="00986F85">
        <w:rPr>
          <w:rFonts w:cs="Times New Roman"/>
          <w:szCs w:val="24"/>
        </w:rPr>
        <w:t xml:space="preserve"> adatgyűjtésre, érintett adatbázisok fejlesztésére vonatkozó, illetve a szakpolitiaki tervezőknek és végrehajtóknak szánt javaslatainkkal zárjuk a jelentést.</w:t>
      </w:r>
    </w:p>
    <w:p w14:paraId="44B8F163" w14:textId="77777777" w:rsidR="009A68E7" w:rsidRPr="00986F85" w:rsidRDefault="00BD2899" w:rsidP="009A68E7">
      <w:pPr>
        <w:rPr>
          <w:rFonts w:eastAsia="Times New Roman"/>
        </w:rPr>
      </w:pPr>
      <w:r w:rsidRPr="00986F85">
        <w:t xml:space="preserve"> </w:t>
      </w:r>
    </w:p>
    <w:p w14:paraId="0611311E" w14:textId="77777777" w:rsidR="005C7B6F" w:rsidRPr="00986F85" w:rsidRDefault="00BD2899" w:rsidP="00B04415">
      <w:pPr>
        <w:pStyle w:val="Cmsor1"/>
        <w:spacing w:before="0" w:after="0" w:line="360" w:lineRule="auto"/>
        <w:jc w:val="both"/>
        <w:rPr>
          <w:szCs w:val="24"/>
        </w:rPr>
      </w:pPr>
      <w:bookmarkStart w:id="5" w:name="_Toc230854304"/>
      <w:r w:rsidRPr="00986F85">
        <w:rPr>
          <w:szCs w:val="24"/>
        </w:rPr>
        <w:t xml:space="preserve">I. </w:t>
      </w:r>
      <w:r w:rsidR="005C7B6F" w:rsidRPr="00986F85">
        <w:rPr>
          <w:szCs w:val="24"/>
        </w:rPr>
        <w:t>A VIZSGÁLAT KERETE</w:t>
      </w:r>
      <w:bookmarkEnd w:id="5"/>
    </w:p>
    <w:p w14:paraId="5C9610AE" w14:textId="77777777" w:rsidR="0076036B" w:rsidRPr="00986F85" w:rsidRDefault="0076036B" w:rsidP="00B04415">
      <w:pPr>
        <w:pStyle w:val="Cmsor2"/>
        <w:spacing w:before="0" w:after="0" w:line="360" w:lineRule="auto"/>
        <w:jc w:val="both"/>
        <w:rPr>
          <w:rFonts w:ascii="Myriad Pro" w:hAnsi="Myriad Pro"/>
          <w:szCs w:val="24"/>
        </w:rPr>
      </w:pPr>
      <w:bookmarkStart w:id="6" w:name="_Toc230854305"/>
      <w:r w:rsidRPr="00986F85">
        <w:rPr>
          <w:rFonts w:ascii="Myriad Pro" w:hAnsi="Myriad Pro"/>
          <w:szCs w:val="24"/>
        </w:rPr>
        <w:t>VIZSGÁLAT CÉLJA</w:t>
      </w:r>
      <w:bookmarkEnd w:id="6"/>
    </w:p>
    <w:p w14:paraId="040AD9AD" w14:textId="77777777" w:rsidR="008B27F0" w:rsidRPr="00986F85" w:rsidRDefault="0012502A" w:rsidP="00B04415">
      <w:pPr>
        <w:pStyle w:val="Szvegtrzs"/>
        <w:spacing w:after="0" w:line="360" w:lineRule="auto"/>
        <w:jc w:val="both"/>
        <w:rPr>
          <w:rFonts w:cs="Times New Roman"/>
          <w:szCs w:val="24"/>
          <w:lang w:eastAsia="hu-HU"/>
        </w:rPr>
      </w:pPr>
      <w:r w:rsidRPr="00986F85">
        <w:rPr>
          <w:rFonts w:cs="Times New Roman"/>
          <w:szCs w:val="24"/>
          <w:lang w:eastAsia="hu-HU"/>
        </w:rPr>
        <w:t>V</w:t>
      </w:r>
      <w:r w:rsidR="00BA575F" w:rsidRPr="00986F85">
        <w:rPr>
          <w:rFonts w:cs="Times New Roman"/>
          <w:szCs w:val="24"/>
          <w:lang w:eastAsia="hu-HU"/>
        </w:rPr>
        <w:t xml:space="preserve">izsgálatunk </w:t>
      </w:r>
      <w:r w:rsidRPr="00986F85">
        <w:rPr>
          <w:rFonts w:cs="Times New Roman"/>
          <w:szCs w:val="24"/>
          <w:lang w:eastAsia="hu-HU"/>
        </w:rPr>
        <w:t xml:space="preserve">elsődleges </w:t>
      </w:r>
      <w:r w:rsidR="00BA575F" w:rsidRPr="00986F85">
        <w:rPr>
          <w:rFonts w:cs="Times New Roman"/>
          <w:szCs w:val="24"/>
          <w:lang w:eastAsia="hu-HU"/>
        </w:rPr>
        <w:t xml:space="preserve">célja a GOP 2.1.1. és a KMOP 1.2.1. konstrukciók által tett beavatkozások </w:t>
      </w:r>
      <w:r w:rsidR="008B27F0" w:rsidRPr="00986F85">
        <w:rPr>
          <w:rFonts w:cs="Times New Roman"/>
          <w:szCs w:val="24"/>
          <w:lang w:eastAsia="hu-HU"/>
        </w:rPr>
        <w:t xml:space="preserve">közvetlen </w:t>
      </w:r>
      <w:r w:rsidR="00BA575F" w:rsidRPr="00986F85">
        <w:rPr>
          <w:rFonts w:cs="Times New Roman"/>
          <w:szCs w:val="24"/>
          <w:lang w:eastAsia="hu-HU"/>
        </w:rPr>
        <w:t>hatás</w:t>
      </w:r>
      <w:r w:rsidR="008B27F0" w:rsidRPr="00986F85">
        <w:rPr>
          <w:rFonts w:cs="Times New Roman"/>
          <w:szCs w:val="24"/>
          <w:lang w:eastAsia="hu-HU"/>
        </w:rPr>
        <w:t xml:space="preserve">ának </w:t>
      </w:r>
      <w:r w:rsidRPr="00986F85">
        <w:rPr>
          <w:rFonts w:cs="Times New Roman"/>
          <w:szCs w:val="24"/>
          <w:lang w:eastAsia="hu-HU"/>
        </w:rPr>
        <w:t>megítélése. A rendelkezésünkre bocsátott adatok alapján ezt kiegészítően kitérünk, a GOP nyertes vállalkozások, valamint az Új Széchényi Terv (ÚSZT) más operatív program</w:t>
      </w:r>
      <w:r w:rsidR="00647FA4" w:rsidRPr="00986F85">
        <w:rPr>
          <w:rFonts w:cs="Times New Roman"/>
          <w:szCs w:val="24"/>
          <w:lang w:eastAsia="hu-HU"/>
        </w:rPr>
        <w:t>jai</w:t>
      </w:r>
      <w:r w:rsidRPr="00986F85">
        <w:rPr>
          <w:rFonts w:cs="Times New Roman"/>
          <w:szCs w:val="24"/>
          <w:lang w:eastAsia="hu-HU"/>
        </w:rPr>
        <w:t xml:space="preserve"> (OP) keretében is támogatást kapott hazai vállalkozások pályázási </w:t>
      </w:r>
      <w:r w:rsidR="00223F47" w:rsidRPr="00986F85">
        <w:rPr>
          <w:rFonts w:cs="Times New Roman"/>
          <w:szCs w:val="24"/>
          <w:lang w:eastAsia="hu-HU"/>
        </w:rPr>
        <w:t xml:space="preserve">prefrenciáinak </w:t>
      </w:r>
      <w:r w:rsidRPr="00986F85">
        <w:rPr>
          <w:rFonts w:cs="Times New Roman"/>
          <w:szCs w:val="24"/>
          <w:lang w:eastAsia="hu-HU"/>
        </w:rPr>
        <w:t>leíró elemzésére</w:t>
      </w:r>
      <w:r w:rsidR="008F3114" w:rsidRPr="00986F85">
        <w:rPr>
          <w:rFonts w:cs="Times New Roman"/>
          <w:szCs w:val="24"/>
          <w:lang w:eastAsia="hu-HU"/>
        </w:rPr>
        <w:t>.</w:t>
      </w:r>
      <w:r w:rsidRPr="00986F85">
        <w:rPr>
          <w:rFonts w:cs="Times New Roman"/>
          <w:szCs w:val="24"/>
          <w:lang w:eastAsia="hu-HU"/>
        </w:rPr>
        <w:t xml:space="preserve"> A hatásvizsgálat ökonometriai, a leíró elemzés statisztikai módszer</w:t>
      </w:r>
      <w:r w:rsidR="00121D52" w:rsidRPr="00986F85">
        <w:rPr>
          <w:rFonts w:cs="Times New Roman"/>
          <w:szCs w:val="24"/>
          <w:lang w:eastAsia="hu-HU"/>
        </w:rPr>
        <w:t>ek</w:t>
      </w:r>
      <w:r w:rsidRPr="00986F85">
        <w:rPr>
          <w:rFonts w:cs="Times New Roman"/>
          <w:szCs w:val="24"/>
          <w:lang w:eastAsia="hu-HU"/>
        </w:rPr>
        <w:t>re épül.</w:t>
      </w:r>
    </w:p>
    <w:p w14:paraId="2F4D7BFE" w14:textId="77777777" w:rsidR="0012502A" w:rsidRPr="00986F85" w:rsidRDefault="0012502A" w:rsidP="00B04415">
      <w:pPr>
        <w:pStyle w:val="Szvegtrzs"/>
        <w:spacing w:after="0" w:line="360" w:lineRule="auto"/>
        <w:jc w:val="both"/>
        <w:rPr>
          <w:rFonts w:cs="Times New Roman"/>
          <w:szCs w:val="24"/>
          <w:lang w:eastAsia="hu-HU"/>
        </w:rPr>
      </w:pPr>
      <w:r w:rsidRPr="00986F85">
        <w:rPr>
          <w:rFonts w:cs="Times New Roman"/>
          <w:szCs w:val="24"/>
          <w:lang w:eastAsia="hu-HU"/>
        </w:rPr>
        <w:t xml:space="preserve"> </w:t>
      </w:r>
    </w:p>
    <w:p w14:paraId="4A9A9750" w14:textId="77777777" w:rsidR="00FC312E" w:rsidRPr="00986F85" w:rsidRDefault="00BA575F" w:rsidP="00B04415">
      <w:pPr>
        <w:pStyle w:val="Szvegtrzs"/>
        <w:spacing w:after="0" w:line="360" w:lineRule="auto"/>
        <w:jc w:val="both"/>
        <w:rPr>
          <w:rFonts w:cs="Times New Roman"/>
          <w:szCs w:val="24"/>
        </w:rPr>
      </w:pPr>
      <w:r w:rsidRPr="00986F85">
        <w:rPr>
          <w:rFonts w:cs="Times New Roman"/>
          <w:szCs w:val="24"/>
          <w:lang w:eastAsia="hu-HU"/>
        </w:rPr>
        <w:t>Egy</w:t>
      </w:r>
      <w:r w:rsidRPr="00986F85">
        <w:rPr>
          <w:rFonts w:eastAsia="Arial" w:cs="Times New Roman"/>
          <w:szCs w:val="24"/>
          <w:lang w:eastAsia="hu-HU"/>
        </w:rPr>
        <w:t xml:space="preserve"> </w:t>
      </w:r>
      <w:r w:rsidRPr="00986F85">
        <w:rPr>
          <w:rFonts w:cs="Times New Roman"/>
          <w:szCs w:val="24"/>
          <w:lang w:eastAsia="hu-HU"/>
        </w:rPr>
        <w:t>adott</w:t>
      </w:r>
      <w:r w:rsidRPr="00986F85">
        <w:rPr>
          <w:rFonts w:eastAsia="Arial" w:cs="Times New Roman"/>
          <w:szCs w:val="24"/>
          <w:lang w:eastAsia="hu-HU"/>
        </w:rPr>
        <w:t xml:space="preserve"> </w:t>
      </w:r>
      <w:r w:rsidRPr="00986F85">
        <w:rPr>
          <w:rFonts w:cs="Times New Roman"/>
          <w:szCs w:val="24"/>
          <w:lang w:eastAsia="hu-HU"/>
        </w:rPr>
        <w:t>beavatkozás</w:t>
      </w:r>
      <w:r w:rsidRPr="00986F85">
        <w:rPr>
          <w:rFonts w:eastAsia="Arial" w:cs="Times New Roman"/>
          <w:szCs w:val="24"/>
          <w:lang w:eastAsia="hu-HU"/>
        </w:rPr>
        <w:t xml:space="preserve"> </w:t>
      </w:r>
      <w:r w:rsidRPr="00986F85">
        <w:rPr>
          <w:rFonts w:cs="Times New Roman"/>
          <w:szCs w:val="24"/>
          <w:lang w:eastAsia="hu-HU"/>
        </w:rPr>
        <w:t>közvetlen</w:t>
      </w:r>
      <w:r w:rsidRPr="00986F85">
        <w:rPr>
          <w:rFonts w:eastAsia="Arial" w:cs="Times New Roman"/>
          <w:szCs w:val="24"/>
          <w:lang w:eastAsia="hu-HU"/>
        </w:rPr>
        <w:t xml:space="preserve"> </w:t>
      </w:r>
      <w:r w:rsidRPr="00986F85">
        <w:rPr>
          <w:rFonts w:cs="Times New Roman"/>
          <w:szCs w:val="24"/>
          <w:lang w:eastAsia="hu-HU"/>
        </w:rPr>
        <w:t>hatása</w:t>
      </w:r>
      <w:r w:rsidRPr="00986F85">
        <w:rPr>
          <w:rFonts w:eastAsia="Arial" w:cs="Times New Roman"/>
          <w:szCs w:val="24"/>
          <w:lang w:eastAsia="hu-HU"/>
        </w:rPr>
        <w:t xml:space="preserve"> </w:t>
      </w:r>
      <w:r w:rsidRPr="00986F85">
        <w:rPr>
          <w:rFonts w:cs="Times New Roman"/>
          <w:szCs w:val="24"/>
          <w:lang w:eastAsia="hu-HU"/>
        </w:rPr>
        <w:t>(pl.</w:t>
      </w:r>
      <w:r w:rsidRPr="00986F85">
        <w:rPr>
          <w:rFonts w:eastAsia="Arial" w:cs="Times New Roman"/>
          <w:szCs w:val="24"/>
          <w:lang w:eastAsia="hu-HU"/>
        </w:rPr>
        <w:t xml:space="preserve"> </w:t>
      </w:r>
      <w:r w:rsidRPr="00986F85">
        <w:rPr>
          <w:rFonts w:cs="Times New Roman"/>
          <w:szCs w:val="24"/>
          <w:lang w:eastAsia="hu-HU"/>
        </w:rPr>
        <w:t>az</w:t>
      </w:r>
      <w:r w:rsidRPr="00986F85">
        <w:rPr>
          <w:rFonts w:eastAsia="Arial" w:cs="Times New Roman"/>
          <w:szCs w:val="24"/>
          <w:lang w:eastAsia="hu-HU"/>
        </w:rPr>
        <w:t xml:space="preserve"> </w:t>
      </w:r>
      <w:r w:rsidRPr="00986F85">
        <w:rPr>
          <w:rFonts w:cs="Times New Roman"/>
          <w:szCs w:val="24"/>
          <w:lang w:eastAsia="hu-HU"/>
        </w:rPr>
        <w:t>adott</w:t>
      </w:r>
      <w:r w:rsidRPr="00986F85">
        <w:rPr>
          <w:rFonts w:eastAsia="Arial" w:cs="Times New Roman"/>
          <w:szCs w:val="24"/>
          <w:lang w:eastAsia="hu-HU"/>
        </w:rPr>
        <w:t xml:space="preserve"> </w:t>
      </w:r>
      <w:r w:rsidRPr="00986F85">
        <w:rPr>
          <w:rFonts w:cs="Times New Roman"/>
          <w:szCs w:val="24"/>
          <w:lang w:eastAsia="hu-HU"/>
        </w:rPr>
        <w:t>program</w:t>
      </w:r>
      <w:r w:rsidRPr="00986F85">
        <w:rPr>
          <w:rFonts w:eastAsia="Arial" w:cs="Times New Roman"/>
          <w:szCs w:val="24"/>
          <w:lang w:eastAsia="hu-HU"/>
        </w:rPr>
        <w:t xml:space="preserve"> </w:t>
      </w:r>
      <w:r w:rsidRPr="00986F85">
        <w:rPr>
          <w:rFonts w:cs="Times New Roman"/>
          <w:szCs w:val="24"/>
          <w:lang w:eastAsia="hu-HU"/>
        </w:rPr>
        <w:t>kedvezményezettjeire</w:t>
      </w:r>
      <w:r w:rsidRPr="00986F85">
        <w:rPr>
          <w:rFonts w:eastAsia="Arial" w:cs="Times New Roman"/>
          <w:szCs w:val="24"/>
          <w:lang w:eastAsia="hu-HU"/>
        </w:rPr>
        <w:t xml:space="preserve"> </w:t>
      </w:r>
      <w:r w:rsidRPr="00986F85">
        <w:rPr>
          <w:rFonts w:cs="Times New Roman"/>
          <w:szCs w:val="24"/>
          <w:lang w:eastAsia="hu-HU"/>
        </w:rPr>
        <w:t>gyakorolt</w:t>
      </w:r>
      <w:r w:rsidRPr="00986F85">
        <w:rPr>
          <w:rFonts w:eastAsia="Arial" w:cs="Times New Roman"/>
          <w:szCs w:val="24"/>
          <w:lang w:eastAsia="hu-HU"/>
        </w:rPr>
        <w:t xml:space="preserve"> </w:t>
      </w:r>
      <w:r w:rsidRPr="00986F85">
        <w:rPr>
          <w:rFonts w:cs="Times New Roman"/>
          <w:szCs w:val="24"/>
          <w:lang w:eastAsia="hu-HU"/>
        </w:rPr>
        <w:t>hatás)</w:t>
      </w:r>
      <w:r w:rsidRPr="00986F85">
        <w:rPr>
          <w:rFonts w:eastAsia="Arial" w:cs="Times New Roman"/>
          <w:szCs w:val="24"/>
          <w:lang w:eastAsia="hu-HU"/>
        </w:rPr>
        <w:t xml:space="preserve"> </w:t>
      </w:r>
      <w:r w:rsidRPr="00986F85">
        <w:rPr>
          <w:rFonts w:cs="Times New Roman"/>
          <w:szCs w:val="24"/>
          <w:lang w:eastAsia="hu-HU"/>
        </w:rPr>
        <w:t>mellett</w:t>
      </w:r>
      <w:r w:rsidRPr="00986F85">
        <w:rPr>
          <w:rFonts w:eastAsia="Arial" w:cs="Times New Roman"/>
          <w:szCs w:val="24"/>
          <w:lang w:eastAsia="hu-HU"/>
        </w:rPr>
        <w:t xml:space="preserve"> </w:t>
      </w:r>
      <w:r w:rsidR="008B27F0" w:rsidRPr="00986F85">
        <w:rPr>
          <w:rFonts w:eastAsia="Arial" w:cs="Times New Roman"/>
          <w:szCs w:val="24"/>
          <w:lang w:eastAsia="hu-HU"/>
        </w:rPr>
        <w:t xml:space="preserve">nem elhanyagolható </w:t>
      </w:r>
      <w:r w:rsidRPr="00986F85">
        <w:rPr>
          <w:rFonts w:cs="Times New Roman"/>
          <w:szCs w:val="24"/>
          <w:lang w:eastAsia="hu-HU"/>
        </w:rPr>
        <w:t>a</w:t>
      </w:r>
      <w:r w:rsidRPr="00986F85">
        <w:rPr>
          <w:rFonts w:eastAsia="Arial" w:cs="Times New Roman"/>
          <w:szCs w:val="24"/>
          <w:lang w:eastAsia="hu-HU"/>
        </w:rPr>
        <w:t xml:space="preserve"> </w:t>
      </w:r>
      <w:r w:rsidRPr="00986F85">
        <w:rPr>
          <w:rFonts w:cs="Times New Roman"/>
          <w:szCs w:val="24"/>
          <w:lang w:eastAsia="hu-HU"/>
        </w:rPr>
        <w:t>közvetett</w:t>
      </w:r>
      <w:r w:rsidRPr="00986F85">
        <w:rPr>
          <w:rFonts w:eastAsia="Arial" w:cs="Times New Roman"/>
          <w:szCs w:val="24"/>
          <w:lang w:eastAsia="hu-HU"/>
        </w:rPr>
        <w:t xml:space="preserve"> </w:t>
      </w:r>
      <w:r w:rsidRPr="00986F85">
        <w:rPr>
          <w:rFonts w:cs="Times New Roman"/>
          <w:szCs w:val="24"/>
          <w:lang w:eastAsia="hu-HU"/>
        </w:rPr>
        <w:t>hatások</w:t>
      </w:r>
      <w:r w:rsidRPr="00986F85">
        <w:rPr>
          <w:rFonts w:eastAsia="Arial" w:cs="Times New Roman"/>
          <w:szCs w:val="24"/>
          <w:lang w:eastAsia="hu-HU"/>
        </w:rPr>
        <w:t xml:space="preserve"> </w:t>
      </w:r>
      <w:r w:rsidRPr="00986F85">
        <w:rPr>
          <w:rFonts w:cs="Times New Roman"/>
          <w:szCs w:val="24"/>
          <w:lang w:eastAsia="hu-HU"/>
        </w:rPr>
        <w:t>(pl.</w:t>
      </w:r>
      <w:r w:rsidRPr="00986F85">
        <w:rPr>
          <w:rFonts w:eastAsia="Arial" w:cs="Times New Roman"/>
          <w:szCs w:val="24"/>
          <w:lang w:eastAsia="hu-HU"/>
        </w:rPr>
        <w:t xml:space="preserve"> </w:t>
      </w:r>
      <w:r w:rsidRPr="00986F85">
        <w:rPr>
          <w:rFonts w:cs="Times New Roman"/>
          <w:szCs w:val="24"/>
          <w:lang w:eastAsia="hu-HU"/>
        </w:rPr>
        <w:t>a</w:t>
      </w:r>
      <w:r w:rsidRPr="00986F85">
        <w:rPr>
          <w:rFonts w:eastAsia="Arial" w:cs="Times New Roman"/>
          <w:szCs w:val="24"/>
          <w:lang w:eastAsia="hu-HU"/>
        </w:rPr>
        <w:t xml:space="preserve"> </w:t>
      </w:r>
      <w:r w:rsidRPr="00986F85">
        <w:rPr>
          <w:rFonts w:cs="Times New Roman"/>
          <w:szCs w:val="24"/>
          <w:lang w:eastAsia="hu-HU"/>
        </w:rPr>
        <w:t>nem</w:t>
      </w:r>
      <w:r w:rsidRPr="00986F85">
        <w:rPr>
          <w:rFonts w:eastAsia="Arial" w:cs="Times New Roman"/>
          <w:szCs w:val="24"/>
          <w:lang w:eastAsia="hu-HU"/>
        </w:rPr>
        <w:t xml:space="preserve"> </w:t>
      </w:r>
      <w:r w:rsidRPr="00986F85">
        <w:rPr>
          <w:rFonts w:cs="Times New Roman"/>
          <w:szCs w:val="24"/>
          <w:lang w:eastAsia="hu-HU"/>
        </w:rPr>
        <w:t>nyertes</w:t>
      </w:r>
      <w:r w:rsidRPr="00986F85">
        <w:rPr>
          <w:rFonts w:eastAsia="Arial" w:cs="Times New Roman"/>
          <w:szCs w:val="24"/>
          <w:lang w:eastAsia="hu-HU"/>
        </w:rPr>
        <w:t xml:space="preserve"> </w:t>
      </w:r>
      <w:r w:rsidRPr="00986F85">
        <w:rPr>
          <w:rFonts w:cs="Times New Roman"/>
          <w:szCs w:val="24"/>
          <w:lang w:eastAsia="hu-HU"/>
        </w:rPr>
        <w:t>érintettekre</w:t>
      </w:r>
      <w:r w:rsidRPr="00986F85">
        <w:rPr>
          <w:rFonts w:eastAsia="Arial" w:cs="Times New Roman"/>
          <w:szCs w:val="24"/>
          <w:lang w:eastAsia="hu-HU"/>
        </w:rPr>
        <w:t xml:space="preserve"> </w:t>
      </w:r>
      <w:r w:rsidRPr="00986F85">
        <w:rPr>
          <w:rFonts w:cs="Times New Roman"/>
          <w:szCs w:val="24"/>
          <w:lang w:eastAsia="hu-HU"/>
        </w:rPr>
        <w:t>gyakorolt</w:t>
      </w:r>
      <w:r w:rsidRPr="00986F85">
        <w:rPr>
          <w:rFonts w:eastAsia="Arial" w:cs="Times New Roman"/>
          <w:szCs w:val="24"/>
          <w:lang w:eastAsia="hu-HU"/>
        </w:rPr>
        <w:t xml:space="preserve"> </w:t>
      </w:r>
      <w:r w:rsidRPr="00986F85">
        <w:rPr>
          <w:rFonts w:cs="Times New Roman"/>
          <w:szCs w:val="24"/>
          <w:lang w:eastAsia="hu-HU"/>
        </w:rPr>
        <w:t>hatások)</w:t>
      </w:r>
      <w:r w:rsidRPr="00986F85">
        <w:rPr>
          <w:rFonts w:eastAsia="Arial" w:cs="Times New Roman"/>
          <w:szCs w:val="24"/>
          <w:lang w:eastAsia="hu-HU"/>
        </w:rPr>
        <w:t xml:space="preserve"> </w:t>
      </w:r>
      <w:r w:rsidR="008B27F0" w:rsidRPr="00986F85">
        <w:rPr>
          <w:rFonts w:cs="Times New Roman"/>
          <w:szCs w:val="24"/>
          <w:lang w:eastAsia="hu-HU"/>
        </w:rPr>
        <w:t>elemzés</w:t>
      </w:r>
      <w:r w:rsidRPr="00986F85">
        <w:rPr>
          <w:rFonts w:cs="Times New Roman"/>
          <w:szCs w:val="24"/>
          <w:lang w:eastAsia="hu-HU"/>
        </w:rPr>
        <w:t>e is.</w:t>
      </w:r>
      <w:r w:rsidR="0012502A" w:rsidRPr="00986F85">
        <w:rPr>
          <w:rFonts w:cs="Times New Roman"/>
          <w:szCs w:val="24"/>
          <w:lang w:eastAsia="hu-HU"/>
        </w:rPr>
        <w:t xml:space="preserve"> </w:t>
      </w:r>
      <w:r w:rsidRPr="00986F85">
        <w:rPr>
          <w:rFonts w:cs="Times New Roman"/>
          <w:szCs w:val="24"/>
          <w:lang w:eastAsia="hu-HU"/>
        </w:rPr>
        <w:t>A</w:t>
      </w:r>
      <w:r w:rsidRPr="00986F85">
        <w:rPr>
          <w:rFonts w:eastAsia="Arial" w:cs="Times New Roman"/>
          <w:szCs w:val="24"/>
          <w:lang w:eastAsia="hu-HU"/>
        </w:rPr>
        <w:t xml:space="preserve"> </w:t>
      </w:r>
      <w:r w:rsidRPr="00986F85">
        <w:rPr>
          <w:rFonts w:cs="Times New Roman"/>
          <w:i/>
          <w:szCs w:val="24"/>
          <w:lang w:eastAsia="hu-HU"/>
        </w:rPr>
        <w:t>közvetett</w:t>
      </w:r>
      <w:r w:rsidRPr="00986F85">
        <w:rPr>
          <w:rFonts w:eastAsia="Arial" w:cs="Times New Roman"/>
          <w:i/>
          <w:szCs w:val="24"/>
          <w:lang w:eastAsia="hu-HU"/>
        </w:rPr>
        <w:t xml:space="preserve"> </w:t>
      </w:r>
      <w:r w:rsidRPr="00986F85">
        <w:rPr>
          <w:rFonts w:cs="Times New Roman"/>
          <w:i/>
          <w:szCs w:val="24"/>
          <w:lang w:eastAsia="hu-HU"/>
        </w:rPr>
        <w:t>hatások</w:t>
      </w:r>
      <w:r w:rsidRPr="00986F85">
        <w:rPr>
          <w:rFonts w:eastAsia="Arial" w:cs="Times New Roman"/>
          <w:i/>
          <w:szCs w:val="24"/>
          <w:lang w:eastAsia="hu-HU"/>
        </w:rPr>
        <w:t xml:space="preserve"> </w:t>
      </w:r>
      <w:r w:rsidRPr="00986F85">
        <w:rPr>
          <w:rFonts w:cs="Times New Roman"/>
          <w:szCs w:val="24"/>
          <w:lang w:eastAsia="hu-HU"/>
        </w:rPr>
        <w:t>között</w:t>
      </w:r>
      <w:r w:rsidRPr="00986F85">
        <w:rPr>
          <w:rFonts w:eastAsia="Arial" w:cs="Times New Roman"/>
          <w:szCs w:val="24"/>
          <w:lang w:eastAsia="hu-HU"/>
        </w:rPr>
        <w:t xml:space="preserve"> elsősorban </w:t>
      </w:r>
      <w:r w:rsidRPr="00986F85">
        <w:rPr>
          <w:rFonts w:cs="Times New Roman"/>
          <w:szCs w:val="24"/>
          <w:lang w:eastAsia="hu-HU"/>
        </w:rPr>
        <w:t xml:space="preserve">a </w:t>
      </w:r>
      <w:r w:rsidRPr="00986F85">
        <w:rPr>
          <w:rFonts w:cs="Times New Roman"/>
          <w:szCs w:val="24"/>
        </w:rPr>
        <w:t xml:space="preserve">kiszorítási vagy helyettesítési hatásokra </w:t>
      </w:r>
      <w:r w:rsidR="008B27F0" w:rsidRPr="00986F85">
        <w:rPr>
          <w:rFonts w:cs="Times New Roman"/>
          <w:szCs w:val="24"/>
        </w:rPr>
        <w:t xml:space="preserve">érdemes koncentrálni </w:t>
      </w:r>
      <w:r w:rsidRPr="00986F85">
        <w:rPr>
          <w:rFonts w:cs="Times New Roman"/>
          <w:szCs w:val="24"/>
        </w:rPr>
        <w:t xml:space="preserve">(pl. amikor a program résztvevői a nem résztvevők kárára érnek el sikereket). </w:t>
      </w:r>
      <w:r w:rsidR="008B27F0" w:rsidRPr="00986F85">
        <w:rPr>
          <w:rFonts w:cs="Times New Roman"/>
          <w:szCs w:val="24"/>
        </w:rPr>
        <w:t xml:space="preserve">Továbbá, teljes körű elemzés </w:t>
      </w:r>
      <w:r w:rsidR="008B27F0" w:rsidRPr="00986F85">
        <w:rPr>
          <w:rFonts w:cs="Times New Roman"/>
          <w:szCs w:val="24"/>
        </w:rPr>
        <w:lastRenderedPageBreak/>
        <w:t xml:space="preserve">kitérhet a </w:t>
      </w:r>
      <w:r w:rsidRPr="00986F85">
        <w:rPr>
          <w:rFonts w:cs="Times New Roman"/>
          <w:szCs w:val="24"/>
        </w:rPr>
        <w:t>parciális egyensúlyi hatások (pl. a program hatására módosuló árak vagy bérek miatt az adott piacon), illetve általános egyensúlyi hatások (pl. a program működtetése más</w:t>
      </w:r>
      <w:r w:rsidR="00FC312E" w:rsidRPr="00986F85">
        <w:rPr>
          <w:rFonts w:cs="Times New Roman"/>
          <w:szCs w:val="24"/>
        </w:rPr>
        <w:t xml:space="preserve"> piacokra átgyűrűző hatásokkal jár) vizsgálatára </w:t>
      </w:r>
      <w:r w:rsidR="008B27F0" w:rsidRPr="00986F85">
        <w:rPr>
          <w:rFonts w:cs="Times New Roman"/>
          <w:szCs w:val="24"/>
        </w:rPr>
        <w:t xml:space="preserve">is. Mindezeket azonban a rendelkezésre álló adatok, a projekt </w:t>
      </w:r>
      <w:r w:rsidR="00FC312E" w:rsidRPr="00986F85">
        <w:rPr>
          <w:rFonts w:cs="Times New Roman"/>
          <w:szCs w:val="24"/>
        </w:rPr>
        <w:t>idő</w:t>
      </w:r>
      <w:r w:rsidR="008B27F0" w:rsidRPr="00986F85">
        <w:rPr>
          <w:rFonts w:cs="Times New Roman"/>
          <w:szCs w:val="24"/>
        </w:rPr>
        <w:t xml:space="preserve">kerete </w:t>
      </w:r>
      <w:r w:rsidR="00FC312E" w:rsidRPr="00986F85">
        <w:rPr>
          <w:rFonts w:cs="Times New Roman"/>
          <w:szCs w:val="24"/>
        </w:rPr>
        <w:t xml:space="preserve">korlátossága miatt </w:t>
      </w:r>
      <w:r w:rsidR="00121D52" w:rsidRPr="00986F85">
        <w:rPr>
          <w:rFonts w:cs="Times New Roman"/>
          <w:szCs w:val="24"/>
        </w:rPr>
        <w:t xml:space="preserve">nem  </w:t>
      </w:r>
      <w:r w:rsidR="008B27F0" w:rsidRPr="00986F85">
        <w:rPr>
          <w:rFonts w:cs="Times New Roman"/>
          <w:szCs w:val="24"/>
        </w:rPr>
        <w:t>áll módunkban elemezni</w:t>
      </w:r>
      <w:r w:rsidR="00FC312E" w:rsidRPr="00986F85">
        <w:rPr>
          <w:rFonts w:cs="Times New Roman"/>
          <w:szCs w:val="24"/>
        </w:rPr>
        <w:t xml:space="preserve">. </w:t>
      </w:r>
    </w:p>
    <w:p w14:paraId="27ABC250" w14:textId="77777777" w:rsidR="008B27F0" w:rsidRPr="00986F85" w:rsidRDefault="008B27F0" w:rsidP="00B04415">
      <w:pPr>
        <w:pStyle w:val="Szvegtrzs"/>
        <w:spacing w:after="0" w:line="360" w:lineRule="auto"/>
        <w:jc w:val="both"/>
        <w:rPr>
          <w:rFonts w:cs="Times New Roman"/>
          <w:szCs w:val="24"/>
        </w:rPr>
      </w:pPr>
    </w:p>
    <w:p w14:paraId="034A4045" w14:textId="77777777" w:rsidR="00FC312E" w:rsidRPr="00986F85" w:rsidRDefault="008B27F0" w:rsidP="00B04415">
      <w:pPr>
        <w:snapToGrid w:val="0"/>
        <w:spacing w:after="0" w:line="360" w:lineRule="auto"/>
        <w:jc w:val="both"/>
        <w:rPr>
          <w:rFonts w:eastAsia="Times New Roman" w:cs="Times New Roman"/>
          <w:szCs w:val="24"/>
        </w:rPr>
      </w:pPr>
      <w:r w:rsidRPr="00986F85">
        <w:rPr>
          <w:rFonts w:cs="Times New Roman"/>
          <w:szCs w:val="24"/>
        </w:rPr>
        <w:t>V</w:t>
      </w:r>
      <w:r w:rsidR="00FC312E" w:rsidRPr="00986F85">
        <w:rPr>
          <w:rFonts w:cs="Times New Roman"/>
          <w:szCs w:val="24"/>
        </w:rPr>
        <w:t>izsgálat</w:t>
      </w:r>
      <w:r w:rsidRPr="00986F85">
        <w:rPr>
          <w:rFonts w:cs="Times New Roman"/>
          <w:szCs w:val="24"/>
        </w:rPr>
        <w:t>unk</w:t>
      </w:r>
      <w:r w:rsidR="00FC312E" w:rsidRPr="00986F85">
        <w:rPr>
          <w:rFonts w:cs="Times New Roman"/>
          <w:szCs w:val="24"/>
        </w:rPr>
        <w:t>:</w:t>
      </w:r>
      <w:r w:rsidR="00FC312E" w:rsidRPr="00986F85">
        <w:rPr>
          <w:rFonts w:eastAsia="Times New Roman" w:cs="Times New Roman"/>
          <w:szCs w:val="24"/>
        </w:rPr>
        <w:t xml:space="preserve"> </w:t>
      </w:r>
    </w:p>
    <w:p w14:paraId="52905C4D" w14:textId="77777777" w:rsidR="00FC312E" w:rsidRPr="00986F85" w:rsidRDefault="00FC312E" w:rsidP="00B04415">
      <w:pPr>
        <w:numPr>
          <w:ilvl w:val="0"/>
          <w:numId w:val="14"/>
        </w:numPr>
        <w:spacing w:after="0" w:line="360" w:lineRule="auto"/>
        <w:jc w:val="both"/>
        <w:rPr>
          <w:rFonts w:cs="Times New Roman"/>
          <w:szCs w:val="24"/>
        </w:rPr>
      </w:pPr>
      <w:r w:rsidRPr="00986F85">
        <w:rPr>
          <w:rFonts w:cs="Times New Roman"/>
          <w:szCs w:val="24"/>
        </w:rPr>
        <w:t xml:space="preserve">az érintett intézkedések </w:t>
      </w:r>
      <w:r w:rsidR="008B27F0" w:rsidRPr="00986F85">
        <w:rPr>
          <w:rFonts w:cs="Times New Roman"/>
          <w:szCs w:val="24"/>
        </w:rPr>
        <w:t>célzásának megfelelőségéről</w:t>
      </w:r>
      <w:r w:rsidRPr="00986F85">
        <w:rPr>
          <w:rFonts w:cs="Times New Roman"/>
          <w:szCs w:val="24"/>
        </w:rPr>
        <w:t xml:space="preserve">, </w:t>
      </w:r>
    </w:p>
    <w:p w14:paraId="0731C986" w14:textId="77777777" w:rsidR="00FC312E" w:rsidRPr="00986F85" w:rsidRDefault="00FC312E" w:rsidP="00B04415">
      <w:pPr>
        <w:numPr>
          <w:ilvl w:val="0"/>
          <w:numId w:val="14"/>
        </w:numPr>
        <w:spacing w:after="0" w:line="360" w:lineRule="auto"/>
        <w:jc w:val="both"/>
        <w:rPr>
          <w:rFonts w:cs="Times New Roman"/>
          <w:szCs w:val="24"/>
        </w:rPr>
      </w:pPr>
      <w:r w:rsidRPr="00986F85">
        <w:rPr>
          <w:rFonts w:cs="Times New Roman"/>
          <w:szCs w:val="24"/>
        </w:rPr>
        <w:t>az adott beavatkozás a program-résztvevőkre nézve szándékolt bruttó hatásáról (elkülönítve azt a programon kívüli hatásoktól)</w:t>
      </w:r>
      <w:r w:rsidR="008B27F0" w:rsidRPr="00986F85">
        <w:rPr>
          <w:rFonts w:cs="Times New Roman"/>
          <w:szCs w:val="24"/>
        </w:rPr>
        <w:t>,</w:t>
      </w:r>
    </w:p>
    <w:p w14:paraId="1C0CD21A" w14:textId="77777777" w:rsidR="00FC312E" w:rsidRPr="00986F85" w:rsidRDefault="00FC312E" w:rsidP="00B04415">
      <w:pPr>
        <w:numPr>
          <w:ilvl w:val="0"/>
          <w:numId w:val="14"/>
        </w:numPr>
        <w:spacing w:after="0" w:line="360" w:lineRule="auto"/>
        <w:jc w:val="both"/>
        <w:rPr>
          <w:rFonts w:cs="Times New Roman"/>
          <w:szCs w:val="24"/>
        </w:rPr>
      </w:pPr>
      <w:r w:rsidRPr="00986F85">
        <w:rPr>
          <w:rFonts w:cs="Times New Roman"/>
          <w:szCs w:val="24"/>
        </w:rPr>
        <w:t>a programban való részvételt meghatározó tényezők</w:t>
      </w:r>
      <w:r w:rsidR="008B27F0" w:rsidRPr="00986F85">
        <w:rPr>
          <w:rFonts w:cs="Times New Roman"/>
          <w:szCs w:val="24"/>
        </w:rPr>
        <w:t>ről</w:t>
      </w:r>
    </w:p>
    <w:p w14:paraId="32E500AB" w14:textId="77777777" w:rsidR="008D2995" w:rsidRPr="00986F85" w:rsidRDefault="00B83D8A" w:rsidP="00B04415">
      <w:pPr>
        <w:numPr>
          <w:ilvl w:val="0"/>
          <w:numId w:val="14"/>
        </w:numPr>
        <w:spacing w:after="0" w:line="360" w:lineRule="auto"/>
        <w:jc w:val="both"/>
        <w:rPr>
          <w:rFonts w:cs="Times New Roman"/>
          <w:szCs w:val="24"/>
        </w:rPr>
      </w:pPr>
      <w:r w:rsidRPr="00986F85">
        <w:rPr>
          <w:rFonts w:cs="Times New Roman"/>
          <w:szCs w:val="24"/>
        </w:rPr>
        <w:t>a hazai KKV-k pályázá</w:t>
      </w:r>
      <w:r w:rsidR="008D2995" w:rsidRPr="00986F85">
        <w:rPr>
          <w:rFonts w:cs="Times New Roman"/>
          <w:szCs w:val="24"/>
        </w:rPr>
        <w:t>si preferenciáiról, pályázati szokásairól, valamint</w:t>
      </w:r>
    </w:p>
    <w:p w14:paraId="16577611" w14:textId="77777777" w:rsidR="008D2995" w:rsidRPr="00986F85" w:rsidRDefault="008D2995" w:rsidP="00B04415">
      <w:pPr>
        <w:numPr>
          <w:ilvl w:val="0"/>
          <w:numId w:val="14"/>
        </w:numPr>
        <w:spacing w:after="0" w:line="360" w:lineRule="auto"/>
        <w:jc w:val="both"/>
        <w:rPr>
          <w:rFonts w:cs="Times New Roman"/>
          <w:szCs w:val="24"/>
        </w:rPr>
      </w:pPr>
      <w:r w:rsidRPr="00986F85">
        <w:rPr>
          <w:rFonts w:cs="Times New Roman"/>
          <w:szCs w:val="24"/>
        </w:rPr>
        <w:t>a hazai KKV-szektor 2006-2011 közötti teljesítményéről</w:t>
      </w:r>
    </w:p>
    <w:p w14:paraId="34592AC4" w14:textId="77777777" w:rsidR="00FC312E" w:rsidRPr="00986F85" w:rsidRDefault="00FC312E" w:rsidP="00B04415">
      <w:pPr>
        <w:spacing w:after="0" w:line="360" w:lineRule="auto"/>
        <w:jc w:val="both"/>
        <w:rPr>
          <w:rFonts w:eastAsia="Times New Roman" w:cs="Times New Roman"/>
          <w:szCs w:val="24"/>
        </w:rPr>
      </w:pPr>
      <w:r w:rsidRPr="00986F85">
        <w:rPr>
          <w:rFonts w:cs="Times New Roman"/>
          <w:szCs w:val="24"/>
        </w:rPr>
        <w:t>szolgáltat tény-alapon,</w:t>
      </w:r>
      <w:r w:rsidRPr="00986F85">
        <w:rPr>
          <w:rFonts w:eastAsia="Times New Roman" w:cs="Times New Roman"/>
          <w:szCs w:val="24"/>
        </w:rPr>
        <w:t xml:space="preserve"> </w:t>
      </w:r>
      <w:r w:rsidRPr="00986F85">
        <w:rPr>
          <w:rFonts w:cs="Times New Roman"/>
          <w:szCs w:val="24"/>
        </w:rPr>
        <w:t>a</w:t>
      </w:r>
      <w:r w:rsidRPr="00986F85">
        <w:rPr>
          <w:rFonts w:eastAsia="Times New Roman" w:cs="Times New Roman"/>
          <w:szCs w:val="24"/>
        </w:rPr>
        <w:t xml:space="preserve"> </w:t>
      </w:r>
      <w:r w:rsidRPr="00986F85">
        <w:rPr>
          <w:rFonts w:cs="Times New Roman"/>
          <w:szCs w:val="24"/>
        </w:rPr>
        <w:t>végrehajtás</w:t>
      </w:r>
      <w:r w:rsidRPr="00986F85">
        <w:rPr>
          <w:rFonts w:eastAsia="Times New Roman" w:cs="Times New Roman"/>
          <w:szCs w:val="24"/>
        </w:rPr>
        <w:t xml:space="preserve"> </w:t>
      </w:r>
      <w:r w:rsidRPr="00986F85">
        <w:rPr>
          <w:rFonts w:cs="Times New Roman"/>
          <w:szCs w:val="24"/>
        </w:rPr>
        <w:t>számára</w:t>
      </w:r>
      <w:r w:rsidRPr="00986F85">
        <w:rPr>
          <w:rFonts w:eastAsia="Times New Roman" w:cs="Times New Roman"/>
          <w:szCs w:val="24"/>
        </w:rPr>
        <w:t xml:space="preserve"> </w:t>
      </w:r>
      <w:r w:rsidRPr="00986F85">
        <w:rPr>
          <w:rFonts w:cs="Times New Roman"/>
          <w:szCs w:val="24"/>
        </w:rPr>
        <w:t>visszacsatolható</w:t>
      </w:r>
      <w:r w:rsidRPr="00986F85">
        <w:rPr>
          <w:rFonts w:eastAsia="Times New Roman" w:cs="Times New Roman"/>
          <w:szCs w:val="24"/>
        </w:rPr>
        <w:t xml:space="preserve"> </w:t>
      </w:r>
      <w:r w:rsidRPr="00986F85">
        <w:rPr>
          <w:rFonts w:cs="Times New Roman"/>
          <w:szCs w:val="24"/>
        </w:rPr>
        <w:t>információval.</w:t>
      </w:r>
      <w:r w:rsidRPr="00986F85">
        <w:rPr>
          <w:rFonts w:eastAsia="Times New Roman" w:cs="Times New Roman"/>
          <w:szCs w:val="24"/>
        </w:rPr>
        <w:t xml:space="preserve"> </w:t>
      </w:r>
    </w:p>
    <w:p w14:paraId="5BCA6AB5" w14:textId="77777777" w:rsidR="00FC312E" w:rsidRPr="00986F85" w:rsidRDefault="00FC312E" w:rsidP="00B04415">
      <w:pPr>
        <w:snapToGrid w:val="0"/>
        <w:spacing w:after="0" w:line="360" w:lineRule="auto"/>
        <w:jc w:val="both"/>
        <w:rPr>
          <w:rFonts w:cs="Times New Roman"/>
          <w:szCs w:val="24"/>
        </w:rPr>
      </w:pPr>
    </w:p>
    <w:p w14:paraId="7F6C82DC" w14:textId="77777777" w:rsidR="00FC312E" w:rsidRPr="00986F85" w:rsidRDefault="00FC312E" w:rsidP="00B04415">
      <w:pPr>
        <w:snapToGrid w:val="0"/>
        <w:spacing w:after="0" w:line="360" w:lineRule="auto"/>
        <w:jc w:val="both"/>
        <w:rPr>
          <w:rFonts w:cs="Times New Roman"/>
          <w:szCs w:val="24"/>
        </w:rPr>
      </w:pPr>
      <w:r w:rsidRPr="00986F85">
        <w:rPr>
          <w:rFonts w:cs="Times New Roman"/>
          <w:szCs w:val="24"/>
        </w:rPr>
        <w:t>A</w:t>
      </w:r>
      <w:r w:rsidRPr="00986F85">
        <w:rPr>
          <w:rFonts w:eastAsia="Times New Roman" w:cs="Times New Roman"/>
          <w:szCs w:val="24"/>
        </w:rPr>
        <w:t xml:space="preserve"> </w:t>
      </w:r>
      <w:r w:rsidRPr="00986F85">
        <w:rPr>
          <w:rFonts w:cs="Times New Roman"/>
          <w:szCs w:val="24"/>
        </w:rPr>
        <w:t>vizsgálati</w:t>
      </w:r>
      <w:r w:rsidRPr="00986F85">
        <w:rPr>
          <w:rFonts w:eastAsia="Times New Roman" w:cs="Times New Roman"/>
          <w:szCs w:val="24"/>
        </w:rPr>
        <w:t xml:space="preserve"> </w:t>
      </w:r>
      <w:r w:rsidRPr="00986F85">
        <w:rPr>
          <w:rFonts w:cs="Times New Roman"/>
          <w:szCs w:val="24"/>
        </w:rPr>
        <w:t>eredmények</w:t>
      </w:r>
      <w:r w:rsidRPr="00986F85">
        <w:rPr>
          <w:rFonts w:eastAsia="Times New Roman" w:cs="Times New Roman"/>
          <w:szCs w:val="24"/>
        </w:rPr>
        <w:t xml:space="preserve"> </w:t>
      </w:r>
      <w:r w:rsidRPr="00986F85">
        <w:rPr>
          <w:rFonts w:cs="Times New Roman"/>
          <w:szCs w:val="24"/>
        </w:rPr>
        <w:t>alapján:</w:t>
      </w:r>
    </w:p>
    <w:p w14:paraId="00E51B5A" w14:textId="77777777" w:rsidR="00FC312E" w:rsidRPr="00986F85" w:rsidRDefault="00FC312E" w:rsidP="00B04415">
      <w:pPr>
        <w:numPr>
          <w:ilvl w:val="0"/>
          <w:numId w:val="14"/>
        </w:numPr>
        <w:spacing w:after="0" w:line="360" w:lineRule="auto"/>
        <w:jc w:val="both"/>
        <w:rPr>
          <w:rFonts w:cs="Times New Roman"/>
          <w:szCs w:val="24"/>
        </w:rPr>
      </w:pPr>
      <w:r w:rsidRPr="00986F85">
        <w:rPr>
          <w:rFonts w:cs="Times New Roman"/>
          <w:szCs w:val="24"/>
        </w:rPr>
        <w:t xml:space="preserve">egyrészről, a még folyamatban lévő intézkedések </w:t>
      </w:r>
      <w:r w:rsidR="008B27F0" w:rsidRPr="00986F85">
        <w:rPr>
          <w:rFonts w:cs="Times New Roman"/>
          <w:szCs w:val="24"/>
        </w:rPr>
        <w:t xml:space="preserve">eredményességét </w:t>
      </w:r>
      <w:r w:rsidRPr="00986F85">
        <w:rPr>
          <w:rFonts w:cs="Times New Roman"/>
          <w:szCs w:val="24"/>
        </w:rPr>
        <w:t xml:space="preserve">ösztönző, </w:t>
      </w:r>
    </w:p>
    <w:p w14:paraId="7056EEAF" w14:textId="77777777" w:rsidR="00FC312E" w:rsidRPr="00986F85" w:rsidRDefault="00FC312E" w:rsidP="00B04415">
      <w:pPr>
        <w:numPr>
          <w:ilvl w:val="0"/>
          <w:numId w:val="14"/>
        </w:numPr>
        <w:spacing w:after="0" w:line="360" w:lineRule="auto"/>
        <w:jc w:val="both"/>
        <w:rPr>
          <w:rFonts w:cs="Times New Roman"/>
          <w:szCs w:val="24"/>
        </w:rPr>
      </w:pPr>
      <w:r w:rsidRPr="00986F85">
        <w:rPr>
          <w:rFonts w:cs="Times New Roman"/>
          <w:szCs w:val="24"/>
        </w:rPr>
        <w:t xml:space="preserve">másrészről, stratégiai szintű célrendszer finomítására, a végrehajtás hatékonyságának növelésére irányuló </w:t>
      </w:r>
    </w:p>
    <w:p w14:paraId="520FA91C" w14:textId="77777777" w:rsidR="00FC312E" w:rsidRPr="00986F85" w:rsidRDefault="00FC312E" w:rsidP="00B04415">
      <w:pPr>
        <w:pStyle w:val="Szvegtrzs"/>
        <w:spacing w:after="0" w:line="360" w:lineRule="auto"/>
        <w:jc w:val="both"/>
        <w:rPr>
          <w:rFonts w:cs="Times New Roman"/>
          <w:szCs w:val="24"/>
        </w:rPr>
      </w:pPr>
      <w:r w:rsidRPr="00986F85">
        <w:rPr>
          <w:rFonts w:cs="Times New Roman"/>
          <w:szCs w:val="24"/>
        </w:rPr>
        <w:t>rövid</w:t>
      </w:r>
      <w:r w:rsidRPr="00986F85">
        <w:rPr>
          <w:rFonts w:eastAsia="Times New Roman" w:cs="Times New Roman"/>
          <w:szCs w:val="24"/>
        </w:rPr>
        <w:t xml:space="preserve"> </w:t>
      </w:r>
      <w:r w:rsidRPr="00986F85">
        <w:rPr>
          <w:rFonts w:cs="Times New Roman"/>
          <w:szCs w:val="24"/>
        </w:rPr>
        <w:t>és</w:t>
      </w:r>
      <w:r w:rsidRPr="00986F85">
        <w:rPr>
          <w:rFonts w:eastAsia="Times New Roman" w:cs="Times New Roman"/>
          <w:szCs w:val="24"/>
        </w:rPr>
        <w:t xml:space="preserve"> </w:t>
      </w:r>
      <w:r w:rsidRPr="00986F85">
        <w:rPr>
          <w:rFonts w:cs="Times New Roman"/>
          <w:szCs w:val="24"/>
        </w:rPr>
        <w:t>hosszú</w:t>
      </w:r>
      <w:r w:rsidRPr="00986F85">
        <w:rPr>
          <w:rFonts w:eastAsia="Times New Roman" w:cs="Times New Roman"/>
          <w:szCs w:val="24"/>
        </w:rPr>
        <w:t xml:space="preserve"> </w:t>
      </w:r>
      <w:r w:rsidRPr="00986F85">
        <w:rPr>
          <w:rFonts w:cs="Times New Roman"/>
          <w:szCs w:val="24"/>
        </w:rPr>
        <w:t>távú</w:t>
      </w:r>
      <w:r w:rsidRPr="00986F85">
        <w:rPr>
          <w:rFonts w:eastAsia="Times New Roman" w:cs="Times New Roman"/>
          <w:szCs w:val="24"/>
        </w:rPr>
        <w:t xml:space="preserve"> </w:t>
      </w:r>
      <w:r w:rsidRPr="00986F85">
        <w:rPr>
          <w:rFonts w:cs="Times New Roman"/>
          <w:szCs w:val="24"/>
        </w:rPr>
        <w:t>javaslatok megfogalmazására törekszünk.</w:t>
      </w:r>
    </w:p>
    <w:p w14:paraId="3DD76E04" w14:textId="77777777" w:rsidR="008B27F0" w:rsidRPr="00986F85" w:rsidRDefault="008B27F0" w:rsidP="00B04415">
      <w:pPr>
        <w:pStyle w:val="Szvegtrzs"/>
        <w:spacing w:after="0" w:line="360" w:lineRule="auto"/>
        <w:jc w:val="both"/>
        <w:rPr>
          <w:rFonts w:cs="Times New Roman"/>
          <w:szCs w:val="24"/>
        </w:rPr>
      </w:pPr>
    </w:p>
    <w:p w14:paraId="0CA456F0" w14:textId="77777777" w:rsidR="00FC312E" w:rsidRPr="00986F85" w:rsidRDefault="008B27F0" w:rsidP="00B04415">
      <w:pPr>
        <w:snapToGrid w:val="0"/>
        <w:spacing w:after="0" w:line="360" w:lineRule="auto"/>
        <w:jc w:val="both"/>
        <w:rPr>
          <w:rFonts w:cs="Times New Roman"/>
          <w:szCs w:val="24"/>
        </w:rPr>
      </w:pPr>
      <w:r w:rsidRPr="00986F85">
        <w:rPr>
          <w:rFonts w:cs="Times New Roman"/>
          <w:szCs w:val="24"/>
        </w:rPr>
        <w:t xml:space="preserve">Ugyanakkor, a </w:t>
      </w:r>
      <w:r w:rsidR="00FC312E" w:rsidRPr="00986F85">
        <w:rPr>
          <w:rFonts w:cs="Times New Roman"/>
          <w:szCs w:val="24"/>
        </w:rPr>
        <w:t>jövőbeni</w:t>
      </w:r>
      <w:r w:rsidR="00FC312E" w:rsidRPr="00986F85">
        <w:rPr>
          <w:rFonts w:eastAsia="Times New Roman" w:cs="Times New Roman"/>
          <w:szCs w:val="24"/>
        </w:rPr>
        <w:t xml:space="preserve"> </w:t>
      </w:r>
      <w:r w:rsidR="00FC312E" w:rsidRPr="00986F85">
        <w:rPr>
          <w:rFonts w:cs="Times New Roman"/>
          <w:szCs w:val="24"/>
        </w:rPr>
        <w:t>végrehajtási</w:t>
      </w:r>
      <w:r w:rsidR="00FC312E" w:rsidRPr="00986F85">
        <w:rPr>
          <w:rFonts w:eastAsia="Times New Roman" w:cs="Times New Roman"/>
          <w:szCs w:val="24"/>
        </w:rPr>
        <w:t xml:space="preserve"> </w:t>
      </w:r>
      <w:r w:rsidR="00FC312E" w:rsidRPr="00986F85">
        <w:rPr>
          <w:rFonts w:cs="Times New Roman"/>
          <w:szCs w:val="24"/>
        </w:rPr>
        <w:t>periódusban</w:t>
      </w:r>
      <w:r w:rsidR="00FC312E" w:rsidRPr="00986F85">
        <w:rPr>
          <w:rFonts w:eastAsia="Times New Roman" w:cs="Times New Roman"/>
          <w:szCs w:val="24"/>
        </w:rPr>
        <w:t xml:space="preserve"> </w:t>
      </w:r>
      <w:r w:rsidR="00FC312E" w:rsidRPr="00986F85">
        <w:rPr>
          <w:rFonts w:cs="Times New Roman"/>
          <w:szCs w:val="24"/>
        </w:rPr>
        <w:t>releváns</w:t>
      </w:r>
      <w:r w:rsidR="00FC312E" w:rsidRPr="00986F85">
        <w:rPr>
          <w:rFonts w:eastAsia="Times New Roman" w:cs="Times New Roman"/>
          <w:szCs w:val="24"/>
        </w:rPr>
        <w:t xml:space="preserve"> </w:t>
      </w:r>
      <w:r w:rsidR="00FC312E" w:rsidRPr="00986F85">
        <w:rPr>
          <w:rFonts w:cs="Times New Roman"/>
          <w:szCs w:val="24"/>
        </w:rPr>
        <w:t>hatásvizsgálatok</w:t>
      </w:r>
      <w:r w:rsidR="00FC312E" w:rsidRPr="00986F85">
        <w:rPr>
          <w:rFonts w:eastAsia="Times New Roman" w:cs="Times New Roman"/>
          <w:szCs w:val="24"/>
        </w:rPr>
        <w:t xml:space="preserve"> </w:t>
      </w:r>
      <w:r w:rsidR="00FC312E" w:rsidRPr="00986F85">
        <w:rPr>
          <w:rFonts w:cs="Times New Roman"/>
          <w:szCs w:val="24"/>
        </w:rPr>
        <w:t>megalapozására,</w:t>
      </w:r>
      <w:r w:rsidR="00FC312E" w:rsidRPr="00986F85">
        <w:rPr>
          <w:rFonts w:eastAsia="Times New Roman" w:cs="Times New Roman"/>
          <w:szCs w:val="24"/>
        </w:rPr>
        <w:t xml:space="preserve"> </w:t>
      </w:r>
      <w:r w:rsidR="00FC312E" w:rsidRPr="00986F85">
        <w:rPr>
          <w:rFonts w:cs="Times New Roman"/>
          <w:szCs w:val="24"/>
        </w:rPr>
        <w:t>módszertani javaslatok</w:t>
      </w:r>
      <w:r w:rsidR="00FC312E" w:rsidRPr="00986F85">
        <w:rPr>
          <w:rFonts w:eastAsia="Times New Roman" w:cs="Times New Roman"/>
          <w:szCs w:val="24"/>
        </w:rPr>
        <w:t xml:space="preserve"> </w:t>
      </w:r>
      <w:r w:rsidR="00FC312E" w:rsidRPr="00986F85">
        <w:rPr>
          <w:rFonts w:cs="Times New Roman"/>
          <w:szCs w:val="24"/>
        </w:rPr>
        <w:t>kialakítására,</w:t>
      </w:r>
      <w:r w:rsidR="00FC312E" w:rsidRPr="00986F85">
        <w:rPr>
          <w:rFonts w:eastAsia="Times New Roman" w:cs="Times New Roman"/>
          <w:szCs w:val="24"/>
        </w:rPr>
        <w:t xml:space="preserve"> </w:t>
      </w:r>
      <w:r w:rsidR="00FC312E" w:rsidRPr="00986F85">
        <w:rPr>
          <w:rFonts w:cs="Times New Roman"/>
          <w:szCs w:val="24"/>
        </w:rPr>
        <w:t>valamint</w:t>
      </w:r>
      <w:r w:rsidR="00FC312E" w:rsidRPr="00986F85">
        <w:rPr>
          <w:rFonts w:eastAsia="Times New Roman" w:cs="Times New Roman"/>
          <w:szCs w:val="24"/>
        </w:rPr>
        <w:t xml:space="preserve"> </w:t>
      </w:r>
      <w:r w:rsidR="00FC312E" w:rsidRPr="00986F85">
        <w:rPr>
          <w:rFonts w:cs="Times New Roman"/>
          <w:szCs w:val="24"/>
        </w:rPr>
        <w:t>a</w:t>
      </w:r>
      <w:r w:rsidR="00FC312E" w:rsidRPr="00986F85">
        <w:rPr>
          <w:rFonts w:eastAsia="Times New Roman" w:cs="Times New Roman"/>
          <w:szCs w:val="24"/>
        </w:rPr>
        <w:t xml:space="preserve"> </w:t>
      </w:r>
      <w:r w:rsidR="00FC312E" w:rsidRPr="00986F85">
        <w:rPr>
          <w:rFonts w:cs="Times New Roman"/>
          <w:szCs w:val="24"/>
        </w:rPr>
        <w:t>végrehajtási</w:t>
      </w:r>
      <w:r w:rsidR="00FC312E" w:rsidRPr="00986F85">
        <w:rPr>
          <w:rFonts w:eastAsia="Times New Roman" w:cs="Times New Roman"/>
          <w:szCs w:val="24"/>
        </w:rPr>
        <w:t xml:space="preserve"> </w:t>
      </w:r>
      <w:r w:rsidR="00FC312E" w:rsidRPr="00986F85">
        <w:rPr>
          <w:rFonts w:cs="Times New Roman"/>
          <w:szCs w:val="24"/>
        </w:rPr>
        <w:t>rendszer</w:t>
      </w:r>
      <w:r w:rsidR="00FC312E" w:rsidRPr="00986F85">
        <w:rPr>
          <w:rFonts w:eastAsia="Times New Roman" w:cs="Times New Roman"/>
          <w:szCs w:val="24"/>
        </w:rPr>
        <w:t xml:space="preserve"> </w:t>
      </w:r>
      <w:r w:rsidR="00FC312E" w:rsidRPr="00986F85">
        <w:rPr>
          <w:rFonts w:cs="Times New Roman"/>
          <w:szCs w:val="24"/>
        </w:rPr>
        <w:t>e</w:t>
      </w:r>
      <w:r w:rsidR="00FC312E" w:rsidRPr="00986F85">
        <w:rPr>
          <w:rFonts w:eastAsia="Times New Roman" w:cs="Times New Roman"/>
          <w:szCs w:val="24"/>
        </w:rPr>
        <w:t xml:space="preserve"> </w:t>
      </w:r>
      <w:r w:rsidR="00FC312E" w:rsidRPr="00986F85">
        <w:rPr>
          <w:rFonts w:cs="Times New Roman"/>
          <w:szCs w:val="24"/>
        </w:rPr>
        <w:t>célból</w:t>
      </w:r>
      <w:r w:rsidR="00FC312E" w:rsidRPr="00986F85">
        <w:rPr>
          <w:rFonts w:eastAsia="Times New Roman" w:cs="Times New Roman"/>
          <w:szCs w:val="24"/>
        </w:rPr>
        <w:t xml:space="preserve"> </w:t>
      </w:r>
      <w:r w:rsidR="00FC312E" w:rsidRPr="00986F85">
        <w:rPr>
          <w:rFonts w:cs="Times New Roman"/>
          <w:szCs w:val="24"/>
        </w:rPr>
        <w:t>való</w:t>
      </w:r>
      <w:r w:rsidR="00FC312E" w:rsidRPr="00986F85">
        <w:rPr>
          <w:rFonts w:eastAsia="Times New Roman" w:cs="Times New Roman"/>
          <w:szCs w:val="24"/>
        </w:rPr>
        <w:t xml:space="preserve"> </w:t>
      </w:r>
      <w:r w:rsidR="00FC312E" w:rsidRPr="00986F85">
        <w:rPr>
          <w:rFonts w:cs="Times New Roman"/>
          <w:szCs w:val="24"/>
        </w:rPr>
        <w:t>fejlesztésére</w:t>
      </w:r>
      <w:r w:rsidR="00FC312E" w:rsidRPr="00986F85">
        <w:rPr>
          <w:rFonts w:eastAsia="Times New Roman" w:cs="Times New Roman"/>
          <w:szCs w:val="24"/>
        </w:rPr>
        <w:t xml:space="preserve"> </w:t>
      </w:r>
      <w:r w:rsidR="00FC312E" w:rsidRPr="00986F85">
        <w:rPr>
          <w:rFonts w:cs="Times New Roman"/>
          <w:szCs w:val="24"/>
        </w:rPr>
        <w:t>(pl.</w:t>
      </w:r>
      <w:r w:rsidR="00FC312E" w:rsidRPr="00986F85">
        <w:rPr>
          <w:rFonts w:eastAsia="Times New Roman" w:cs="Times New Roman"/>
          <w:szCs w:val="24"/>
        </w:rPr>
        <w:t xml:space="preserve"> </w:t>
      </w:r>
      <w:r w:rsidR="00FC312E" w:rsidRPr="00986F85">
        <w:rPr>
          <w:rFonts w:cs="Times New Roman"/>
          <w:szCs w:val="24"/>
        </w:rPr>
        <w:t>célzás,</w:t>
      </w:r>
      <w:r w:rsidR="00FC312E" w:rsidRPr="00986F85">
        <w:rPr>
          <w:rFonts w:eastAsia="Times New Roman" w:cs="Times New Roman"/>
          <w:szCs w:val="24"/>
        </w:rPr>
        <w:t xml:space="preserve"> </w:t>
      </w:r>
      <w:r w:rsidR="00FC312E" w:rsidRPr="00986F85">
        <w:rPr>
          <w:rFonts w:cs="Times New Roman"/>
          <w:szCs w:val="24"/>
        </w:rPr>
        <w:t>adatgyűjtés,</w:t>
      </w:r>
      <w:r w:rsidR="00FC312E" w:rsidRPr="00986F85">
        <w:rPr>
          <w:rFonts w:eastAsia="Times New Roman" w:cs="Times New Roman"/>
          <w:szCs w:val="24"/>
        </w:rPr>
        <w:t xml:space="preserve"> </w:t>
      </w:r>
      <w:r w:rsidR="00FC312E" w:rsidRPr="00986F85">
        <w:rPr>
          <w:rFonts w:cs="Times New Roman"/>
          <w:szCs w:val="24"/>
        </w:rPr>
        <w:t>monitoring)</w:t>
      </w:r>
      <w:r w:rsidR="00FC312E" w:rsidRPr="00986F85">
        <w:rPr>
          <w:rFonts w:eastAsia="Times New Roman" w:cs="Times New Roman"/>
          <w:szCs w:val="24"/>
        </w:rPr>
        <w:t xml:space="preserve"> </w:t>
      </w:r>
      <w:r w:rsidR="00FF0D64" w:rsidRPr="00986F85">
        <w:rPr>
          <w:rFonts w:eastAsia="Times New Roman" w:cs="Times New Roman"/>
          <w:szCs w:val="24"/>
        </w:rPr>
        <w:t xml:space="preserve">vonatkozóan is összegezzük tapasztalatinkat és javaslatainkat. </w:t>
      </w:r>
    </w:p>
    <w:p w14:paraId="17A7F39B" w14:textId="77777777" w:rsidR="00BA575F" w:rsidRPr="00986F85" w:rsidRDefault="00BA575F" w:rsidP="00B04415">
      <w:pPr>
        <w:pStyle w:val="Szvegtrzs"/>
        <w:spacing w:after="0" w:line="360" w:lineRule="auto"/>
        <w:jc w:val="both"/>
        <w:rPr>
          <w:szCs w:val="24"/>
        </w:rPr>
      </w:pPr>
    </w:p>
    <w:p w14:paraId="2139408D" w14:textId="77777777" w:rsidR="00E3356D" w:rsidRPr="00986F85" w:rsidRDefault="0076036B" w:rsidP="00B04415">
      <w:pPr>
        <w:pStyle w:val="Cmsor2"/>
        <w:spacing w:before="0" w:after="0" w:line="360" w:lineRule="auto"/>
        <w:jc w:val="both"/>
        <w:rPr>
          <w:rFonts w:ascii="Myriad Pro" w:hAnsi="Myriad Pro"/>
          <w:szCs w:val="24"/>
        </w:rPr>
      </w:pPr>
      <w:bookmarkStart w:id="7" w:name="_Toc230854306"/>
      <w:r w:rsidRPr="00986F85">
        <w:rPr>
          <w:rFonts w:ascii="Myriad Pro" w:hAnsi="Myriad Pro"/>
          <w:szCs w:val="24"/>
        </w:rPr>
        <w:t>VIZSGÁLT INTÉZKEDÉS</w:t>
      </w:r>
      <w:r w:rsidR="00A4341D" w:rsidRPr="00986F85">
        <w:rPr>
          <w:rFonts w:ascii="Myriad Pro" w:hAnsi="Myriad Pro"/>
          <w:szCs w:val="24"/>
        </w:rPr>
        <w:t>EK</w:t>
      </w:r>
      <w:r w:rsidRPr="00986F85">
        <w:rPr>
          <w:rFonts w:ascii="Myriad Pro" w:hAnsi="Myriad Pro"/>
          <w:szCs w:val="24"/>
        </w:rPr>
        <w:t xml:space="preserve"> BEMUTATÁSA</w:t>
      </w:r>
      <w:bookmarkEnd w:id="7"/>
    </w:p>
    <w:p w14:paraId="2C6E2064" w14:textId="77777777" w:rsidR="00DE77C6" w:rsidRPr="00986F85" w:rsidRDefault="00D54C16" w:rsidP="00B04415">
      <w:pPr>
        <w:snapToGrid w:val="0"/>
        <w:spacing w:after="0" w:line="360" w:lineRule="auto"/>
        <w:jc w:val="both"/>
        <w:rPr>
          <w:rFonts w:eastAsia="Times New Roman;serif" w:cs="Times New Roman"/>
          <w:szCs w:val="24"/>
        </w:rPr>
      </w:pPr>
      <w:r w:rsidRPr="00986F85">
        <w:rPr>
          <w:rFonts w:eastAsia="Times New Roman;serif" w:cs="Times New Roman"/>
          <w:szCs w:val="24"/>
        </w:rPr>
        <w:t>Jelen intézkedés hosszú elő</w:t>
      </w:r>
      <w:r w:rsidR="00B86C66" w:rsidRPr="00986F85">
        <w:rPr>
          <w:rFonts w:eastAsia="Times New Roman;serif" w:cs="Times New Roman"/>
          <w:szCs w:val="24"/>
        </w:rPr>
        <w:t>történettel rendelkezik (lásd G</w:t>
      </w:r>
      <w:r w:rsidRPr="00986F85">
        <w:rPr>
          <w:rFonts w:eastAsia="Times New Roman;serif" w:cs="Times New Roman"/>
          <w:szCs w:val="24"/>
        </w:rPr>
        <w:t xml:space="preserve">OP 2.1.1. </w:t>
      </w:r>
      <w:r w:rsidR="00324809" w:rsidRPr="00986F85">
        <w:rPr>
          <w:rFonts w:eastAsia="Times New Roman;serif" w:cs="Times New Roman"/>
          <w:szCs w:val="24"/>
        </w:rPr>
        <w:t>intézkedés és a közép-magyarországi régióban végrehajtott tükörintézkedése, KMOP 1.2.1.)</w:t>
      </w:r>
      <w:r w:rsidRPr="00986F85">
        <w:rPr>
          <w:rFonts w:eastAsia="Times New Roman;serif" w:cs="Times New Roman"/>
          <w:szCs w:val="24"/>
        </w:rPr>
        <w:t xml:space="preserve">. A 2007-2013 közötti </w:t>
      </w:r>
      <w:r w:rsidRPr="00986F85">
        <w:rPr>
          <w:rFonts w:eastAsia="Times New Roman;serif" w:cs="Times New Roman"/>
          <w:szCs w:val="24"/>
        </w:rPr>
        <w:lastRenderedPageBreak/>
        <w:t xml:space="preserve">stratégiai időszakban a vizsgált intézkedésben történtek kisebb változások, ám a mögöttes beavatkozási logika </w:t>
      </w:r>
      <w:r w:rsidR="00DE77C6" w:rsidRPr="00986F85">
        <w:rPr>
          <w:rFonts w:eastAsia="Times New Roman;serif" w:cs="Times New Roman"/>
          <w:szCs w:val="24"/>
        </w:rPr>
        <w:t xml:space="preserve">a vizsgált időszakban </w:t>
      </w:r>
      <w:r w:rsidRPr="00986F85">
        <w:rPr>
          <w:rFonts w:eastAsia="Times New Roman;serif" w:cs="Times New Roman"/>
          <w:szCs w:val="24"/>
        </w:rPr>
        <w:t xml:space="preserve">nem változott. </w:t>
      </w:r>
    </w:p>
    <w:p w14:paraId="17DD5487" w14:textId="77777777" w:rsidR="00B86C66" w:rsidRPr="00986F85" w:rsidRDefault="00D54C16" w:rsidP="00B04415">
      <w:pPr>
        <w:snapToGrid w:val="0"/>
        <w:spacing w:after="0" w:line="360" w:lineRule="auto"/>
        <w:jc w:val="both"/>
        <w:rPr>
          <w:rFonts w:eastAsia="Liberation Serif;Times New Roma" w:cs="Times New Roman"/>
          <w:szCs w:val="24"/>
        </w:rPr>
      </w:pPr>
      <w:r w:rsidRPr="00986F85">
        <w:rPr>
          <w:rFonts w:eastAsia="Times New Roman;serif" w:cs="Times New Roman"/>
          <w:szCs w:val="24"/>
        </w:rPr>
        <w:t>A kapcsoldódó pályázati felhívások (2007-2011) alapján elmondható, hogy az intézkedés vissza nem térítendő támogatással kívánja növelni a</w:t>
      </w:r>
      <w:r w:rsidRPr="00986F85">
        <w:rPr>
          <w:rFonts w:eastAsia="Liberation Serif;Times New Roma" w:cs="Times New Roman"/>
          <w:szCs w:val="24"/>
        </w:rPr>
        <w:t xml:space="preserve"> </w:t>
      </w:r>
      <w:r w:rsidRPr="00986F85">
        <w:rPr>
          <w:rFonts w:eastAsia="Times New Roman;serif" w:cs="Times New Roman"/>
          <w:szCs w:val="24"/>
        </w:rPr>
        <w:t>mikro-,</w:t>
      </w:r>
      <w:r w:rsidRPr="00986F85">
        <w:rPr>
          <w:rFonts w:eastAsia="Liberation Serif;Times New Roma" w:cs="Times New Roman"/>
          <w:szCs w:val="24"/>
        </w:rPr>
        <w:t xml:space="preserve"> </w:t>
      </w:r>
      <w:r w:rsidRPr="00986F85">
        <w:rPr>
          <w:rFonts w:eastAsia="Times New Roman;serif" w:cs="Times New Roman"/>
          <w:szCs w:val="24"/>
        </w:rPr>
        <w:t>kis-</w:t>
      </w:r>
      <w:r w:rsidRPr="00986F85">
        <w:rPr>
          <w:rFonts w:eastAsia="Liberation Serif;Times New Roma" w:cs="Times New Roman"/>
          <w:szCs w:val="24"/>
        </w:rPr>
        <w:t xml:space="preserve"> </w:t>
      </w:r>
      <w:r w:rsidRPr="00986F85">
        <w:rPr>
          <w:rFonts w:eastAsia="Times New Roman;serif" w:cs="Times New Roman"/>
          <w:szCs w:val="24"/>
        </w:rPr>
        <w:t>és</w:t>
      </w:r>
      <w:r w:rsidRPr="00986F85">
        <w:rPr>
          <w:rFonts w:eastAsia="Liberation Serif;Times New Roma" w:cs="Times New Roman"/>
          <w:szCs w:val="24"/>
        </w:rPr>
        <w:t xml:space="preserve"> </w:t>
      </w:r>
      <w:r w:rsidRPr="00986F85">
        <w:rPr>
          <w:rFonts w:eastAsia="Times New Roman;serif" w:cs="Times New Roman"/>
          <w:szCs w:val="24"/>
        </w:rPr>
        <w:t>középvállalkozások</w:t>
      </w:r>
      <w:r w:rsidRPr="00986F85">
        <w:rPr>
          <w:rFonts w:eastAsia="Liberation Serif;Times New Roma" w:cs="Times New Roman"/>
          <w:szCs w:val="24"/>
        </w:rPr>
        <w:t xml:space="preserve"> </w:t>
      </w:r>
      <w:r w:rsidRPr="00986F85">
        <w:rPr>
          <w:rFonts w:eastAsia="Times New Roman;serif" w:cs="Times New Roman"/>
          <w:szCs w:val="24"/>
        </w:rPr>
        <w:t>jövedelemteremtő</w:t>
      </w:r>
      <w:r w:rsidRPr="00986F85">
        <w:rPr>
          <w:rFonts w:eastAsia="Liberation Serif;Times New Roma" w:cs="Times New Roman"/>
          <w:szCs w:val="24"/>
        </w:rPr>
        <w:t xml:space="preserve"> </w:t>
      </w:r>
      <w:r w:rsidRPr="00986F85">
        <w:rPr>
          <w:rFonts w:eastAsia="Times New Roman;serif" w:cs="Times New Roman"/>
          <w:szCs w:val="24"/>
        </w:rPr>
        <w:t>képességét,</w:t>
      </w:r>
      <w:r w:rsidRPr="00986F85">
        <w:rPr>
          <w:rFonts w:eastAsia="Liberation Serif;Times New Roma" w:cs="Times New Roman"/>
          <w:szCs w:val="24"/>
        </w:rPr>
        <w:t xml:space="preserve"> </w:t>
      </w:r>
      <w:r w:rsidRPr="00986F85">
        <w:rPr>
          <w:rFonts w:eastAsia="Times New Roman;serif" w:cs="Times New Roman"/>
          <w:szCs w:val="24"/>
        </w:rPr>
        <w:t>technológiai</w:t>
      </w:r>
      <w:r w:rsidRPr="00986F85">
        <w:rPr>
          <w:rFonts w:eastAsia="Liberation Serif;Times New Roma" w:cs="Times New Roman"/>
          <w:szCs w:val="24"/>
        </w:rPr>
        <w:t xml:space="preserve"> </w:t>
      </w:r>
      <w:r w:rsidRPr="00986F85">
        <w:rPr>
          <w:rFonts w:eastAsia="Times New Roman;serif" w:cs="Times New Roman"/>
          <w:szCs w:val="24"/>
        </w:rPr>
        <w:t>fejlesztésen,</w:t>
      </w:r>
      <w:r w:rsidRPr="00986F85">
        <w:rPr>
          <w:rFonts w:eastAsia="Liberation Serif;Times New Roma" w:cs="Times New Roman"/>
          <w:szCs w:val="24"/>
        </w:rPr>
        <w:t xml:space="preserve"> </w:t>
      </w:r>
      <w:r w:rsidRPr="00986F85">
        <w:rPr>
          <w:rFonts w:eastAsia="Times New Roman;serif" w:cs="Times New Roman"/>
          <w:szCs w:val="24"/>
        </w:rPr>
        <w:t>valamint</w:t>
      </w:r>
      <w:r w:rsidRPr="00986F85">
        <w:rPr>
          <w:rFonts w:eastAsia="Liberation Serif;Times New Roma" w:cs="Times New Roman"/>
          <w:szCs w:val="24"/>
        </w:rPr>
        <w:t xml:space="preserve"> </w:t>
      </w:r>
      <w:r w:rsidRPr="00986F85">
        <w:rPr>
          <w:rFonts w:eastAsia="Times New Roman;serif" w:cs="Times New Roman"/>
          <w:szCs w:val="24"/>
        </w:rPr>
        <w:t>korszerűsítésen</w:t>
      </w:r>
      <w:r w:rsidRPr="00986F85">
        <w:rPr>
          <w:rFonts w:eastAsia="Liberation Serif;Times New Roma" w:cs="Times New Roman"/>
          <w:szCs w:val="24"/>
        </w:rPr>
        <w:t xml:space="preserve"> </w:t>
      </w:r>
      <w:r w:rsidRPr="00986F85">
        <w:rPr>
          <w:rFonts w:eastAsia="Times New Roman;serif" w:cs="Times New Roman"/>
          <w:szCs w:val="24"/>
        </w:rPr>
        <w:t>keresztül.</w:t>
      </w:r>
      <w:r w:rsidRPr="00986F85">
        <w:rPr>
          <w:rFonts w:eastAsia="Liberation Serif;Times New Roma" w:cs="Times New Roman"/>
          <w:szCs w:val="24"/>
        </w:rPr>
        <w:t xml:space="preserve"> </w:t>
      </w:r>
    </w:p>
    <w:p w14:paraId="21007B5D" w14:textId="77777777" w:rsidR="00B86C66" w:rsidRPr="00986F85" w:rsidRDefault="00B86C66" w:rsidP="00B04415">
      <w:pPr>
        <w:snapToGrid w:val="0"/>
        <w:spacing w:after="0" w:line="360" w:lineRule="auto"/>
        <w:jc w:val="both"/>
        <w:rPr>
          <w:rFonts w:eastAsia="Liberation Serif;Times New Roma" w:cs="Times New Roman"/>
          <w:szCs w:val="24"/>
        </w:rPr>
      </w:pPr>
      <w:r w:rsidRPr="00986F85">
        <w:rPr>
          <w:rFonts w:eastAsia="Liberation Serif;Times New Roma" w:cs="Times New Roman"/>
          <w:szCs w:val="24"/>
        </w:rPr>
        <w:t>A GOP 2.1.1. intézkedés alatt négy</w:t>
      </w:r>
      <w:r w:rsidR="00693922" w:rsidRPr="00986F85">
        <w:rPr>
          <w:rFonts w:eastAsia="Liberation Serif;Times New Roma" w:cs="Times New Roman"/>
          <w:szCs w:val="24"/>
        </w:rPr>
        <w:t>, a KMOP 1.2.1. intézkedés alatt három</w:t>
      </w:r>
      <w:r w:rsidR="00C966D0" w:rsidRPr="00986F85">
        <w:rPr>
          <w:rFonts w:eastAsia="Liberation Serif;Times New Roma" w:cs="Times New Roman"/>
          <w:szCs w:val="24"/>
        </w:rPr>
        <w:t xml:space="preserve"> fő</w:t>
      </w:r>
      <w:r w:rsidRPr="00986F85">
        <w:rPr>
          <w:rFonts w:eastAsia="Liberation Serif;Times New Roma" w:cs="Times New Roman"/>
          <w:szCs w:val="24"/>
        </w:rPr>
        <w:t xml:space="preserve"> konstrukció mentén történtek forráskihelyezések. Az egyes konstrukciók jellemzőit az alábbi táblázat foglalja üssze.</w:t>
      </w:r>
    </w:p>
    <w:p w14:paraId="2A895ABB" w14:textId="77777777" w:rsidR="00481275" w:rsidRPr="00986F85" w:rsidRDefault="00481275" w:rsidP="00B04415">
      <w:pPr>
        <w:snapToGrid w:val="0"/>
        <w:spacing w:after="0" w:line="360" w:lineRule="auto"/>
        <w:jc w:val="both"/>
        <w:rPr>
          <w:rFonts w:eastAsia="Liberation Serif;Times New Roma" w:cs="Times New Roman"/>
          <w:szCs w:val="24"/>
        </w:rPr>
      </w:pPr>
    </w:p>
    <w:p w14:paraId="726A7765" w14:textId="77777777" w:rsidR="00A152C2" w:rsidRPr="00986F85" w:rsidRDefault="005657E8" w:rsidP="00A152C2">
      <w:pPr>
        <w:pStyle w:val="Kpalrs"/>
        <w:keepNext/>
      </w:pPr>
      <w:fldSimple w:instr=" SEQ táblázat \* ARABIC ">
        <w:bookmarkStart w:id="8" w:name="_Toc230854346"/>
        <w:r w:rsidR="00255252" w:rsidRPr="00986F85">
          <w:rPr>
            <w:noProof/>
          </w:rPr>
          <w:t>1</w:t>
        </w:r>
      </w:fldSimple>
      <w:r w:rsidR="00A152C2" w:rsidRPr="00986F85">
        <w:t>. táblázat: A GOP 2.1.1.</w:t>
      </w:r>
      <w:r w:rsidR="00B25727" w:rsidRPr="00986F85">
        <w:rPr>
          <w:rFonts w:cs="Times New Roman"/>
        </w:rPr>
        <w:t xml:space="preserve"> és a KMOP 1.2.1.</w:t>
      </w:r>
      <w:r w:rsidR="00A152C2" w:rsidRPr="00986F85">
        <w:t xml:space="preserve"> intézkedés konstrukciói</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091"/>
        <w:gridCol w:w="1744"/>
        <w:gridCol w:w="1778"/>
        <w:gridCol w:w="2271"/>
      </w:tblGrid>
      <w:tr w:rsidR="00C73B84" w:rsidRPr="00986F85" w14:paraId="468FED27" w14:textId="77777777" w:rsidTr="0015414F">
        <w:tc>
          <w:tcPr>
            <w:tcW w:w="0" w:type="auto"/>
            <w:shd w:val="clear" w:color="auto" w:fill="B10000"/>
            <w:vAlign w:val="center"/>
          </w:tcPr>
          <w:p w14:paraId="7973581F" w14:textId="77777777" w:rsidR="00C73B84" w:rsidRPr="00986F85" w:rsidRDefault="00C73B84" w:rsidP="0015414F">
            <w:pPr>
              <w:snapToGrid w:val="0"/>
              <w:spacing w:after="0" w:line="360" w:lineRule="auto"/>
              <w:jc w:val="center"/>
              <w:rPr>
                <w:rFonts w:eastAsia="Times New Roman;serif" w:cs="Times New Roman"/>
                <w:b/>
                <w:sz w:val="20"/>
                <w:szCs w:val="20"/>
              </w:rPr>
            </w:pPr>
            <w:r w:rsidRPr="00986F85">
              <w:rPr>
                <w:rFonts w:eastAsia="Times New Roman;serif" w:cs="Times New Roman"/>
                <w:b/>
                <w:sz w:val="20"/>
                <w:szCs w:val="20"/>
              </w:rPr>
              <w:t>Konstrukció kód</w:t>
            </w:r>
          </w:p>
        </w:tc>
        <w:tc>
          <w:tcPr>
            <w:tcW w:w="0" w:type="auto"/>
            <w:shd w:val="clear" w:color="auto" w:fill="B10000"/>
            <w:vAlign w:val="center"/>
          </w:tcPr>
          <w:p w14:paraId="590895F8" w14:textId="77777777" w:rsidR="00C73B84" w:rsidRPr="00986F85" w:rsidRDefault="00C73B84" w:rsidP="0015414F">
            <w:pPr>
              <w:snapToGrid w:val="0"/>
              <w:spacing w:after="0" w:line="360" w:lineRule="auto"/>
              <w:jc w:val="center"/>
              <w:rPr>
                <w:rFonts w:eastAsia="Times New Roman;serif" w:cs="Times New Roman"/>
                <w:b/>
                <w:sz w:val="20"/>
                <w:szCs w:val="20"/>
              </w:rPr>
            </w:pPr>
            <w:r w:rsidRPr="00986F85">
              <w:rPr>
                <w:rFonts w:eastAsia="Times New Roman;serif" w:cs="Times New Roman"/>
                <w:b/>
                <w:sz w:val="20"/>
                <w:szCs w:val="20"/>
              </w:rPr>
              <w:t>Támogatási összeg (Ft)</w:t>
            </w:r>
          </w:p>
        </w:tc>
        <w:tc>
          <w:tcPr>
            <w:tcW w:w="0" w:type="auto"/>
            <w:shd w:val="clear" w:color="auto" w:fill="B10000"/>
            <w:vAlign w:val="center"/>
          </w:tcPr>
          <w:p w14:paraId="396E3CE9" w14:textId="77777777" w:rsidR="00C73B84" w:rsidRPr="00986F85" w:rsidRDefault="00C73B84" w:rsidP="0015414F">
            <w:pPr>
              <w:snapToGrid w:val="0"/>
              <w:spacing w:after="0" w:line="360" w:lineRule="auto"/>
              <w:jc w:val="center"/>
              <w:rPr>
                <w:rFonts w:eastAsia="Times New Roman;serif" w:cs="Times New Roman"/>
                <w:b/>
                <w:sz w:val="20"/>
                <w:szCs w:val="20"/>
              </w:rPr>
            </w:pPr>
            <w:r w:rsidRPr="00986F85">
              <w:rPr>
                <w:rFonts w:eastAsia="Times New Roman;serif" w:cs="Times New Roman"/>
                <w:b/>
                <w:sz w:val="20"/>
                <w:szCs w:val="20"/>
              </w:rPr>
              <w:t>Célcsoport</w:t>
            </w:r>
          </w:p>
        </w:tc>
        <w:tc>
          <w:tcPr>
            <w:tcW w:w="0" w:type="auto"/>
            <w:shd w:val="clear" w:color="auto" w:fill="B10000"/>
            <w:vAlign w:val="center"/>
          </w:tcPr>
          <w:p w14:paraId="55238D1C" w14:textId="77777777" w:rsidR="00C73B84" w:rsidRPr="00986F85" w:rsidRDefault="00C73B84" w:rsidP="0015414F">
            <w:pPr>
              <w:snapToGrid w:val="0"/>
              <w:spacing w:after="0" w:line="360" w:lineRule="auto"/>
              <w:jc w:val="center"/>
              <w:rPr>
                <w:rFonts w:eastAsia="Times New Roman;serif" w:cs="Times New Roman"/>
                <w:b/>
                <w:sz w:val="20"/>
                <w:szCs w:val="20"/>
              </w:rPr>
            </w:pPr>
            <w:r w:rsidRPr="00986F85">
              <w:rPr>
                <w:rFonts w:eastAsia="Times New Roman;serif" w:cs="Times New Roman"/>
                <w:b/>
                <w:sz w:val="20"/>
                <w:szCs w:val="20"/>
              </w:rPr>
              <w:t>Első kiírás, eljárásrend</w:t>
            </w:r>
          </w:p>
        </w:tc>
        <w:tc>
          <w:tcPr>
            <w:tcW w:w="0" w:type="auto"/>
            <w:shd w:val="clear" w:color="auto" w:fill="B10000"/>
            <w:vAlign w:val="center"/>
          </w:tcPr>
          <w:p w14:paraId="4FE95C8A" w14:textId="77777777" w:rsidR="00C73B84" w:rsidRPr="00986F85" w:rsidRDefault="00C73B84" w:rsidP="0015414F">
            <w:pPr>
              <w:snapToGrid w:val="0"/>
              <w:spacing w:after="0" w:line="360" w:lineRule="auto"/>
              <w:jc w:val="center"/>
              <w:rPr>
                <w:rFonts w:eastAsia="Times New Roman;serif" w:cs="Times New Roman"/>
                <w:b/>
                <w:sz w:val="20"/>
                <w:szCs w:val="20"/>
              </w:rPr>
            </w:pPr>
            <w:r w:rsidRPr="00986F85">
              <w:rPr>
                <w:rFonts w:eastAsia="Times New Roman;serif" w:cs="Times New Roman"/>
                <w:b/>
                <w:sz w:val="20"/>
                <w:szCs w:val="20"/>
              </w:rPr>
              <w:t>Elvárt hatás</w:t>
            </w:r>
          </w:p>
        </w:tc>
      </w:tr>
      <w:tr w:rsidR="00C73B84" w:rsidRPr="00986F85" w14:paraId="4C217D4C" w14:textId="77777777" w:rsidTr="0015414F">
        <w:tc>
          <w:tcPr>
            <w:tcW w:w="0" w:type="auto"/>
            <w:shd w:val="clear" w:color="auto" w:fill="auto"/>
            <w:vAlign w:val="center"/>
          </w:tcPr>
          <w:p w14:paraId="1A89D4E6" w14:textId="77777777" w:rsidR="00C73B84" w:rsidRPr="00986F85" w:rsidRDefault="00C73B84"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GOP 2.1.1./A</w:t>
            </w:r>
          </w:p>
          <w:p w14:paraId="34B94C54" w14:textId="77777777" w:rsidR="00693922" w:rsidRPr="00986F85" w:rsidRDefault="00693922"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(KMOP 1.2.1./A)</w:t>
            </w:r>
          </w:p>
        </w:tc>
        <w:tc>
          <w:tcPr>
            <w:tcW w:w="0" w:type="auto"/>
            <w:shd w:val="clear" w:color="auto" w:fill="auto"/>
            <w:vAlign w:val="center"/>
          </w:tcPr>
          <w:p w14:paraId="43B20503" w14:textId="77777777" w:rsidR="00C73B84"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Kis összeg</w:t>
            </w:r>
          </w:p>
          <w:p w14:paraId="1F771D68" w14:textId="77777777" w:rsidR="00547BCC"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(1-50 millió)</w:t>
            </w:r>
          </w:p>
        </w:tc>
        <w:tc>
          <w:tcPr>
            <w:tcW w:w="0" w:type="auto"/>
            <w:shd w:val="clear" w:color="auto" w:fill="auto"/>
            <w:vAlign w:val="center"/>
          </w:tcPr>
          <w:p w14:paraId="37AFE60A" w14:textId="77777777" w:rsidR="00C73B84"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Mikro és kisvállalkozások</w:t>
            </w:r>
          </w:p>
        </w:tc>
        <w:tc>
          <w:tcPr>
            <w:tcW w:w="0" w:type="auto"/>
            <w:shd w:val="clear" w:color="auto" w:fill="auto"/>
            <w:vAlign w:val="center"/>
          </w:tcPr>
          <w:p w14:paraId="7218DD81" w14:textId="77777777" w:rsidR="00C73B84"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2007</w:t>
            </w:r>
          </w:p>
          <w:p w14:paraId="3EF68FD4" w14:textId="77777777" w:rsidR="00547BCC"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automatikus</w:t>
            </w:r>
          </w:p>
        </w:tc>
        <w:tc>
          <w:tcPr>
            <w:tcW w:w="0" w:type="auto"/>
            <w:shd w:val="clear" w:color="auto" w:fill="auto"/>
            <w:vAlign w:val="center"/>
          </w:tcPr>
          <w:p w14:paraId="13F89C7F" w14:textId="77777777" w:rsidR="00C73B84"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 xml:space="preserve">Foglalkoztatás </w:t>
            </w:r>
          </w:p>
          <w:p w14:paraId="43987DDE" w14:textId="77777777" w:rsidR="00547BCC"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(létszámmegtartás)</w:t>
            </w:r>
          </w:p>
        </w:tc>
      </w:tr>
      <w:tr w:rsidR="00C73B84" w:rsidRPr="00986F85" w14:paraId="7B4A140D" w14:textId="77777777" w:rsidTr="0015414F">
        <w:tc>
          <w:tcPr>
            <w:tcW w:w="0" w:type="auto"/>
            <w:shd w:val="clear" w:color="auto" w:fill="auto"/>
            <w:vAlign w:val="center"/>
          </w:tcPr>
          <w:p w14:paraId="3BD0A9AC" w14:textId="77777777" w:rsidR="00C73B84" w:rsidRPr="00986F85" w:rsidRDefault="00C73B84"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GOP 2.1.1./B</w:t>
            </w:r>
          </w:p>
          <w:p w14:paraId="4F09F5E3" w14:textId="77777777" w:rsidR="00693922" w:rsidRPr="00986F85" w:rsidRDefault="00693922"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(KMOP 1.2.1./B)</w:t>
            </w:r>
          </w:p>
        </w:tc>
        <w:tc>
          <w:tcPr>
            <w:tcW w:w="0" w:type="auto"/>
            <w:shd w:val="clear" w:color="auto" w:fill="auto"/>
            <w:vAlign w:val="center"/>
          </w:tcPr>
          <w:p w14:paraId="4C2AED77" w14:textId="77777777" w:rsidR="00C73B84"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Közepes nagyságrend</w:t>
            </w:r>
          </w:p>
          <w:p w14:paraId="25E4CC91" w14:textId="77777777" w:rsidR="00547BCC"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(5-150 millió)</w:t>
            </w:r>
          </w:p>
        </w:tc>
        <w:tc>
          <w:tcPr>
            <w:tcW w:w="0" w:type="auto"/>
            <w:shd w:val="clear" w:color="auto" w:fill="auto"/>
            <w:vAlign w:val="center"/>
          </w:tcPr>
          <w:p w14:paraId="5588A473" w14:textId="77777777" w:rsidR="00C73B84"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Mikro és KKV</w:t>
            </w:r>
          </w:p>
        </w:tc>
        <w:tc>
          <w:tcPr>
            <w:tcW w:w="0" w:type="auto"/>
            <w:shd w:val="clear" w:color="auto" w:fill="auto"/>
            <w:vAlign w:val="center"/>
          </w:tcPr>
          <w:p w14:paraId="7619BE72" w14:textId="77777777" w:rsidR="00C73B84"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2007</w:t>
            </w:r>
          </w:p>
          <w:p w14:paraId="54AC001E" w14:textId="77777777" w:rsidR="00547BCC"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egyedi bírálat</w:t>
            </w:r>
          </w:p>
        </w:tc>
        <w:tc>
          <w:tcPr>
            <w:tcW w:w="0" w:type="auto"/>
            <w:shd w:val="clear" w:color="auto" w:fill="auto"/>
            <w:vAlign w:val="center"/>
          </w:tcPr>
          <w:p w14:paraId="658D5D88" w14:textId="77777777" w:rsidR="00C73B84"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Árbevétel növekedés</w:t>
            </w:r>
          </w:p>
        </w:tc>
      </w:tr>
      <w:tr w:rsidR="00C73B84" w:rsidRPr="00986F85" w14:paraId="15BC9F6A" w14:textId="77777777" w:rsidTr="0015414F">
        <w:tc>
          <w:tcPr>
            <w:tcW w:w="0" w:type="auto"/>
            <w:shd w:val="clear" w:color="auto" w:fill="auto"/>
            <w:vAlign w:val="center"/>
          </w:tcPr>
          <w:p w14:paraId="63F03B45" w14:textId="77777777" w:rsidR="00C73B84" w:rsidRPr="00986F85" w:rsidRDefault="00C73B84"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GOP 2.1.1./C</w:t>
            </w:r>
          </w:p>
        </w:tc>
        <w:tc>
          <w:tcPr>
            <w:tcW w:w="0" w:type="auto"/>
            <w:shd w:val="clear" w:color="auto" w:fill="auto"/>
            <w:vAlign w:val="center"/>
          </w:tcPr>
          <w:p w14:paraId="121EAC59" w14:textId="77777777" w:rsidR="00C73B84"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Nagy támogatási összegek</w:t>
            </w:r>
          </w:p>
          <w:p w14:paraId="3DC6837C" w14:textId="77777777" w:rsidR="00547BCC"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(150 millió felett)</w:t>
            </w:r>
          </w:p>
        </w:tc>
        <w:tc>
          <w:tcPr>
            <w:tcW w:w="0" w:type="auto"/>
            <w:shd w:val="clear" w:color="auto" w:fill="auto"/>
            <w:vAlign w:val="center"/>
          </w:tcPr>
          <w:p w14:paraId="03AF0BE2" w14:textId="77777777" w:rsidR="00C73B84"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KKV és nagyvállalat</w:t>
            </w:r>
          </w:p>
        </w:tc>
        <w:tc>
          <w:tcPr>
            <w:tcW w:w="0" w:type="auto"/>
            <w:shd w:val="clear" w:color="auto" w:fill="auto"/>
            <w:vAlign w:val="center"/>
          </w:tcPr>
          <w:p w14:paraId="6D679CCA" w14:textId="77777777" w:rsidR="00C73B84"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2007</w:t>
            </w:r>
          </w:p>
          <w:p w14:paraId="3AF6DA5C" w14:textId="77777777" w:rsidR="00547BCC"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egyedi bírálat (kiemelt eljárásrend)</w:t>
            </w:r>
          </w:p>
        </w:tc>
        <w:tc>
          <w:tcPr>
            <w:tcW w:w="0" w:type="auto"/>
            <w:shd w:val="clear" w:color="auto" w:fill="auto"/>
            <w:vAlign w:val="center"/>
          </w:tcPr>
          <w:p w14:paraId="2B23C155" w14:textId="77777777" w:rsidR="00C73B84"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Foglalkoztatás és árbevétel növekedés</w:t>
            </w:r>
          </w:p>
        </w:tc>
      </w:tr>
      <w:tr w:rsidR="00C73B84" w:rsidRPr="00986F85" w14:paraId="429D4EC7" w14:textId="77777777" w:rsidTr="0015414F">
        <w:tc>
          <w:tcPr>
            <w:tcW w:w="0" w:type="auto"/>
            <w:shd w:val="clear" w:color="auto" w:fill="auto"/>
            <w:vAlign w:val="center"/>
          </w:tcPr>
          <w:p w14:paraId="003C6E91" w14:textId="77777777" w:rsidR="00C73B84" w:rsidRPr="00986F85" w:rsidRDefault="00C73B84"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GOP 2.1.1./M</w:t>
            </w:r>
          </w:p>
          <w:p w14:paraId="296A67F9" w14:textId="77777777" w:rsidR="00693922" w:rsidRPr="00986F85" w:rsidRDefault="00693922"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(KMOP 1.2.1./M)</w:t>
            </w:r>
          </w:p>
        </w:tc>
        <w:tc>
          <w:tcPr>
            <w:tcW w:w="0" w:type="auto"/>
            <w:shd w:val="clear" w:color="auto" w:fill="auto"/>
            <w:vAlign w:val="center"/>
          </w:tcPr>
          <w:p w14:paraId="7223973E" w14:textId="77777777" w:rsidR="00C73B84"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Mikrohitellel kombinált összegek (min. 1 milló)</w:t>
            </w:r>
          </w:p>
        </w:tc>
        <w:tc>
          <w:tcPr>
            <w:tcW w:w="0" w:type="auto"/>
            <w:shd w:val="clear" w:color="auto" w:fill="auto"/>
            <w:vAlign w:val="center"/>
          </w:tcPr>
          <w:p w14:paraId="5A6E214E" w14:textId="77777777" w:rsidR="00C73B84"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Mikro és KKV</w:t>
            </w:r>
          </w:p>
        </w:tc>
        <w:tc>
          <w:tcPr>
            <w:tcW w:w="0" w:type="auto"/>
            <w:shd w:val="clear" w:color="auto" w:fill="auto"/>
            <w:vAlign w:val="center"/>
          </w:tcPr>
          <w:p w14:paraId="4E0089DF" w14:textId="77777777" w:rsidR="00C73B84"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2011</w:t>
            </w:r>
          </w:p>
          <w:p w14:paraId="05B6165E" w14:textId="77777777" w:rsidR="00547BCC"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egyedi bírálat</w:t>
            </w:r>
          </w:p>
        </w:tc>
        <w:tc>
          <w:tcPr>
            <w:tcW w:w="0" w:type="auto"/>
            <w:shd w:val="clear" w:color="auto" w:fill="auto"/>
            <w:vAlign w:val="center"/>
          </w:tcPr>
          <w:p w14:paraId="3584CC45" w14:textId="77777777" w:rsidR="00C73B84" w:rsidRPr="00986F85" w:rsidRDefault="00547BCC" w:rsidP="0015414F">
            <w:pPr>
              <w:snapToGrid w:val="0"/>
              <w:spacing w:after="0" w:line="360" w:lineRule="auto"/>
              <w:rPr>
                <w:rFonts w:eastAsia="Times New Roman;serif" w:cs="Times New Roman"/>
                <w:sz w:val="20"/>
                <w:szCs w:val="20"/>
              </w:rPr>
            </w:pPr>
            <w:r w:rsidRPr="00986F85">
              <w:rPr>
                <w:rFonts w:eastAsia="Times New Roman;serif" w:cs="Times New Roman"/>
                <w:sz w:val="20"/>
                <w:szCs w:val="20"/>
              </w:rPr>
              <w:t>Árbevétel növekedés</w:t>
            </w:r>
          </w:p>
        </w:tc>
      </w:tr>
    </w:tbl>
    <w:p w14:paraId="27E40EB9" w14:textId="77777777" w:rsidR="00C73B84" w:rsidRPr="00986F85" w:rsidRDefault="00C73B84" w:rsidP="00B04415">
      <w:pPr>
        <w:snapToGrid w:val="0"/>
        <w:spacing w:after="0" w:line="360" w:lineRule="auto"/>
        <w:jc w:val="both"/>
        <w:rPr>
          <w:rFonts w:eastAsia="Times New Roman;serif" w:cs="Times New Roman"/>
          <w:i/>
          <w:szCs w:val="24"/>
        </w:rPr>
      </w:pPr>
      <w:r w:rsidRPr="00986F85">
        <w:rPr>
          <w:rFonts w:eastAsia="Times New Roman;serif" w:cs="Times New Roman"/>
          <w:i/>
          <w:szCs w:val="24"/>
        </w:rPr>
        <w:t>Forrás: GOP pályázati kiírások, 2007-2011</w:t>
      </w:r>
    </w:p>
    <w:p w14:paraId="73158E4B" w14:textId="77777777" w:rsidR="00C966D0" w:rsidRPr="00986F85" w:rsidRDefault="00C966D0" w:rsidP="00B04415">
      <w:pPr>
        <w:snapToGrid w:val="0"/>
        <w:spacing w:after="0" w:line="360" w:lineRule="auto"/>
        <w:jc w:val="both"/>
        <w:rPr>
          <w:rFonts w:eastAsia="Times New Roman;serif" w:cs="Times New Roman"/>
          <w:szCs w:val="24"/>
        </w:rPr>
      </w:pPr>
    </w:p>
    <w:p w14:paraId="1D00D134" w14:textId="77777777" w:rsidR="00D54C16" w:rsidRPr="00986F85" w:rsidRDefault="00D54C16" w:rsidP="00B04415">
      <w:pPr>
        <w:snapToGrid w:val="0"/>
        <w:spacing w:after="0" w:line="360" w:lineRule="auto"/>
        <w:jc w:val="both"/>
        <w:rPr>
          <w:rFonts w:eastAsia="Times New Roman;serif" w:cs="Times New Roman"/>
          <w:szCs w:val="24"/>
        </w:rPr>
      </w:pPr>
      <w:r w:rsidRPr="00986F85">
        <w:rPr>
          <w:rFonts w:eastAsia="Times New Roman;serif" w:cs="Times New Roman"/>
          <w:szCs w:val="24"/>
        </w:rPr>
        <w:t>Az elérhető</w:t>
      </w:r>
      <w:r w:rsidRPr="00986F85">
        <w:rPr>
          <w:rFonts w:eastAsia="Liberation Serif;Times New Roma" w:cs="Times New Roman"/>
          <w:szCs w:val="24"/>
        </w:rPr>
        <w:t xml:space="preserve"> </w:t>
      </w:r>
      <w:r w:rsidRPr="00986F85">
        <w:rPr>
          <w:rFonts w:eastAsia="Times New Roman;serif" w:cs="Times New Roman"/>
          <w:szCs w:val="24"/>
        </w:rPr>
        <w:t>támogatások</w:t>
      </w:r>
      <w:r w:rsidRPr="00986F85">
        <w:rPr>
          <w:rFonts w:eastAsia="Liberation Serif;Times New Roma" w:cs="Times New Roman"/>
          <w:szCs w:val="24"/>
        </w:rPr>
        <w:t xml:space="preserve"> </w:t>
      </w:r>
      <w:r w:rsidRPr="00986F85">
        <w:rPr>
          <w:rFonts w:eastAsia="Times New Roman;serif" w:cs="Times New Roman"/>
          <w:szCs w:val="24"/>
        </w:rPr>
        <w:t>összege</w:t>
      </w:r>
      <w:r w:rsidRPr="00986F85">
        <w:rPr>
          <w:rFonts w:eastAsia="Liberation Serif;Times New Roma" w:cs="Times New Roman"/>
          <w:szCs w:val="24"/>
        </w:rPr>
        <w:t xml:space="preserve"> változó</w:t>
      </w:r>
      <w:r w:rsidR="00C966D0" w:rsidRPr="00986F85">
        <w:rPr>
          <w:rFonts w:eastAsia="Liberation Serif;Times New Roma" w:cs="Times New Roman"/>
          <w:szCs w:val="24"/>
        </w:rPr>
        <w:t>, az általunk mélyebben vizsgált A konstrukció esetében alacsony összegekkel nyitott a program</w:t>
      </w:r>
      <w:r w:rsidRPr="00986F85">
        <w:rPr>
          <w:rFonts w:eastAsia="Liberation Serif;Times New Roma" w:cs="Times New Roman"/>
          <w:szCs w:val="24"/>
        </w:rPr>
        <w:t xml:space="preserve"> (többnyire </w:t>
      </w:r>
      <w:r w:rsidRPr="00986F85">
        <w:rPr>
          <w:rFonts w:eastAsia="Times New Roman;serif" w:cs="Times New Roman"/>
          <w:szCs w:val="24"/>
        </w:rPr>
        <w:t>1</w:t>
      </w:r>
      <w:r w:rsidRPr="00986F85">
        <w:rPr>
          <w:rFonts w:eastAsia="Liberation Serif;Times New Roma" w:cs="Times New Roman"/>
          <w:szCs w:val="24"/>
        </w:rPr>
        <w:t xml:space="preserve"> </w:t>
      </w:r>
      <w:r w:rsidRPr="00986F85">
        <w:rPr>
          <w:rFonts w:eastAsia="Times New Roman;serif" w:cs="Times New Roman"/>
          <w:szCs w:val="24"/>
        </w:rPr>
        <w:t>és</w:t>
      </w:r>
      <w:r w:rsidRPr="00986F85">
        <w:rPr>
          <w:rFonts w:eastAsia="Liberation Serif;Times New Roma" w:cs="Times New Roman"/>
          <w:szCs w:val="24"/>
        </w:rPr>
        <w:t xml:space="preserve"> </w:t>
      </w:r>
      <w:r w:rsidRPr="00986F85">
        <w:rPr>
          <w:rFonts w:eastAsia="Times New Roman;serif" w:cs="Times New Roman"/>
          <w:szCs w:val="24"/>
        </w:rPr>
        <w:t>25</w:t>
      </w:r>
      <w:r w:rsidRPr="00986F85">
        <w:rPr>
          <w:rFonts w:eastAsia="Liberation Serif;Times New Roma" w:cs="Times New Roman"/>
          <w:szCs w:val="24"/>
        </w:rPr>
        <w:t xml:space="preserve"> </w:t>
      </w:r>
      <w:r w:rsidRPr="00986F85">
        <w:rPr>
          <w:rFonts w:eastAsia="Times New Roman;serif" w:cs="Times New Roman"/>
          <w:szCs w:val="24"/>
        </w:rPr>
        <w:t>millió</w:t>
      </w:r>
      <w:r w:rsidRPr="00986F85">
        <w:rPr>
          <w:rFonts w:eastAsia="Liberation Serif;Times New Roma" w:cs="Times New Roman"/>
          <w:szCs w:val="24"/>
        </w:rPr>
        <w:t xml:space="preserve"> </w:t>
      </w:r>
      <w:r w:rsidRPr="00986F85">
        <w:rPr>
          <w:rFonts w:eastAsia="Times New Roman;serif" w:cs="Times New Roman"/>
          <w:szCs w:val="24"/>
        </w:rPr>
        <w:t>forint</w:t>
      </w:r>
      <w:r w:rsidRPr="00986F85">
        <w:rPr>
          <w:rFonts w:eastAsia="Liberation Serif;Times New Roma" w:cs="Times New Roman"/>
          <w:szCs w:val="24"/>
        </w:rPr>
        <w:t xml:space="preserve"> között</w:t>
      </w:r>
      <w:r w:rsidR="00C966D0" w:rsidRPr="00986F85">
        <w:rPr>
          <w:rFonts w:eastAsia="Liberation Serif;Times New Roma" w:cs="Times New Roman"/>
          <w:szCs w:val="24"/>
        </w:rPr>
        <w:t>i</w:t>
      </w:r>
      <w:r w:rsidRPr="00986F85">
        <w:rPr>
          <w:rFonts w:eastAsia="Liberation Serif;Times New Roma" w:cs="Times New Roman"/>
          <w:szCs w:val="24"/>
        </w:rPr>
        <w:t xml:space="preserve"> </w:t>
      </w:r>
      <w:r w:rsidR="00C966D0" w:rsidRPr="00986F85">
        <w:rPr>
          <w:rFonts w:eastAsia="Liberation Serif;Times New Roma" w:cs="Times New Roman"/>
          <w:szCs w:val="24"/>
        </w:rPr>
        <w:t xml:space="preserve">támogatások 2007-ben), majd később megnövelték a maximálisan elérhető támogatások összegét. A támogatási összeg </w:t>
      </w:r>
      <w:r w:rsidRPr="00986F85">
        <w:rPr>
          <w:rFonts w:eastAsia="Liberation Serif;Times New Roma" w:cs="Times New Roman"/>
          <w:szCs w:val="24"/>
        </w:rPr>
        <w:t>az előírások szerint</w:t>
      </w:r>
      <w:r w:rsidR="00C966D0" w:rsidRPr="00986F85">
        <w:rPr>
          <w:rFonts w:eastAsia="Liberation Serif;Times New Roma" w:cs="Times New Roman"/>
          <w:szCs w:val="24"/>
        </w:rPr>
        <w:t>,</w:t>
      </w:r>
      <w:r w:rsidRPr="00986F85">
        <w:rPr>
          <w:rFonts w:eastAsia="Liberation Serif;Times New Roma" w:cs="Times New Roman"/>
          <w:szCs w:val="24"/>
        </w:rPr>
        <w:t xml:space="preserve"> </w:t>
      </w:r>
      <w:r w:rsidR="00C966D0" w:rsidRPr="00986F85">
        <w:rPr>
          <w:rFonts w:eastAsia="Times New Roman;serif" w:cs="Times New Roman"/>
          <w:szCs w:val="24"/>
        </w:rPr>
        <w:t>régióktól</w:t>
      </w:r>
      <w:r w:rsidR="00C966D0" w:rsidRPr="00986F85">
        <w:rPr>
          <w:rFonts w:eastAsia="Liberation Serif;Times New Roma" w:cs="Times New Roman"/>
          <w:szCs w:val="24"/>
        </w:rPr>
        <w:t xml:space="preserve"> </w:t>
      </w:r>
      <w:r w:rsidR="00C966D0" w:rsidRPr="00986F85">
        <w:rPr>
          <w:rFonts w:eastAsia="Times New Roman;serif" w:cs="Times New Roman"/>
          <w:szCs w:val="24"/>
        </w:rPr>
        <w:t>függően</w:t>
      </w:r>
      <w:r w:rsidR="00C966D0" w:rsidRPr="00986F85">
        <w:rPr>
          <w:rFonts w:eastAsia="Liberation Serif;Times New Roma" w:cs="Times New Roman"/>
          <w:szCs w:val="24"/>
        </w:rPr>
        <w:t xml:space="preserve"> </w:t>
      </w:r>
      <w:r w:rsidRPr="00986F85">
        <w:rPr>
          <w:rFonts w:eastAsia="Times New Roman;serif" w:cs="Times New Roman"/>
          <w:szCs w:val="24"/>
        </w:rPr>
        <w:t>a</w:t>
      </w:r>
      <w:r w:rsidRPr="00986F85">
        <w:rPr>
          <w:rFonts w:eastAsia="Liberation Serif;Times New Roma" w:cs="Times New Roman"/>
          <w:szCs w:val="24"/>
        </w:rPr>
        <w:t xml:space="preserve"> </w:t>
      </w:r>
      <w:r w:rsidRPr="00986F85">
        <w:rPr>
          <w:rFonts w:eastAsia="Times New Roman;serif" w:cs="Times New Roman"/>
          <w:szCs w:val="24"/>
        </w:rPr>
        <w:t>teljes</w:t>
      </w:r>
      <w:r w:rsidRPr="00986F85">
        <w:rPr>
          <w:rFonts w:eastAsia="Liberation Serif;Times New Roma" w:cs="Times New Roman"/>
          <w:szCs w:val="24"/>
        </w:rPr>
        <w:t xml:space="preserve"> </w:t>
      </w:r>
      <w:r w:rsidRPr="00986F85">
        <w:rPr>
          <w:rFonts w:eastAsia="Times New Roman;serif" w:cs="Times New Roman"/>
          <w:szCs w:val="24"/>
        </w:rPr>
        <w:t>beruházás</w:t>
      </w:r>
      <w:r w:rsidRPr="00986F85">
        <w:rPr>
          <w:rFonts w:eastAsia="Liberation Serif;Times New Roma" w:cs="Times New Roman"/>
          <w:szCs w:val="24"/>
        </w:rPr>
        <w:t xml:space="preserve"> </w:t>
      </w:r>
      <w:r w:rsidRPr="00986F85">
        <w:rPr>
          <w:rFonts w:eastAsia="Times New Roman;serif" w:cs="Times New Roman"/>
          <w:szCs w:val="24"/>
        </w:rPr>
        <w:t>50,</w:t>
      </w:r>
      <w:r w:rsidRPr="00986F85">
        <w:rPr>
          <w:rFonts w:eastAsia="Liberation Serif;Times New Roma" w:cs="Times New Roman"/>
          <w:szCs w:val="24"/>
        </w:rPr>
        <w:t xml:space="preserve"> </w:t>
      </w:r>
      <w:r w:rsidRPr="00986F85">
        <w:rPr>
          <w:rFonts w:eastAsia="Times New Roman;serif" w:cs="Times New Roman"/>
          <w:szCs w:val="24"/>
        </w:rPr>
        <w:lastRenderedPageBreak/>
        <w:t>40,</w:t>
      </w:r>
      <w:r w:rsidRPr="00986F85">
        <w:rPr>
          <w:rFonts w:eastAsia="Liberation Serif;Times New Roma" w:cs="Times New Roman"/>
          <w:szCs w:val="24"/>
        </w:rPr>
        <w:t xml:space="preserve"> </w:t>
      </w:r>
      <w:r w:rsidRPr="00986F85">
        <w:rPr>
          <w:rFonts w:eastAsia="Times New Roman;serif" w:cs="Times New Roman"/>
          <w:szCs w:val="24"/>
        </w:rPr>
        <w:t>vagy</w:t>
      </w:r>
      <w:r w:rsidRPr="00986F85">
        <w:rPr>
          <w:rFonts w:eastAsia="Liberation Serif;Times New Roma" w:cs="Times New Roman"/>
          <w:szCs w:val="24"/>
        </w:rPr>
        <w:t xml:space="preserve"> </w:t>
      </w:r>
      <w:r w:rsidRPr="00986F85">
        <w:rPr>
          <w:rFonts w:eastAsia="Times New Roman;serif" w:cs="Times New Roman"/>
          <w:szCs w:val="24"/>
        </w:rPr>
        <w:t>35% alatt</w:t>
      </w:r>
      <w:r w:rsidRPr="00986F85">
        <w:rPr>
          <w:rFonts w:eastAsia="Liberation Serif;Times New Roma" w:cs="Times New Roman"/>
          <w:szCs w:val="24"/>
        </w:rPr>
        <w:t xml:space="preserve">i </w:t>
      </w:r>
      <w:r w:rsidR="00C966D0" w:rsidRPr="00986F85">
        <w:rPr>
          <w:rFonts w:eastAsia="Liberation Serif;Times New Roma" w:cs="Times New Roman"/>
          <w:szCs w:val="24"/>
        </w:rPr>
        <w:t>arányában jár</w:t>
      </w:r>
      <w:r w:rsidRPr="00986F85">
        <w:rPr>
          <w:rFonts w:eastAsia="Times New Roman;serif" w:cs="Times New Roman"/>
          <w:szCs w:val="24"/>
        </w:rPr>
        <w:t>.</w:t>
      </w:r>
      <w:r w:rsidRPr="00986F85">
        <w:rPr>
          <w:rFonts w:eastAsia="Liberation Serif;Times New Roma" w:cs="Times New Roman"/>
          <w:szCs w:val="24"/>
        </w:rPr>
        <w:t xml:space="preserve"> </w:t>
      </w:r>
      <w:r w:rsidRPr="00986F85">
        <w:rPr>
          <w:rFonts w:eastAsia="Times New Roman;serif" w:cs="Times New Roman"/>
          <w:szCs w:val="24"/>
        </w:rPr>
        <w:t>A</w:t>
      </w:r>
      <w:r w:rsidRPr="00986F85">
        <w:rPr>
          <w:rFonts w:eastAsia="Liberation Serif;Times New Roma" w:cs="Times New Roman"/>
          <w:szCs w:val="24"/>
        </w:rPr>
        <w:t xml:space="preserve"> </w:t>
      </w:r>
      <w:r w:rsidRPr="00986F85">
        <w:rPr>
          <w:rFonts w:eastAsia="Times New Roman;serif" w:cs="Times New Roman"/>
          <w:szCs w:val="24"/>
        </w:rPr>
        <w:t>támogatható</w:t>
      </w:r>
      <w:r w:rsidRPr="00986F85">
        <w:rPr>
          <w:rFonts w:eastAsia="Liberation Serif;Times New Roma" w:cs="Times New Roman"/>
          <w:szCs w:val="24"/>
        </w:rPr>
        <w:t xml:space="preserve"> </w:t>
      </w:r>
      <w:r w:rsidRPr="00986F85">
        <w:rPr>
          <w:rFonts w:eastAsia="Times New Roman;serif" w:cs="Times New Roman"/>
          <w:szCs w:val="24"/>
        </w:rPr>
        <w:t>tevékenységek</w:t>
      </w:r>
      <w:r w:rsidRPr="00986F85">
        <w:rPr>
          <w:rFonts w:eastAsia="Liberation Serif;Times New Roma" w:cs="Times New Roman"/>
          <w:szCs w:val="24"/>
        </w:rPr>
        <w:t xml:space="preserve"> </w:t>
      </w:r>
      <w:r w:rsidRPr="00986F85">
        <w:rPr>
          <w:rFonts w:eastAsia="Times New Roman;serif" w:cs="Times New Roman"/>
          <w:szCs w:val="24"/>
        </w:rPr>
        <w:t>köre</w:t>
      </w:r>
      <w:r w:rsidRPr="00986F85">
        <w:rPr>
          <w:rFonts w:eastAsia="Liberation Serif;Times New Roma" w:cs="Times New Roman"/>
          <w:szCs w:val="24"/>
        </w:rPr>
        <w:t xml:space="preserve"> </w:t>
      </w:r>
      <w:r w:rsidRPr="00986F85">
        <w:rPr>
          <w:rFonts w:eastAsia="Times New Roman;serif" w:cs="Times New Roman"/>
          <w:szCs w:val="24"/>
        </w:rPr>
        <w:t>felöleli</w:t>
      </w:r>
      <w:r w:rsidRPr="00986F85">
        <w:rPr>
          <w:rFonts w:eastAsia="Liberation Serif;Times New Roma" w:cs="Times New Roman"/>
          <w:szCs w:val="24"/>
        </w:rPr>
        <w:t xml:space="preserve"> </w:t>
      </w:r>
      <w:r w:rsidRPr="00986F85">
        <w:rPr>
          <w:rFonts w:eastAsia="Times New Roman;serif" w:cs="Times New Roman"/>
          <w:szCs w:val="24"/>
        </w:rPr>
        <w:t>az</w:t>
      </w:r>
      <w:r w:rsidRPr="00986F85">
        <w:rPr>
          <w:rFonts w:eastAsia="Liberation Serif;Times New Roma" w:cs="Times New Roman"/>
          <w:szCs w:val="24"/>
        </w:rPr>
        <w:t xml:space="preserve"> </w:t>
      </w:r>
      <w:r w:rsidRPr="00986F85">
        <w:rPr>
          <w:rFonts w:eastAsia="Times New Roman;serif" w:cs="Times New Roman"/>
          <w:szCs w:val="24"/>
        </w:rPr>
        <w:t>eszközbeszerzést,</w:t>
      </w:r>
      <w:r w:rsidRPr="00986F85">
        <w:rPr>
          <w:rFonts w:eastAsia="Liberation Serif;Times New Roma" w:cs="Times New Roman"/>
          <w:szCs w:val="24"/>
        </w:rPr>
        <w:t xml:space="preserve"> </w:t>
      </w:r>
      <w:r w:rsidRPr="00986F85">
        <w:rPr>
          <w:rFonts w:eastAsia="Times New Roman;serif" w:cs="Times New Roman"/>
          <w:szCs w:val="24"/>
        </w:rPr>
        <w:t>információs</w:t>
      </w:r>
      <w:r w:rsidRPr="00986F85">
        <w:rPr>
          <w:rFonts w:eastAsia="Liberation Serif;Times New Roma" w:cs="Times New Roman"/>
          <w:szCs w:val="24"/>
        </w:rPr>
        <w:t xml:space="preserve"> </w:t>
      </w:r>
      <w:r w:rsidRPr="00986F85">
        <w:rPr>
          <w:rFonts w:eastAsia="Times New Roman;serif" w:cs="Times New Roman"/>
          <w:szCs w:val="24"/>
        </w:rPr>
        <w:t>technológia-fejlesztést</w:t>
      </w:r>
      <w:r w:rsidRPr="00986F85">
        <w:rPr>
          <w:rFonts w:eastAsia="Liberation Serif;Times New Roma" w:cs="Times New Roman"/>
          <w:szCs w:val="24"/>
        </w:rPr>
        <w:t xml:space="preserve"> </w:t>
      </w:r>
      <w:r w:rsidRPr="00986F85">
        <w:rPr>
          <w:rFonts w:eastAsia="Times New Roman;serif" w:cs="Times New Roman"/>
          <w:szCs w:val="24"/>
        </w:rPr>
        <w:t>(hardver,</w:t>
      </w:r>
      <w:r w:rsidRPr="00986F85">
        <w:rPr>
          <w:rFonts w:eastAsia="Liberation Serif;Times New Roma" w:cs="Times New Roman"/>
          <w:szCs w:val="24"/>
        </w:rPr>
        <w:t xml:space="preserve"> </w:t>
      </w:r>
      <w:r w:rsidRPr="00986F85">
        <w:rPr>
          <w:rFonts w:eastAsia="Times New Roman;serif" w:cs="Times New Roman"/>
          <w:szCs w:val="24"/>
        </w:rPr>
        <w:t>szoftver,</w:t>
      </w:r>
      <w:r w:rsidRPr="00986F85">
        <w:rPr>
          <w:rFonts w:eastAsia="Liberation Serif;Times New Roma" w:cs="Times New Roman"/>
          <w:szCs w:val="24"/>
        </w:rPr>
        <w:t xml:space="preserve"> </w:t>
      </w:r>
      <w:r w:rsidRPr="00986F85">
        <w:rPr>
          <w:rFonts w:eastAsia="Times New Roman;serif" w:cs="Times New Roman"/>
          <w:szCs w:val="24"/>
        </w:rPr>
        <w:t>domain</w:t>
      </w:r>
      <w:r w:rsidRPr="00986F85">
        <w:rPr>
          <w:rFonts w:eastAsia="Liberation Serif;Times New Roma" w:cs="Times New Roman"/>
          <w:szCs w:val="24"/>
        </w:rPr>
        <w:t xml:space="preserve"> </w:t>
      </w:r>
      <w:r w:rsidRPr="00986F85">
        <w:rPr>
          <w:rFonts w:eastAsia="Times New Roman;serif" w:cs="Times New Roman"/>
          <w:szCs w:val="24"/>
        </w:rPr>
        <w:t>név</w:t>
      </w:r>
      <w:r w:rsidRPr="00986F85">
        <w:rPr>
          <w:rFonts w:eastAsia="Liberation Serif;Times New Roma" w:cs="Times New Roman"/>
          <w:szCs w:val="24"/>
        </w:rPr>
        <w:t xml:space="preserve"> </w:t>
      </w:r>
      <w:r w:rsidRPr="00986F85">
        <w:rPr>
          <w:rFonts w:eastAsia="Times New Roman;serif" w:cs="Times New Roman"/>
          <w:szCs w:val="24"/>
        </w:rPr>
        <w:t>regisztráció</w:t>
      </w:r>
      <w:r w:rsidRPr="00986F85">
        <w:rPr>
          <w:rFonts w:eastAsia="Liberation Serif;Times New Roma" w:cs="Times New Roman"/>
          <w:szCs w:val="24"/>
        </w:rPr>
        <w:t xml:space="preserve"> </w:t>
      </w:r>
      <w:r w:rsidRPr="00986F85">
        <w:rPr>
          <w:rFonts w:eastAsia="Times New Roman;serif" w:cs="Times New Roman"/>
          <w:szCs w:val="24"/>
        </w:rPr>
        <w:t>és</w:t>
      </w:r>
      <w:r w:rsidRPr="00986F85">
        <w:rPr>
          <w:rFonts w:eastAsia="Liberation Serif;Times New Roma" w:cs="Times New Roman"/>
          <w:szCs w:val="24"/>
        </w:rPr>
        <w:t xml:space="preserve"> </w:t>
      </w:r>
      <w:r w:rsidRPr="00986F85">
        <w:rPr>
          <w:rFonts w:eastAsia="Times New Roman;serif" w:cs="Times New Roman"/>
          <w:szCs w:val="24"/>
        </w:rPr>
        <w:t>a</w:t>
      </w:r>
      <w:r w:rsidRPr="00986F85">
        <w:rPr>
          <w:rFonts w:eastAsia="Liberation Serif;Times New Roma" w:cs="Times New Roman"/>
          <w:szCs w:val="24"/>
        </w:rPr>
        <w:t xml:space="preserve"> </w:t>
      </w:r>
      <w:r w:rsidRPr="00986F85">
        <w:rPr>
          <w:rFonts w:eastAsia="Times New Roman;serif" w:cs="Times New Roman"/>
          <w:szCs w:val="24"/>
        </w:rPr>
        <w:t>hozzá</w:t>
      </w:r>
      <w:r w:rsidRPr="00986F85">
        <w:rPr>
          <w:rFonts w:eastAsia="Liberation Serif;Times New Roma" w:cs="Times New Roman"/>
          <w:szCs w:val="24"/>
        </w:rPr>
        <w:t xml:space="preserve"> </w:t>
      </w:r>
      <w:r w:rsidRPr="00986F85">
        <w:rPr>
          <w:rFonts w:eastAsia="Times New Roman;serif" w:cs="Times New Roman"/>
          <w:szCs w:val="24"/>
        </w:rPr>
        <w:t>tartozó</w:t>
      </w:r>
      <w:r w:rsidRPr="00986F85">
        <w:rPr>
          <w:rFonts w:eastAsia="Liberation Serif;Times New Roma" w:cs="Times New Roman"/>
          <w:szCs w:val="24"/>
        </w:rPr>
        <w:t xml:space="preserve"> </w:t>
      </w:r>
      <w:r w:rsidRPr="00986F85">
        <w:rPr>
          <w:rFonts w:eastAsia="Times New Roman;serif" w:cs="Times New Roman"/>
          <w:szCs w:val="24"/>
        </w:rPr>
        <w:t>webtárhely</w:t>
      </w:r>
      <w:r w:rsidRPr="00986F85">
        <w:rPr>
          <w:rFonts w:eastAsia="Liberation Serif;Times New Roma" w:cs="Times New Roman"/>
          <w:szCs w:val="24"/>
        </w:rPr>
        <w:t xml:space="preserve"> </w:t>
      </w:r>
      <w:r w:rsidRPr="00986F85">
        <w:rPr>
          <w:rFonts w:eastAsia="Times New Roman;serif" w:cs="Times New Roman"/>
          <w:szCs w:val="24"/>
        </w:rPr>
        <w:t>vagy</w:t>
      </w:r>
      <w:r w:rsidRPr="00986F85">
        <w:rPr>
          <w:rFonts w:eastAsia="Liberation Serif;Times New Roma" w:cs="Times New Roman"/>
          <w:szCs w:val="24"/>
        </w:rPr>
        <w:t xml:space="preserve"> </w:t>
      </w:r>
      <w:r w:rsidRPr="00986F85">
        <w:rPr>
          <w:rFonts w:eastAsia="Times New Roman;serif" w:cs="Times New Roman"/>
          <w:szCs w:val="24"/>
        </w:rPr>
        <w:t>honlapkészítés),</w:t>
      </w:r>
      <w:r w:rsidRPr="00986F85">
        <w:rPr>
          <w:rFonts w:eastAsia="Liberation Serif;Times New Roma" w:cs="Times New Roman"/>
          <w:szCs w:val="24"/>
        </w:rPr>
        <w:t xml:space="preserve"> </w:t>
      </w:r>
      <w:r w:rsidRPr="00986F85">
        <w:rPr>
          <w:rFonts w:eastAsia="Times New Roman;serif" w:cs="Times New Roman"/>
          <w:szCs w:val="24"/>
        </w:rPr>
        <w:t>valamint</w:t>
      </w:r>
      <w:r w:rsidRPr="00986F85">
        <w:rPr>
          <w:rFonts w:eastAsia="Liberation Serif;Times New Roma" w:cs="Times New Roman"/>
          <w:szCs w:val="24"/>
        </w:rPr>
        <w:t xml:space="preserve"> </w:t>
      </w:r>
      <w:r w:rsidRPr="00986F85">
        <w:rPr>
          <w:rFonts w:eastAsia="Times New Roman;serif" w:cs="Times New Roman"/>
          <w:szCs w:val="24"/>
        </w:rPr>
        <w:t>minőség-,</w:t>
      </w:r>
      <w:r w:rsidRPr="00986F85">
        <w:rPr>
          <w:rFonts w:eastAsia="Liberation Serif;Times New Roma" w:cs="Times New Roman"/>
          <w:szCs w:val="24"/>
        </w:rPr>
        <w:t xml:space="preserve"> </w:t>
      </w:r>
      <w:r w:rsidRPr="00986F85">
        <w:rPr>
          <w:rFonts w:eastAsia="Times New Roman;serif" w:cs="Times New Roman"/>
          <w:szCs w:val="24"/>
        </w:rPr>
        <w:t>környezet-</w:t>
      </w:r>
      <w:r w:rsidRPr="00986F85">
        <w:rPr>
          <w:rFonts w:eastAsia="Liberation Serif;Times New Roma" w:cs="Times New Roman"/>
          <w:szCs w:val="24"/>
        </w:rPr>
        <w:t xml:space="preserve"> </w:t>
      </w:r>
      <w:r w:rsidRPr="00986F85">
        <w:rPr>
          <w:rFonts w:eastAsia="Times New Roman;serif" w:cs="Times New Roman"/>
          <w:szCs w:val="24"/>
        </w:rPr>
        <w:t>és</w:t>
      </w:r>
      <w:r w:rsidRPr="00986F85">
        <w:rPr>
          <w:rFonts w:eastAsia="Liberation Serif;Times New Roma" w:cs="Times New Roman"/>
          <w:szCs w:val="24"/>
        </w:rPr>
        <w:t xml:space="preserve"> </w:t>
      </w:r>
      <w:r w:rsidRPr="00986F85">
        <w:rPr>
          <w:rFonts w:eastAsia="Times New Roman;serif" w:cs="Times New Roman"/>
          <w:szCs w:val="24"/>
        </w:rPr>
        <w:t>egyéb</w:t>
      </w:r>
      <w:r w:rsidRPr="00986F85">
        <w:rPr>
          <w:rFonts w:eastAsia="Liberation Serif;Times New Roma" w:cs="Times New Roman"/>
          <w:szCs w:val="24"/>
        </w:rPr>
        <w:t xml:space="preserve"> </w:t>
      </w:r>
      <w:r w:rsidRPr="00986F85">
        <w:rPr>
          <w:rFonts w:eastAsia="Times New Roman;serif" w:cs="Times New Roman"/>
          <w:szCs w:val="24"/>
        </w:rPr>
        <w:t>irányítási,</w:t>
      </w:r>
      <w:r w:rsidR="00121D52" w:rsidRPr="00986F85">
        <w:rPr>
          <w:rFonts w:eastAsia="Times New Roman;serif" w:cs="Times New Roman"/>
          <w:szCs w:val="24"/>
        </w:rPr>
        <w:t xml:space="preserve"> </w:t>
      </w:r>
      <w:r w:rsidRPr="00986F85">
        <w:rPr>
          <w:rFonts w:eastAsia="Times New Roman;serif" w:cs="Times New Roman"/>
          <w:szCs w:val="24"/>
        </w:rPr>
        <w:t>szabványok</w:t>
      </w:r>
      <w:r w:rsidRPr="00986F85">
        <w:rPr>
          <w:rFonts w:eastAsia="Liberation Serif;Times New Roma" w:cs="Times New Roman"/>
          <w:szCs w:val="24"/>
        </w:rPr>
        <w:t xml:space="preserve"> </w:t>
      </w:r>
      <w:r w:rsidR="00121D52" w:rsidRPr="00986F85">
        <w:rPr>
          <w:rFonts w:eastAsia="Times New Roman;serif" w:cs="Times New Roman"/>
          <w:szCs w:val="24"/>
        </w:rPr>
        <w:t>bevezetését</w:t>
      </w:r>
      <w:r w:rsidRPr="00986F85">
        <w:rPr>
          <w:rFonts w:eastAsia="Liberation Serif;Times New Roma" w:cs="Times New Roman"/>
          <w:szCs w:val="24"/>
        </w:rPr>
        <w:t xml:space="preserve"> </w:t>
      </w:r>
      <w:r w:rsidRPr="00986F85">
        <w:rPr>
          <w:rFonts w:eastAsia="Times New Roman;serif" w:cs="Times New Roman"/>
          <w:szCs w:val="24"/>
        </w:rPr>
        <w:t>és</w:t>
      </w:r>
      <w:r w:rsidRPr="00986F85">
        <w:rPr>
          <w:rFonts w:eastAsia="Liberation Serif;Times New Roma" w:cs="Times New Roman"/>
          <w:szCs w:val="24"/>
        </w:rPr>
        <w:t xml:space="preserve"> </w:t>
      </w:r>
      <w:r w:rsidRPr="00986F85">
        <w:rPr>
          <w:rFonts w:eastAsia="Times New Roman;serif" w:cs="Times New Roman"/>
          <w:szCs w:val="24"/>
        </w:rPr>
        <w:t>tanúsíttatását.</w:t>
      </w:r>
    </w:p>
    <w:p w14:paraId="43667867" w14:textId="77777777" w:rsidR="00A62E4C" w:rsidRPr="00986F85" w:rsidRDefault="00A62E4C" w:rsidP="00B04415">
      <w:pPr>
        <w:snapToGrid w:val="0"/>
        <w:spacing w:after="0" w:line="360" w:lineRule="auto"/>
        <w:jc w:val="both"/>
        <w:rPr>
          <w:rFonts w:eastAsia="Times New Roman;serif" w:cs="Times New Roman"/>
          <w:szCs w:val="24"/>
        </w:rPr>
      </w:pPr>
    </w:p>
    <w:p w14:paraId="4D25F051" w14:textId="77777777" w:rsidR="00DA14F7" w:rsidRPr="00986F85" w:rsidRDefault="0076036B" w:rsidP="00B04415">
      <w:pPr>
        <w:pStyle w:val="Cmsor2"/>
        <w:spacing w:before="0" w:after="0" w:line="360" w:lineRule="auto"/>
        <w:jc w:val="both"/>
        <w:rPr>
          <w:rFonts w:ascii="Myriad Pro" w:hAnsi="Myriad Pro"/>
          <w:szCs w:val="24"/>
        </w:rPr>
      </w:pPr>
      <w:bookmarkStart w:id="9" w:name="_Toc230854307"/>
      <w:r w:rsidRPr="00986F85">
        <w:rPr>
          <w:rFonts w:ascii="Myriad Pro" w:hAnsi="Myriad Pro"/>
          <w:szCs w:val="24"/>
        </w:rPr>
        <w:t>VIZSGÁLATI KÉRDÉSEK</w:t>
      </w:r>
      <w:bookmarkEnd w:id="9"/>
    </w:p>
    <w:p w14:paraId="438138A7" w14:textId="77777777" w:rsidR="005D4E59" w:rsidRPr="00986F85" w:rsidRDefault="00632DC0" w:rsidP="004C7C8B">
      <w:pPr>
        <w:spacing w:after="0" w:line="360" w:lineRule="auto"/>
        <w:jc w:val="both"/>
        <w:rPr>
          <w:rFonts w:cs="Times New Roman"/>
          <w:szCs w:val="24"/>
        </w:rPr>
      </w:pPr>
      <w:r w:rsidRPr="00986F85">
        <w:rPr>
          <w:rFonts w:cs="Times New Roman"/>
          <w:szCs w:val="24"/>
        </w:rPr>
        <w:t xml:space="preserve">A </w:t>
      </w:r>
      <w:r w:rsidR="000607B7" w:rsidRPr="00986F85">
        <w:rPr>
          <w:rFonts w:cs="Times New Roman"/>
          <w:szCs w:val="24"/>
        </w:rPr>
        <w:t>hatás</w:t>
      </w:r>
      <w:r w:rsidRPr="00986F85">
        <w:rPr>
          <w:rFonts w:cs="Times New Roman"/>
          <w:szCs w:val="24"/>
        </w:rPr>
        <w:t>vizsgálat alapvető feladata a KKV-kra célzott komplex vállalati fejlesztések vállalati növekedésre gyakorolt hatásának becslése – azaz, annak vizsgálata, hogy a támogatott vállalatok jobb teljesítményt nyújtanak-e, mint amilyet támogatás hiányában nyújtottak volna. Becslések során ezt a tényellentétes állítást olyan vállalatok teljesítményének összehasonlításával közelítjük, melyek vállalati ado</w:t>
      </w:r>
      <w:r w:rsidR="004C7C8B" w:rsidRPr="00986F85">
        <w:rPr>
          <w:rFonts w:cs="Times New Roman"/>
          <w:szCs w:val="24"/>
        </w:rPr>
        <w:t>ttságaikban leginkább hasonulítnak egymáshoz, ám egy részük kapott támogatást, másik részük nem (pontosabban, jelen esetben nem pályázott, vagy pályázott, de nem nyert – erről bővebben, lásd II. Fejezet).</w:t>
      </w:r>
      <w:r w:rsidRPr="00986F85">
        <w:rPr>
          <w:rFonts w:cs="Times New Roman"/>
          <w:szCs w:val="24"/>
        </w:rPr>
        <w:t xml:space="preserve"> </w:t>
      </w:r>
      <w:r w:rsidR="005D4E59" w:rsidRPr="00986F85">
        <w:rPr>
          <w:rFonts w:cs="Times New Roman"/>
          <w:szCs w:val="24"/>
        </w:rPr>
        <w:t>A leíró elemzés a nyertes vállalatok pályázati szokásainak és a különböző O</w:t>
      </w:r>
      <w:r w:rsidR="00C7168A" w:rsidRPr="00986F85">
        <w:rPr>
          <w:rFonts w:cs="Times New Roman"/>
          <w:szCs w:val="24"/>
        </w:rPr>
        <w:t xml:space="preserve">peratív </w:t>
      </w:r>
      <w:r w:rsidR="005D4E59" w:rsidRPr="00986F85">
        <w:rPr>
          <w:rFonts w:cs="Times New Roman"/>
          <w:szCs w:val="24"/>
        </w:rPr>
        <w:t>P</w:t>
      </w:r>
      <w:r w:rsidR="00C7168A" w:rsidRPr="00986F85">
        <w:rPr>
          <w:rFonts w:cs="Times New Roman"/>
          <w:szCs w:val="24"/>
        </w:rPr>
        <w:t>rogramok (továbbiakban: OP</w:t>
      </w:r>
      <w:r w:rsidR="005D4E59" w:rsidRPr="00986F85">
        <w:rPr>
          <w:rFonts w:cs="Times New Roman"/>
          <w:szCs w:val="24"/>
        </w:rPr>
        <w:t>-k</w:t>
      </w:r>
      <w:r w:rsidR="00C7168A" w:rsidRPr="00986F85">
        <w:rPr>
          <w:rFonts w:cs="Times New Roman"/>
          <w:szCs w:val="24"/>
        </w:rPr>
        <w:t>)</w:t>
      </w:r>
      <w:r w:rsidR="005D4E59" w:rsidRPr="00986F85">
        <w:rPr>
          <w:rFonts w:cs="Times New Roman"/>
          <w:szCs w:val="24"/>
        </w:rPr>
        <w:t xml:space="preserve"> vállalati szinten kimutatható kapcsolódási pontjainak feltárására irányul.</w:t>
      </w:r>
    </w:p>
    <w:p w14:paraId="4F6747B8" w14:textId="77777777" w:rsidR="00632DC0" w:rsidRPr="00986F85" w:rsidRDefault="00632DC0" w:rsidP="00B04415">
      <w:pPr>
        <w:spacing w:after="0" w:line="360" w:lineRule="auto"/>
        <w:jc w:val="both"/>
        <w:rPr>
          <w:rFonts w:cs="Times New Roman"/>
          <w:szCs w:val="24"/>
        </w:rPr>
      </w:pPr>
    </w:p>
    <w:p w14:paraId="48372AA5" w14:textId="77777777" w:rsidR="00632DC0" w:rsidRPr="00986F85" w:rsidRDefault="00632DC0" w:rsidP="00B04415">
      <w:pPr>
        <w:spacing w:after="0" w:line="360" w:lineRule="auto"/>
        <w:jc w:val="both"/>
        <w:rPr>
          <w:rFonts w:cs="Times New Roman"/>
          <w:szCs w:val="24"/>
        </w:rPr>
      </w:pPr>
      <w:r w:rsidRPr="00986F85">
        <w:rPr>
          <w:rFonts w:cs="Times New Roman"/>
          <w:szCs w:val="24"/>
        </w:rPr>
        <w:t>A vizsgálat fókusza: GOP 2.1.1. és KMOP 1.2.1. pályázati kiírásokra pá</w:t>
      </w:r>
      <w:r w:rsidR="00B406A3" w:rsidRPr="00986F85">
        <w:rPr>
          <w:rFonts w:cs="Times New Roman"/>
          <w:szCs w:val="24"/>
        </w:rPr>
        <w:t>lyázó (nyertes</w:t>
      </w:r>
      <w:r w:rsidRPr="00986F85">
        <w:rPr>
          <w:rFonts w:cs="Times New Roman"/>
          <w:szCs w:val="24"/>
        </w:rPr>
        <w:t>) vállalatok, illetve pályázókhoz hasonló vállal</w:t>
      </w:r>
      <w:r w:rsidR="00B406A3" w:rsidRPr="00986F85">
        <w:rPr>
          <w:rFonts w:cs="Times New Roman"/>
          <w:szCs w:val="24"/>
        </w:rPr>
        <w:t>ati jellemzőkkel bíró nem pályá</w:t>
      </w:r>
      <w:r w:rsidRPr="00986F85">
        <w:rPr>
          <w:rFonts w:cs="Times New Roman"/>
          <w:szCs w:val="24"/>
        </w:rPr>
        <w:t>zó vállalatok</w:t>
      </w:r>
      <w:r w:rsidR="00B406A3" w:rsidRPr="00986F85">
        <w:rPr>
          <w:rFonts w:cs="Times New Roman"/>
          <w:szCs w:val="24"/>
        </w:rPr>
        <w:t xml:space="preserve">. </w:t>
      </w:r>
      <w:r w:rsidRPr="00986F85">
        <w:rPr>
          <w:rFonts w:cs="Times New Roman"/>
          <w:szCs w:val="24"/>
        </w:rPr>
        <w:t>A vizsgálat időhorizontja: 2007-2011</w:t>
      </w:r>
      <w:r w:rsidR="00B406A3" w:rsidRPr="00986F85">
        <w:rPr>
          <w:rFonts w:cs="Times New Roman"/>
          <w:szCs w:val="24"/>
        </w:rPr>
        <w:t xml:space="preserve">, </w:t>
      </w:r>
      <w:r w:rsidR="005D4E59" w:rsidRPr="00986F85">
        <w:rPr>
          <w:rFonts w:cs="Times New Roman"/>
          <w:szCs w:val="24"/>
        </w:rPr>
        <w:t xml:space="preserve">a hatásvizsgálat esetében </w:t>
      </w:r>
      <w:r w:rsidR="00B137A3" w:rsidRPr="00986F85">
        <w:rPr>
          <w:rFonts w:cs="Times New Roman"/>
          <w:szCs w:val="24"/>
        </w:rPr>
        <w:t>kiemelten a 2007</w:t>
      </w:r>
      <w:r w:rsidR="00B406A3" w:rsidRPr="00986F85">
        <w:rPr>
          <w:rFonts w:cs="Times New Roman"/>
          <w:szCs w:val="24"/>
        </w:rPr>
        <w:t>-2009-es időszakban nyertes pályázatok.</w:t>
      </w:r>
    </w:p>
    <w:p w14:paraId="076BDCC1" w14:textId="77777777" w:rsidR="00B406A3" w:rsidRPr="00986F85" w:rsidRDefault="00B406A3" w:rsidP="00B04415">
      <w:pPr>
        <w:spacing w:after="0" w:line="360" w:lineRule="auto"/>
        <w:jc w:val="both"/>
        <w:rPr>
          <w:rFonts w:cs="Times New Roman"/>
          <w:szCs w:val="24"/>
        </w:rPr>
      </w:pPr>
    </w:p>
    <w:p w14:paraId="50007F4D" w14:textId="77777777" w:rsidR="00D74727" w:rsidRPr="00986F85" w:rsidRDefault="00B406A3" w:rsidP="00B04415">
      <w:pPr>
        <w:spacing w:after="0" w:line="360" w:lineRule="auto"/>
        <w:jc w:val="both"/>
        <w:rPr>
          <w:rFonts w:cs="Times New Roman"/>
          <w:szCs w:val="24"/>
        </w:rPr>
      </w:pPr>
      <w:r w:rsidRPr="00986F85">
        <w:rPr>
          <w:rFonts w:cs="Times New Roman"/>
          <w:szCs w:val="24"/>
        </w:rPr>
        <w:t xml:space="preserve">A vizsgálati kérdéseink a következők: </w:t>
      </w:r>
    </w:p>
    <w:p w14:paraId="3E2086BD" w14:textId="77777777" w:rsidR="00D74727" w:rsidRPr="00986F85" w:rsidRDefault="00D74727" w:rsidP="00B04415">
      <w:pPr>
        <w:numPr>
          <w:ilvl w:val="0"/>
          <w:numId w:val="33"/>
        </w:numPr>
        <w:snapToGrid w:val="0"/>
        <w:spacing w:after="0" w:line="360" w:lineRule="auto"/>
        <w:jc w:val="both"/>
        <w:rPr>
          <w:rFonts w:eastAsia="Times New Roman" w:cs="Times New Roman"/>
          <w:b/>
          <w:i/>
          <w:szCs w:val="24"/>
        </w:rPr>
      </w:pPr>
      <w:r w:rsidRPr="00986F85">
        <w:rPr>
          <w:rFonts w:cs="Times New Roman"/>
          <w:b/>
          <w:i/>
          <w:szCs w:val="24"/>
        </w:rPr>
        <w:t>Milyen</w:t>
      </w:r>
      <w:r w:rsidRPr="00986F85">
        <w:rPr>
          <w:rFonts w:eastAsia="Times New Roman" w:cs="Times New Roman"/>
          <w:b/>
          <w:i/>
          <w:szCs w:val="24"/>
        </w:rPr>
        <w:t xml:space="preserve"> </w:t>
      </w:r>
      <w:r w:rsidRPr="00986F85">
        <w:rPr>
          <w:rFonts w:cs="Times New Roman"/>
          <w:b/>
          <w:i/>
          <w:szCs w:val="24"/>
        </w:rPr>
        <w:t>stratégiai</w:t>
      </w:r>
      <w:r w:rsidRPr="00986F85">
        <w:rPr>
          <w:rFonts w:eastAsia="Times New Roman" w:cs="Times New Roman"/>
          <w:b/>
          <w:i/>
          <w:szCs w:val="24"/>
        </w:rPr>
        <w:t xml:space="preserve"> </w:t>
      </w:r>
      <w:r w:rsidRPr="00986F85">
        <w:rPr>
          <w:rFonts w:cs="Times New Roman"/>
          <w:b/>
          <w:i/>
          <w:szCs w:val="24"/>
        </w:rPr>
        <w:t>célok</w:t>
      </w:r>
      <w:r w:rsidRPr="00986F85">
        <w:rPr>
          <w:rFonts w:eastAsia="Times New Roman" w:cs="Times New Roman"/>
          <w:b/>
          <w:i/>
          <w:szCs w:val="24"/>
        </w:rPr>
        <w:t xml:space="preserve"> </w:t>
      </w:r>
      <w:r w:rsidRPr="00986F85">
        <w:rPr>
          <w:rFonts w:cs="Times New Roman"/>
          <w:b/>
          <w:i/>
          <w:szCs w:val="24"/>
        </w:rPr>
        <w:t>és</w:t>
      </w:r>
      <w:r w:rsidRPr="00986F85">
        <w:rPr>
          <w:rFonts w:eastAsia="Times New Roman" w:cs="Times New Roman"/>
          <w:b/>
          <w:i/>
          <w:szCs w:val="24"/>
        </w:rPr>
        <w:t xml:space="preserve"> </w:t>
      </w:r>
      <w:r w:rsidRPr="00986F85">
        <w:rPr>
          <w:rFonts w:cs="Times New Roman"/>
          <w:b/>
          <w:i/>
          <w:szCs w:val="24"/>
        </w:rPr>
        <w:t>szempontok</w:t>
      </w:r>
      <w:r w:rsidRPr="00986F85">
        <w:rPr>
          <w:rFonts w:eastAsia="Times New Roman" w:cs="Times New Roman"/>
          <w:b/>
          <w:i/>
          <w:szCs w:val="24"/>
        </w:rPr>
        <w:t xml:space="preserve"> </w:t>
      </w:r>
      <w:r w:rsidRPr="00986F85">
        <w:rPr>
          <w:rFonts w:cs="Times New Roman"/>
          <w:b/>
          <w:i/>
          <w:szCs w:val="24"/>
        </w:rPr>
        <w:t>vezérlik</w:t>
      </w:r>
      <w:r w:rsidRPr="00986F85">
        <w:rPr>
          <w:rFonts w:eastAsia="Times New Roman" w:cs="Times New Roman"/>
          <w:b/>
          <w:i/>
          <w:szCs w:val="24"/>
        </w:rPr>
        <w:t xml:space="preserve"> </w:t>
      </w:r>
      <w:r w:rsidRPr="00986F85">
        <w:rPr>
          <w:rFonts w:cs="Times New Roman"/>
          <w:b/>
          <w:i/>
          <w:szCs w:val="24"/>
        </w:rPr>
        <w:t>az</w:t>
      </w:r>
      <w:r w:rsidRPr="00986F85">
        <w:rPr>
          <w:rFonts w:eastAsia="Times New Roman" w:cs="Times New Roman"/>
          <w:b/>
          <w:i/>
          <w:szCs w:val="24"/>
        </w:rPr>
        <w:t xml:space="preserve"> </w:t>
      </w:r>
      <w:r w:rsidRPr="00986F85">
        <w:rPr>
          <w:rFonts w:cs="Times New Roman"/>
          <w:b/>
          <w:i/>
          <w:szCs w:val="24"/>
        </w:rPr>
        <w:t>intézkedést?</w:t>
      </w:r>
      <w:r w:rsidRPr="00986F85">
        <w:rPr>
          <w:rFonts w:eastAsia="Times New Roman" w:cs="Times New Roman"/>
          <w:b/>
          <w:i/>
          <w:szCs w:val="24"/>
        </w:rPr>
        <w:t xml:space="preserve"> </w:t>
      </w:r>
    </w:p>
    <w:p w14:paraId="00DDCB5E" w14:textId="77777777" w:rsidR="00D74727" w:rsidRPr="00986F85" w:rsidRDefault="00D74727" w:rsidP="00B04415">
      <w:pPr>
        <w:numPr>
          <w:ilvl w:val="0"/>
          <w:numId w:val="33"/>
        </w:numPr>
        <w:spacing w:after="0" w:line="360" w:lineRule="auto"/>
        <w:jc w:val="both"/>
        <w:rPr>
          <w:rFonts w:cs="Times New Roman"/>
          <w:b/>
          <w:i/>
          <w:szCs w:val="24"/>
        </w:rPr>
      </w:pPr>
      <w:r w:rsidRPr="00986F85">
        <w:rPr>
          <w:rFonts w:cs="Times New Roman"/>
          <w:b/>
          <w:i/>
          <w:szCs w:val="24"/>
        </w:rPr>
        <w:t xml:space="preserve">Melyek a korábbi hatásvizsgálatok tapasztalatai? </w:t>
      </w:r>
    </w:p>
    <w:p w14:paraId="57CF8C4B" w14:textId="77777777" w:rsidR="0044243A" w:rsidRPr="00986F85" w:rsidRDefault="0044243A" w:rsidP="00B04415">
      <w:pPr>
        <w:numPr>
          <w:ilvl w:val="0"/>
          <w:numId w:val="33"/>
        </w:numPr>
        <w:spacing w:after="0" w:line="360" w:lineRule="auto"/>
        <w:jc w:val="both"/>
        <w:rPr>
          <w:rFonts w:cs="Times New Roman"/>
          <w:b/>
          <w:i/>
          <w:szCs w:val="24"/>
        </w:rPr>
      </w:pPr>
      <w:r w:rsidRPr="00986F85">
        <w:rPr>
          <w:rFonts w:cs="Times New Roman"/>
          <w:b/>
          <w:i/>
          <w:szCs w:val="24"/>
        </w:rPr>
        <w:t>Mi jellemzi a hazai vállalkozások teljesíményét és foglalkoztatási potenciálját a vizsgálat időszakban (2006-2011)?</w:t>
      </w:r>
    </w:p>
    <w:p w14:paraId="50460D76" w14:textId="77777777" w:rsidR="00116B70" w:rsidRPr="00986F85" w:rsidRDefault="0044243A" w:rsidP="00B04415">
      <w:pPr>
        <w:numPr>
          <w:ilvl w:val="0"/>
          <w:numId w:val="33"/>
        </w:numPr>
        <w:spacing w:after="0" w:line="360" w:lineRule="auto"/>
        <w:jc w:val="both"/>
        <w:rPr>
          <w:rFonts w:cs="Times New Roman"/>
          <w:b/>
          <w:i/>
          <w:szCs w:val="24"/>
        </w:rPr>
      </w:pPr>
      <w:r w:rsidRPr="00986F85">
        <w:rPr>
          <w:rFonts w:cs="Times New Roman"/>
          <w:b/>
          <w:i/>
          <w:szCs w:val="24"/>
        </w:rPr>
        <w:t>Megfigyelhető-e törés a vállalati eredménymutatókban és a foglalkoztatásban a 2008-as gazdasági válságot követően?</w:t>
      </w:r>
    </w:p>
    <w:p w14:paraId="2A7F429B" w14:textId="77777777" w:rsidR="00A323F6" w:rsidRPr="00986F85" w:rsidRDefault="00A323F6" w:rsidP="00B04415">
      <w:pPr>
        <w:numPr>
          <w:ilvl w:val="0"/>
          <w:numId w:val="33"/>
        </w:numPr>
        <w:snapToGrid w:val="0"/>
        <w:spacing w:after="0" w:line="360" w:lineRule="auto"/>
        <w:jc w:val="both"/>
        <w:rPr>
          <w:rFonts w:eastAsia="Times New Roman" w:cs="Times New Roman"/>
          <w:b/>
          <w:i/>
          <w:szCs w:val="24"/>
        </w:rPr>
      </w:pPr>
      <w:r w:rsidRPr="00986F85">
        <w:rPr>
          <w:rFonts w:eastAsia="Times New Roman" w:cs="Times New Roman"/>
          <w:b/>
          <w:i/>
          <w:szCs w:val="24"/>
        </w:rPr>
        <w:lastRenderedPageBreak/>
        <w:t>Kik jelentkeztek és kik nyertek a</w:t>
      </w:r>
      <w:r w:rsidR="0044243A" w:rsidRPr="00986F85">
        <w:rPr>
          <w:rFonts w:eastAsia="Times New Roman" w:cs="Times New Roman"/>
          <w:b/>
          <w:i/>
          <w:szCs w:val="24"/>
        </w:rPr>
        <w:t>z érintett GOP és KMOP</w:t>
      </w:r>
      <w:r w:rsidRPr="00986F85">
        <w:rPr>
          <w:rFonts w:eastAsia="Times New Roman" w:cs="Times New Roman"/>
          <w:b/>
          <w:i/>
          <w:szCs w:val="24"/>
        </w:rPr>
        <w:t xml:space="preserve"> kiírásokon 2007-2011 között? </w:t>
      </w:r>
    </w:p>
    <w:p w14:paraId="6F2B0CDF" w14:textId="77777777" w:rsidR="00116B70" w:rsidRPr="00986F85" w:rsidRDefault="00A323F6" w:rsidP="00B04415">
      <w:pPr>
        <w:numPr>
          <w:ilvl w:val="0"/>
          <w:numId w:val="33"/>
        </w:numPr>
        <w:spacing w:after="0" w:line="360" w:lineRule="auto"/>
        <w:jc w:val="both"/>
        <w:rPr>
          <w:rFonts w:cs="Times New Roman"/>
          <w:b/>
          <w:i/>
          <w:szCs w:val="24"/>
        </w:rPr>
      </w:pPr>
      <w:r w:rsidRPr="00986F85">
        <w:rPr>
          <w:rFonts w:cs="Times New Roman"/>
          <w:b/>
          <w:i/>
          <w:szCs w:val="24"/>
        </w:rPr>
        <w:t xml:space="preserve">Mi jellemzi a </w:t>
      </w:r>
      <w:r w:rsidR="0044243A" w:rsidRPr="00986F85">
        <w:rPr>
          <w:rFonts w:cs="Times New Roman"/>
          <w:b/>
          <w:i/>
          <w:szCs w:val="24"/>
        </w:rPr>
        <w:t xml:space="preserve">nyertes </w:t>
      </w:r>
      <w:r w:rsidRPr="00986F85">
        <w:rPr>
          <w:rFonts w:cs="Times New Roman"/>
          <w:b/>
          <w:i/>
          <w:szCs w:val="24"/>
        </w:rPr>
        <w:t>pályázó vállalkozásokat?</w:t>
      </w:r>
    </w:p>
    <w:p w14:paraId="6199BBAC" w14:textId="77777777" w:rsidR="00A323F6" w:rsidRPr="00986F85" w:rsidRDefault="00116B70" w:rsidP="00B04415">
      <w:pPr>
        <w:numPr>
          <w:ilvl w:val="0"/>
          <w:numId w:val="33"/>
        </w:numPr>
        <w:spacing w:after="0" w:line="360" w:lineRule="auto"/>
        <w:jc w:val="both"/>
        <w:rPr>
          <w:rFonts w:cs="Times New Roman"/>
          <w:b/>
          <w:i/>
          <w:szCs w:val="24"/>
        </w:rPr>
      </w:pPr>
      <w:r w:rsidRPr="00986F85">
        <w:rPr>
          <w:rFonts w:cs="Times New Roman"/>
          <w:b/>
          <w:i/>
          <w:szCs w:val="24"/>
        </w:rPr>
        <w:t xml:space="preserve">A vizsgált intézkedések megfeleltek-e a kormányzati KKV-fejlesztési stratégiai céloknak / a vonatkozó nemzetközi ajánlásoknak?   </w:t>
      </w:r>
      <w:r w:rsidR="00A323F6" w:rsidRPr="00986F85">
        <w:rPr>
          <w:rFonts w:cs="Times New Roman"/>
          <w:b/>
          <w:i/>
          <w:szCs w:val="24"/>
        </w:rPr>
        <w:t xml:space="preserve"> </w:t>
      </w:r>
    </w:p>
    <w:p w14:paraId="61C1AEA4" w14:textId="77777777" w:rsidR="00D74727" w:rsidRPr="00986F85" w:rsidRDefault="00A323F6" w:rsidP="00B04415">
      <w:pPr>
        <w:numPr>
          <w:ilvl w:val="0"/>
          <w:numId w:val="33"/>
        </w:numPr>
        <w:spacing w:after="0" w:line="360" w:lineRule="auto"/>
        <w:jc w:val="both"/>
        <w:rPr>
          <w:rFonts w:cs="Times New Roman"/>
          <w:b/>
          <w:i/>
          <w:szCs w:val="24"/>
        </w:rPr>
      </w:pPr>
      <w:r w:rsidRPr="00986F85">
        <w:rPr>
          <w:rFonts w:cs="Times New Roman"/>
          <w:b/>
          <w:i/>
          <w:szCs w:val="24"/>
        </w:rPr>
        <w:t>Milyen</w:t>
      </w:r>
      <w:r w:rsidRPr="00986F85">
        <w:rPr>
          <w:rFonts w:eastAsia="Times New Roman" w:cs="Times New Roman"/>
          <w:b/>
          <w:i/>
          <w:szCs w:val="24"/>
        </w:rPr>
        <w:t xml:space="preserve"> </w:t>
      </w:r>
      <w:r w:rsidRPr="00986F85">
        <w:rPr>
          <w:rFonts w:cs="Times New Roman"/>
          <w:b/>
          <w:i/>
          <w:szCs w:val="24"/>
        </w:rPr>
        <w:t>eredményekre</w:t>
      </w:r>
      <w:r w:rsidRPr="00986F85">
        <w:rPr>
          <w:rFonts w:eastAsia="Times New Roman" w:cs="Times New Roman"/>
          <w:b/>
          <w:i/>
          <w:szCs w:val="24"/>
        </w:rPr>
        <w:t xml:space="preserve"> </w:t>
      </w:r>
      <w:r w:rsidRPr="00986F85">
        <w:rPr>
          <w:rFonts w:cs="Times New Roman"/>
          <w:b/>
          <w:i/>
          <w:szCs w:val="24"/>
        </w:rPr>
        <w:t>vezetett</w:t>
      </w:r>
      <w:r w:rsidRPr="00986F85">
        <w:rPr>
          <w:rFonts w:eastAsia="Times New Roman" w:cs="Times New Roman"/>
          <w:b/>
          <w:i/>
          <w:szCs w:val="24"/>
        </w:rPr>
        <w:t xml:space="preserve"> </w:t>
      </w:r>
      <w:r w:rsidRPr="00986F85">
        <w:rPr>
          <w:rFonts w:cs="Times New Roman"/>
          <w:b/>
          <w:i/>
          <w:szCs w:val="24"/>
        </w:rPr>
        <w:t>az</w:t>
      </w:r>
      <w:r w:rsidRPr="00986F85">
        <w:rPr>
          <w:rFonts w:eastAsia="Times New Roman" w:cs="Times New Roman"/>
          <w:b/>
          <w:i/>
          <w:szCs w:val="24"/>
        </w:rPr>
        <w:t xml:space="preserve"> </w:t>
      </w:r>
      <w:r w:rsidRPr="00986F85">
        <w:rPr>
          <w:rFonts w:cs="Times New Roman"/>
          <w:b/>
          <w:i/>
          <w:szCs w:val="24"/>
        </w:rPr>
        <w:t>intézkedés? Mi volt a támogatás hatása a nyertes vállalkozások esetében?</w:t>
      </w:r>
    </w:p>
    <w:p w14:paraId="5E55BEC4" w14:textId="77777777" w:rsidR="00D201CD" w:rsidRPr="00986F85" w:rsidRDefault="00D201CD" w:rsidP="00B04415">
      <w:pPr>
        <w:numPr>
          <w:ilvl w:val="0"/>
          <w:numId w:val="33"/>
        </w:numPr>
        <w:snapToGrid w:val="0"/>
        <w:spacing w:after="0" w:line="360" w:lineRule="auto"/>
        <w:jc w:val="both"/>
        <w:rPr>
          <w:rFonts w:cs="Times New Roman"/>
          <w:b/>
          <w:i/>
          <w:szCs w:val="24"/>
        </w:rPr>
      </w:pPr>
      <w:r w:rsidRPr="00986F85">
        <w:rPr>
          <w:rFonts w:cs="Times New Roman"/>
          <w:b/>
          <w:i/>
          <w:szCs w:val="24"/>
        </w:rPr>
        <w:t>Mi</w:t>
      </w:r>
      <w:r w:rsidRPr="00986F85">
        <w:rPr>
          <w:rFonts w:eastAsia="Times New Roman" w:cs="Times New Roman"/>
          <w:b/>
          <w:i/>
          <w:szCs w:val="24"/>
        </w:rPr>
        <w:t xml:space="preserve"> </w:t>
      </w:r>
      <w:r w:rsidR="00B406A3" w:rsidRPr="00986F85">
        <w:rPr>
          <w:rFonts w:cs="Times New Roman"/>
          <w:b/>
          <w:i/>
          <w:szCs w:val="24"/>
        </w:rPr>
        <w:t xml:space="preserve">korlátozza az érintett intézkedések teljes korű hatásvizsgálatát </w:t>
      </w:r>
      <w:r w:rsidRPr="00986F85">
        <w:rPr>
          <w:rFonts w:cs="Times New Roman"/>
          <w:b/>
          <w:i/>
          <w:szCs w:val="24"/>
        </w:rPr>
        <w:t>(adathiány,</w:t>
      </w:r>
      <w:r w:rsidRPr="00986F85">
        <w:rPr>
          <w:rFonts w:eastAsia="Times New Roman" w:cs="Times New Roman"/>
          <w:b/>
          <w:i/>
          <w:szCs w:val="24"/>
        </w:rPr>
        <w:t xml:space="preserve"> </w:t>
      </w:r>
      <w:r w:rsidRPr="00986F85">
        <w:rPr>
          <w:rFonts w:cs="Times New Roman"/>
          <w:b/>
          <w:i/>
          <w:szCs w:val="24"/>
        </w:rPr>
        <w:t>adatbázis</w:t>
      </w:r>
      <w:r w:rsidRPr="00986F85">
        <w:rPr>
          <w:rFonts w:eastAsia="Times New Roman" w:cs="Times New Roman"/>
          <w:b/>
          <w:i/>
          <w:szCs w:val="24"/>
        </w:rPr>
        <w:t xml:space="preserve"> </w:t>
      </w:r>
      <w:r w:rsidRPr="00986F85">
        <w:rPr>
          <w:rFonts w:cs="Times New Roman"/>
          <w:b/>
          <w:i/>
          <w:szCs w:val="24"/>
        </w:rPr>
        <w:t>probléma,</w:t>
      </w:r>
      <w:r w:rsidRPr="00986F85">
        <w:rPr>
          <w:rFonts w:eastAsia="Times New Roman" w:cs="Times New Roman"/>
          <w:b/>
          <w:i/>
          <w:szCs w:val="24"/>
        </w:rPr>
        <w:t xml:space="preserve"> </w:t>
      </w:r>
      <w:r w:rsidRPr="00986F85">
        <w:rPr>
          <w:rFonts w:cs="Times New Roman"/>
          <w:b/>
          <w:i/>
          <w:szCs w:val="24"/>
        </w:rPr>
        <w:t>adatösszekapcsolási</w:t>
      </w:r>
      <w:r w:rsidRPr="00986F85">
        <w:rPr>
          <w:rFonts w:eastAsia="Times New Roman" w:cs="Times New Roman"/>
          <w:b/>
          <w:i/>
          <w:szCs w:val="24"/>
        </w:rPr>
        <w:t xml:space="preserve"> </w:t>
      </w:r>
      <w:r w:rsidRPr="00986F85">
        <w:rPr>
          <w:rFonts w:cs="Times New Roman"/>
          <w:b/>
          <w:i/>
          <w:szCs w:val="24"/>
        </w:rPr>
        <w:t>probléma)?</w:t>
      </w:r>
      <w:r w:rsidR="00B406A3" w:rsidRPr="00986F85">
        <w:rPr>
          <w:rFonts w:cs="Times New Roman"/>
          <w:b/>
          <w:i/>
          <w:szCs w:val="24"/>
        </w:rPr>
        <w:t xml:space="preserve"> </w:t>
      </w:r>
      <w:r w:rsidRPr="00986F85">
        <w:rPr>
          <w:rFonts w:cs="Times New Roman"/>
          <w:b/>
          <w:i/>
          <w:szCs w:val="24"/>
        </w:rPr>
        <w:t>Hogyan</w:t>
      </w:r>
      <w:r w:rsidRPr="00986F85">
        <w:rPr>
          <w:rFonts w:eastAsia="Times New Roman" w:cs="Times New Roman"/>
          <w:b/>
          <w:i/>
          <w:szCs w:val="24"/>
        </w:rPr>
        <w:t xml:space="preserve"> </w:t>
      </w:r>
      <w:r w:rsidRPr="00986F85">
        <w:rPr>
          <w:rFonts w:cs="Times New Roman"/>
          <w:b/>
          <w:i/>
          <w:szCs w:val="24"/>
        </w:rPr>
        <w:t>oldhatók</w:t>
      </w:r>
      <w:r w:rsidRPr="00986F85">
        <w:rPr>
          <w:rFonts w:eastAsia="Times New Roman" w:cs="Times New Roman"/>
          <w:b/>
          <w:i/>
          <w:szCs w:val="24"/>
        </w:rPr>
        <w:t xml:space="preserve"> </w:t>
      </w:r>
      <w:r w:rsidR="00B137A3" w:rsidRPr="00986F85">
        <w:rPr>
          <w:rFonts w:eastAsia="Times New Roman" w:cs="Times New Roman"/>
          <w:b/>
          <w:i/>
          <w:szCs w:val="24"/>
        </w:rPr>
        <w:t xml:space="preserve">fel </w:t>
      </w:r>
      <w:r w:rsidRPr="00986F85">
        <w:rPr>
          <w:rFonts w:cs="Times New Roman"/>
          <w:b/>
          <w:i/>
          <w:szCs w:val="24"/>
        </w:rPr>
        <w:t>ezek</w:t>
      </w:r>
      <w:r w:rsidRPr="00986F85">
        <w:rPr>
          <w:rFonts w:eastAsia="Times New Roman" w:cs="Times New Roman"/>
          <w:b/>
          <w:i/>
          <w:szCs w:val="24"/>
        </w:rPr>
        <w:t xml:space="preserve"> </w:t>
      </w:r>
      <w:r w:rsidRPr="00986F85">
        <w:rPr>
          <w:rFonts w:cs="Times New Roman"/>
          <w:b/>
          <w:i/>
          <w:szCs w:val="24"/>
        </w:rPr>
        <w:t>a</w:t>
      </w:r>
      <w:r w:rsidRPr="00986F85">
        <w:rPr>
          <w:rFonts w:eastAsia="Times New Roman" w:cs="Times New Roman"/>
          <w:b/>
          <w:i/>
          <w:szCs w:val="24"/>
        </w:rPr>
        <w:t xml:space="preserve"> </w:t>
      </w:r>
      <w:r w:rsidRPr="00986F85">
        <w:rPr>
          <w:rFonts w:cs="Times New Roman"/>
          <w:b/>
          <w:i/>
          <w:szCs w:val="24"/>
        </w:rPr>
        <w:t>korlátozások?</w:t>
      </w:r>
      <w:r w:rsidRPr="00986F85">
        <w:rPr>
          <w:rFonts w:eastAsia="Times New Roman" w:cs="Times New Roman"/>
          <w:b/>
          <w:i/>
          <w:szCs w:val="24"/>
        </w:rPr>
        <w:t xml:space="preserve"> </w:t>
      </w:r>
    </w:p>
    <w:p w14:paraId="1A844257" w14:textId="77777777" w:rsidR="00D201CD" w:rsidRPr="00986F85" w:rsidRDefault="00D201CD" w:rsidP="00B04415">
      <w:pPr>
        <w:numPr>
          <w:ilvl w:val="0"/>
          <w:numId w:val="33"/>
        </w:numPr>
        <w:spacing w:after="0" w:line="360" w:lineRule="auto"/>
        <w:jc w:val="both"/>
        <w:rPr>
          <w:rFonts w:cs="Times New Roman"/>
          <w:b/>
          <w:i/>
          <w:szCs w:val="24"/>
        </w:rPr>
      </w:pPr>
      <w:r w:rsidRPr="00986F85">
        <w:rPr>
          <w:rFonts w:cs="Times New Roman"/>
          <w:b/>
          <w:i/>
          <w:szCs w:val="24"/>
        </w:rPr>
        <w:t>Milyen</w:t>
      </w:r>
      <w:r w:rsidRPr="00986F85">
        <w:rPr>
          <w:rFonts w:eastAsia="Times New Roman" w:cs="Times New Roman"/>
          <w:b/>
          <w:i/>
          <w:szCs w:val="24"/>
        </w:rPr>
        <w:t xml:space="preserve"> </w:t>
      </w:r>
      <w:r w:rsidRPr="00986F85">
        <w:rPr>
          <w:rFonts w:cs="Times New Roman"/>
          <w:b/>
          <w:i/>
          <w:szCs w:val="24"/>
        </w:rPr>
        <w:t>javítások,</w:t>
      </w:r>
      <w:r w:rsidRPr="00986F85">
        <w:rPr>
          <w:rFonts w:eastAsia="Times New Roman" w:cs="Times New Roman"/>
          <w:b/>
          <w:i/>
          <w:szCs w:val="24"/>
        </w:rPr>
        <w:t xml:space="preserve"> </w:t>
      </w:r>
      <w:r w:rsidRPr="00986F85">
        <w:rPr>
          <w:rFonts w:cs="Times New Roman"/>
          <w:b/>
          <w:i/>
          <w:szCs w:val="24"/>
        </w:rPr>
        <w:t>finomítások javasoltak: az</w:t>
      </w:r>
      <w:r w:rsidRPr="00986F85">
        <w:rPr>
          <w:rFonts w:eastAsia="Times New Roman" w:cs="Times New Roman"/>
          <w:b/>
          <w:i/>
          <w:szCs w:val="24"/>
        </w:rPr>
        <w:t xml:space="preserve"> </w:t>
      </w:r>
      <w:r w:rsidRPr="00986F85">
        <w:rPr>
          <w:rFonts w:cs="Times New Roman"/>
          <w:b/>
          <w:i/>
          <w:szCs w:val="24"/>
        </w:rPr>
        <w:t>(EMIR, egyéb kormányzati) adatgyűjtés,</w:t>
      </w:r>
      <w:r w:rsidRPr="00986F85">
        <w:rPr>
          <w:rFonts w:eastAsia="Times New Roman" w:cs="Times New Roman"/>
          <w:b/>
          <w:i/>
          <w:szCs w:val="24"/>
        </w:rPr>
        <w:t xml:space="preserve"> </w:t>
      </w:r>
      <w:r w:rsidRPr="00986F85">
        <w:rPr>
          <w:rFonts w:cs="Times New Roman"/>
          <w:b/>
          <w:i/>
          <w:szCs w:val="24"/>
        </w:rPr>
        <w:t>adatfeldolgozás,</w:t>
      </w:r>
      <w:r w:rsidRPr="00986F85">
        <w:rPr>
          <w:rFonts w:eastAsia="Times New Roman" w:cs="Times New Roman"/>
          <w:b/>
          <w:i/>
          <w:szCs w:val="24"/>
        </w:rPr>
        <w:t xml:space="preserve"> </w:t>
      </w:r>
      <w:r w:rsidRPr="00986F85">
        <w:rPr>
          <w:rFonts w:cs="Times New Roman"/>
          <w:b/>
          <w:i/>
          <w:szCs w:val="24"/>
        </w:rPr>
        <w:t>érint</w:t>
      </w:r>
      <w:r w:rsidR="00B406A3" w:rsidRPr="00986F85">
        <w:rPr>
          <w:rFonts w:cs="Times New Roman"/>
          <w:b/>
          <w:i/>
          <w:szCs w:val="24"/>
        </w:rPr>
        <w:t>e</w:t>
      </w:r>
      <w:r w:rsidRPr="00986F85">
        <w:rPr>
          <w:rFonts w:cs="Times New Roman"/>
          <w:b/>
          <w:i/>
          <w:szCs w:val="24"/>
        </w:rPr>
        <w:t>tt</w:t>
      </w:r>
      <w:r w:rsidRPr="00986F85">
        <w:rPr>
          <w:rFonts w:eastAsia="Times New Roman" w:cs="Times New Roman"/>
          <w:b/>
          <w:i/>
          <w:szCs w:val="24"/>
        </w:rPr>
        <w:t xml:space="preserve"> </w:t>
      </w:r>
      <w:r w:rsidRPr="00986F85">
        <w:rPr>
          <w:rFonts w:cs="Times New Roman"/>
          <w:b/>
          <w:i/>
          <w:szCs w:val="24"/>
        </w:rPr>
        <w:t>adatbázisok</w:t>
      </w:r>
      <w:r w:rsidRPr="00986F85">
        <w:rPr>
          <w:rFonts w:eastAsia="Times New Roman" w:cs="Times New Roman"/>
          <w:b/>
          <w:i/>
          <w:szCs w:val="24"/>
        </w:rPr>
        <w:t xml:space="preserve"> </w:t>
      </w:r>
      <w:r w:rsidRPr="00986F85">
        <w:rPr>
          <w:rFonts w:cs="Times New Roman"/>
          <w:b/>
          <w:i/>
          <w:szCs w:val="24"/>
        </w:rPr>
        <w:t>fejlesztése</w:t>
      </w:r>
      <w:r w:rsidRPr="00986F85">
        <w:rPr>
          <w:rFonts w:eastAsia="Times New Roman" w:cs="Times New Roman"/>
          <w:b/>
          <w:i/>
          <w:szCs w:val="24"/>
        </w:rPr>
        <w:t xml:space="preserve"> </w:t>
      </w:r>
      <w:r w:rsidRPr="00986F85">
        <w:rPr>
          <w:rFonts w:cs="Times New Roman"/>
          <w:b/>
          <w:i/>
          <w:szCs w:val="24"/>
        </w:rPr>
        <w:t>során?</w:t>
      </w:r>
    </w:p>
    <w:p w14:paraId="5EF1D4FA" w14:textId="77777777" w:rsidR="003A0D3C" w:rsidRPr="00986F85" w:rsidRDefault="003A0D3C" w:rsidP="00B04415">
      <w:pPr>
        <w:numPr>
          <w:ilvl w:val="0"/>
          <w:numId w:val="33"/>
        </w:numPr>
        <w:spacing w:after="0" w:line="360" w:lineRule="auto"/>
        <w:jc w:val="both"/>
        <w:rPr>
          <w:rFonts w:cs="Times New Roman"/>
          <w:b/>
          <w:i/>
          <w:szCs w:val="24"/>
        </w:rPr>
      </w:pPr>
      <w:r w:rsidRPr="00986F85">
        <w:rPr>
          <w:rFonts w:cs="Times New Roman"/>
          <w:b/>
          <w:i/>
          <w:szCs w:val="24"/>
        </w:rPr>
        <w:t>A</w:t>
      </w:r>
      <w:r w:rsidRPr="00986F85">
        <w:rPr>
          <w:rFonts w:eastAsia="Times New Roman" w:cs="Times New Roman"/>
          <w:b/>
          <w:i/>
          <w:szCs w:val="24"/>
        </w:rPr>
        <w:t xml:space="preserve"> </w:t>
      </w:r>
      <w:r w:rsidRPr="00986F85">
        <w:rPr>
          <w:rFonts w:cs="Times New Roman"/>
          <w:b/>
          <w:i/>
          <w:szCs w:val="24"/>
        </w:rPr>
        <w:t>hatásvizsgálat</w:t>
      </w:r>
      <w:r w:rsidRPr="00986F85">
        <w:rPr>
          <w:rFonts w:eastAsia="Times New Roman" w:cs="Times New Roman"/>
          <w:b/>
          <w:i/>
          <w:szCs w:val="24"/>
        </w:rPr>
        <w:t xml:space="preserve"> </w:t>
      </w:r>
      <w:r w:rsidRPr="00986F85">
        <w:rPr>
          <w:rFonts w:cs="Times New Roman"/>
          <w:b/>
          <w:i/>
          <w:szCs w:val="24"/>
        </w:rPr>
        <w:t>eredményei</w:t>
      </w:r>
      <w:r w:rsidRPr="00986F85">
        <w:rPr>
          <w:rFonts w:eastAsia="Times New Roman" w:cs="Times New Roman"/>
          <w:b/>
          <w:i/>
          <w:szCs w:val="24"/>
        </w:rPr>
        <w:t xml:space="preserve"> </w:t>
      </w:r>
      <w:r w:rsidRPr="00986F85">
        <w:rPr>
          <w:rFonts w:cs="Times New Roman"/>
          <w:b/>
          <w:i/>
          <w:szCs w:val="24"/>
        </w:rPr>
        <w:t>hogyan</w:t>
      </w:r>
      <w:r w:rsidRPr="00986F85">
        <w:rPr>
          <w:rFonts w:eastAsia="Times New Roman" w:cs="Times New Roman"/>
          <w:b/>
          <w:i/>
          <w:szCs w:val="24"/>
        </w:rPr>
        <w:t xml:space="preserve"> </w:t>
      </w:r>
      <w:r w:rsidRPr="00986F85">
        <w:rPr>
          <w:rFonts w:cs="Times New Roman"/>
          <w:b/>
          <w:i/>
          <w:szCs w:val="24"/>
        </w:rPr>
        <w:t>csatolhatók</w:t>
      </w:r>
      <w:r w:rsidRPr="00986F85">
        <w:rPr>
          <w:rFonts w:eastAsia="Times New Roman" w:cs="Times New Roman"/>
          <w:b/>
          <w:i/>
          <w:szCs w:val="24"/>
        </w:rPr>
        <w:t xml:space="preserve"> </w:t>
      </w:r>
      <w:r w:rsidRPr="00986F85">
        <w:rPr>
          <w:rFonts w:cs="Times New Roman"/>
          <w:b/>
          <w:i/>
          <w:szCs w:val="24"/>
        </w:rPr>
        <w:t>vissza</w:t>
      </w:r>
      <w:r w:rsidRPr="00986F85">
        <w:rPr>
          <w:rFonts w:eastAsia="Times New Roman" w:cs="Times New Roman"/>
          <w:b/>
          <w:i/>
          <w:szCs w:val="24"/>
        </w:rPr>
        <w:t xml:space="preserve"> </w:t>
      </w:r>
      <w:r w:rsidRPr="00986F85">
        <w:rPr>
          <w:rFonts w:cs="Times New Roman"/>
          <w:b/>
          <w:i/>
          <w:szCs w:val="24"/>
        </w:rPr>
        <w:t>a</w:t>
      </w:r>
      <w:r w:rsidRPr="00986F85">
        <w:rPr>
          <w:rFonts w:eastAsia="Times New Roman" w:cs="Times New Roman"/>
          <w:b/>
          <w:i/>
          <w:szCs w:val="24"/>
        </w:rPr>
        <w:t xml:space="preserve"> </w:t>
      </w:r>
      <w:r w:rsidRPr="00986F85">
        <w:rPr>
          <w:rFonts w:cs="Times New Roman"/>
          <w:b/>
          <w:i/>
          <w:szCs w:val="24"/>
        </w:rPr>
        <w:t>program-végrehajtás</w:t>
      </w:r>
      <w:r w:rsidRPr="00986F85">
        <w:rPr>
          <w:rFonts w:eastAsia="Times New Roman" w:cs="Times New Roman"/>
          <w:b/>
          <w:i/>
          <w:szCs w:val="24"/>
        </w:rPr>
        <w:t xml:space="preserve"> </w:t>
      </w:r>
      <w:r w:rsidRPr="00986F85">
        <w:rPr>
          <w:rFonts w:cs="Times New Roman"/>
          <w:b/>
          <w:i/>
          <w:szCs w:val="24"/>
        </w:rPr>
        <w:t>szintjére,</w:t>
      </w:r>
      <w:r w:rsidRPr="00986F85">
        <w:rPr>
          <w:rFonts w:eastAsia="Times New Roman" w:cs="Times New Roman"/>
          <w:b/>
          <w:i/>
          <w:szCs w:val="24"/>
        </w:rPr>
        <w:t xml:space="preserve"> </w:t>
      </w:r>
      <w:r w:rsidRPr="00986F85">
        <w:rPr>
          <w:rFonts w:cs="Times New Roman"/>
          <w:b/>
          <w:i/>
          <w:szCs w:val="24"/>
        </w:rPr>
        <w:t>a</w:t>
      </w:r>
      <w:r w:rsidRPr="00986F85">
        <w:rPr>
          <w:rFonts w:eastAsia="Times New Roman" w:cs="Times New Roman"/>
          <w:b/>
          <w:i/>
          <w:szCs w:val="24"/>
        </w:rPr>
        <w:t xml:space="preserve"> </w:t>
      </w:r>
      <w:r w:rsidRPr="00986F85">
        <w:rPr>
          <w:rFonts w:cs="Times New Roman"/>
          <w:b/>
          <w:i/>
          <w:szCs w:val="24"/>
        </w:rPr>
        <w:t>2014-2020.</w:t>
      </w:r>
      <w:r w:rsidRPr="00986F85">
        <w:rPr>
          <w:rFonts w:eastAsia="Times New Roman" w:cs="Times New Roman"/>
          <w:b/>
          <w:i/>
          <w:szCs w:val="24"/>
        </w:rPr>
        <w:t xml:space="preserve"> </w:t>
      </w:r>
      <w:r w:rsidRPr="00986F85">
        <w:rPr>
          <w:rFonts w:cs="Times New Roman"/>
          <w:b/>
          <w:i/>
          <w:szCs w:val="24"/>
        </w:rPr>
        <w:t>stratégiai</w:t>
      </w:r>
      <w:r w:rsidRPr="00986F85">
        <w:rPr>
          <w:rFonts w:eastAsia="Times New Roman" w:cs="Times New Roman"/>
          <w:b/>
          <w:i/>
          <w:szCs w:val="24"/>
        </w:rPr>
        <w:t xml:space="preserve"> </w:t>
      </w:r>
      <w:r w:rsidRPr="00986F85">
        <w:rPr>
          <w:rFonts w:cs="Times New Roman"/>
          <w:b/>
          <w:i/>
          <w:szCs w:val="24"/>
        </w:rPr>
        <w:t>időszak</w:t>
      </w:r>
      <w:r w:rsidRPr="00986F85">
        <w:rPr>
          <w:rFonts w:eastAsia="Times New Roman" w:cs="Times New Roman"/>
          <w:b/>
          <w:i/>
          <w:szCs w:val="24"/>
        </w:rPr>
        <w:t xml:space="preserve"> </w:t>
      </w:r>
      <w:r w:rsidRPr="00986F85">
        <w:rPr>
          <w:rFonts w:cs="Times New Roman"/>
          <w:b/>
          <w:i/>
          <w:szCs w:val="24"/>
        </w:rPr>
        <w:t>tervezésébe?</w:t>
      </w:r>
    </w:p>
    <w:p w14:paraId="7E845EB2" w14:textId="77777777" w:rsidR="002A7ADF" w:rsidRPr="00986F85" w:rsidRDefault="002A7ADF" w:rsidP="00B04415">
      <w:pPr>
        <w:pStyle w:val="Szvegtrzs"/>
        <w:spacing w:after="0" w:line="360" w:lineRule="auto"/>
        <w:jc w:val="both"/>
        <w:rPr>
          <w:rFonts w:cs="Times New Roman"/>
          <w:szCs w:val="24"/>
        </w:rPr>
      </w:pPr>
    </w:p>
    <w:p w14:paraId="3731D7BD" w14:textId="77777777" w:rsidR="0076036B" w:rsidRPr="00986F85" w:rsidRDefault="009B1EC7" w:rsidP="00B04415">
      <w:pPr>
        <w:pStyle w:val="Cmsor2"/>
        <w:spacing w:before="0" w:after="0" w:line="360" w:lineRule="auto"/>
        <w:jc w:val="both"/>
        <w:rPr>
          <w:rFonts w:ascii="Myriad Pro" w:hAnsi="Myriad Pro"/>
          <w:szCs w:val="24"/>
        </w:rPr>
      </w:pPr>
      <w:bookmarkStart w:id="10" w:name="_Toc230854308"/>
      <w:r w:rsidRPr="00986F85">
        <w:rPr>
          <w:rFonts w:ascii="Myriad Pro" w:hAnsi="Myriad Pro"/>
          <w:szCs w:val="24"/>
        </w:rPr>
        <w:t xml:space="preserve">VIZSGÁLAT MENETE, </w:t>
      </w:r>
      <w:r w:rsidR="0076036B" w:rsidRPr="00986F85">
        <w:rPr>
          <w:rFonts w:ascii="Myriad Pro" w:hAnsi="Myriad Pro"/>
          <w:szCs w:val="24"/>
        </w:rPr>
        <w:t>ALKALMAZOTT MÓDSZERTAN</w:t>
      </w:r>
      <w:bookmarkEnd w:id="10"/>
    </w:p>
    <w:p w14:paraId="0E2E37EB" w14:textId="77777777" w:rsidR="00D12C3D" w:rsidRPr="00986F85" w:rsidRDefault="00DB3B5F" w:rsidP="00B04415">
      <w:pPr>
        <w:autoSpaceDE w:val="0"/>
        <w:snapToGrid w:val="0"/>
        <w:spacing w:after="0" w:line="360" w:lineRule="auto"/>
        <w:jc w:val="both"/>
        <w:rPr>
          <w:rFonts w:cs="Times New Roman"/>
          <w:szCs w:val="24"/>
        </w:rPr>
      </w:pPr>
      <w:r w:rsidRPr="00986F85">
        <w:rPr>
          <w:rFonts w:cs="Times New Roman"/>
          <w:szCs w:val="24"/>
        </w:rPr>
        <w:t>A projekt során az alábbi fázisok mentén haladtunk: v</w:t>
      </w:r>
      <w:r w:rsidR="00D12C3D" w:rsidRPr="00986F85">
        <w:rPr>
          <w:rFonts w:cs="Times New Roman"/>
          <w:szCs w:val="24"/>
        </w:rPr>
        <w:t>izsgálat</w:t>
      </w:r>
      <w:r w:rsidR="00D12C3D" w:rsidRPr="00986F85">
        <w:rPr>
          <w:rFonts w:eastAsia="Times New Roman" w:cs="Times New Roman"/>
          <w:szCs w:val="24"/>
        </w:rPr>
        <w:t xml:space="preserve"> </w:t>
      </w:r>
      <w:r w:rsidR="00D12C3D" w:rsidRPr="00986F85">
        <w:rPr>
          <w:rFonts w:cs="Times New Roman"/>
          <w:szCs w:val="24"/>
        </w:rPr>
        <w:t>megalapozása</w:t>
      </w:r>
      <w:r w:rsidRPr="00986F85">
        <w:rPr>
          <w:rFonts w:cs="Times New Roman"/>
          <w:szCs w:val="24"/>
        </w:rPr>
        <w:t xml:space="preserve">, </w:t>
      </w:r>
      <w:r w:rsidR="00F96F6E" w:rsidRPr="00986F85">
        <w:rPr>
          <w:rFonts w:cs="Times New Roman"/>
          <w:szCs w:val="24"/>
        </w:rPr>
        <w:t xml:space="preserve"> átfogó </w:t>
      </w:r>
      <w:r w:rsidRPr="00986F85">
        <w:rPr>
          <w:rFonts w:cs="Times New Roman"/>
          <w:szCs w:val="24"/>
        </w:rPr>
        <w:t>elemzés, ökonometriai hatás</w:t>
      </w:r>
      <w:r w:rsidR="00D12C3D" w:rsidRPr="00986F85">
        <w:rPr>
          <w:rFonts w:cs="Times New Roman"/>
          <w:szCs w:val="24"/>
        </w:rPr>
        <w:t>vizsgálat</w:t>
      </w:r>
      <w:r w:rsidRPr="00986F85">
        <w:rPr>
          <w:rFonts w:cs="Times New Roman"/>
          <w:szCs w:val="24"/>
        </w:rPr>
        <w:t>, m</w:t>
      </w:r>
      <w:r w:rsidR="00D12C3D" w:rsidRPr="00986F85">
        <w:rPr>
          <w:rFonts w:cs="Times New Roman"/>
          <w:szCs w:val="24"/>
        </w:rPr>
        <w:t>ódszertani</w:t>
      </w:r>
      <w:r w:rsidR="00D12C3D" w:rsidRPr="00986F85">
        <w:rPr>
          <w:rFonts w:eastAsia="Times New Roman" w:cs="Times New Roman"/>
          <w:szCs w:val="24"/>
        </w:rPr>
        <w:t xml:space="preserve"> </w:t>
      </w:r>
      <w:r w:rsidR="00D12C3D" w:rsidRPr="00986F85">
        <w:rPr>
          <w:rFonts w:cs="Times New Roman"/>
          <w:szCs w:val="24"/>
        </w:rPr>
        <w:t>javaslatok</w:t>
      </w:r>
      <w:r w:rsidRPr="00986F85">
        <w:rPr>
          <w:rFonts w:cs="Times New Roman"/>
          <w:szCs w:val="24"/>
        </w:rPr>
        <w:t>, s</w:t>
      </w:r>
      <w:r w:rsidR="00D12C3D" w:rsidRPr="00986F85">
        <w:rPr>
          <w:rFonts w:cs="Times New Roman"/>
          <w:szCs w:val="24"/>
        </w:rPr>
        <w:t>zakmai</w:t>
      </w:r>
      <w:r w:rsidR="00D12C3D" w:rsidRPr="00986F85">
        <w:rPr>
          <w:rFonts w:eastAsia="Times New Roman" w:cs="Times New Roman"/>
          <w:szCs w:val="24"/>
        </w:rPr>
        <w:t xml:space="preserve"> </w:t>
      </w:r>
      <w:r w:rsidR="00D12C3D" w:rsidRPr="00986F85">
        <w:rPr>
          <w:rFonts w:cs="Times New Roman"/>
          <w:szCs w:val="24"/>
        </w:rPr>
        <w:t>konzultáció</w:t>
      </w:r>
      <w:r w:rsidRPr="00986F85">
        <w:rPr>
          <w:rFonts w:cs="Times New Roman"/>
          <w:szCs w:val="24"/>
        </w:rPr>
        <w:t>.</w:t>
      </w:r>
    </w:p>
    <w:p w14:paraId="1E23E613" w14:textId="77777777" w:rsidR="00D12C3D" w:rsidRPr="00986F85" w:rsidRDefault="00D12C3D" w:rsidP="00B04415">
      <w:pPr>
        <w:pStyle w:val="Szvegtrzs"/>
        <w:spacing w:after="0" w:line="360" w:lineRule="auto"/>
        <w:jc w:val="both"/>
        <w:rPr>
          <w:rFonts w:cs="Times New Roman"/>
          <w:szCs w:val="24"/>
        </w:rPr>
      </w:pPr>
    </w:p>
    <w:p w14:paraId="623E271D" w14:textId="77777777" w:rsidR="00A323F6" w:rsidRPr="00986F85" w:rsidRDefault="00DB3B5F" w:rsidP="00B04415">
      <w:pPr>
        <w:spacing w:after="0" w:line="360" w:lineRule="auto"/>
        <w:jc w:val="both"/>
        <w:rPr>
          <w:rFonts w:cs="Times New Roman"/>
          <w:szCs w:val="24"/>
        </w:rPr>
      </w:pPr>
      <w:r w:rsidRPr="00986F85">
        <w:rPr>
          <w:rFonts w:cs="Times New Roman"/>
          <w:szCs w:val="24"/>
        </w:rPr>
        <w:t>A vizsgálat megalapozása során</w:t>
      </w:r>
      <w:r w:rsidR="00A323F6" w:rsidRPr="00986F85">
        <w:rPr>
          <w:rFonts w:cs="Times New Roman"/>
          <w:szCs w:val="24"/>
        </w:rPr>
        <w:t xml:space="preserve">: </w:t>
      </w:r>
    </w:p>
    <w:p w14:paraId="056F76EE" w14:textId="77777777" w:rsidR="00A323F6" w:rsidRPr="00986F85" w:rsidRDefault="00DB3B5F" w:rsidP="00B04415">
      <w:pPr>
        <w:numPr>
          <w:ilvl w:val="0"/>
          <w:numId w:val="14"/>
        </w:numPr>
        <w:spacing w:after="0" w:line="360" w:lineRule="auto"/>
        <w:jc w:val="both"/>
        <w:rPr>
          <w:rFonts w:cs="Times New Roman"/>
          <w:szCs w:val="24"/>
        </w:rPr>
      </w:pPr>
      <w:r w:rsidRPr="00986F85">
        <w:rPr>
          <w:rFonts w:cs="Times New Roman"/>
          <w:szCs w:val="24"/>
        </w:rPr>
        <w:t>elvégezt</w:t>
      </w:r>
      <w:r w:rsidR="00A323F6" w:rsidRPr="00986F85">
        <w:rPr>
          <w:rFonts w:cs="Times New Roman"/>
          <w:szCs w:val="24"/>
        </w:rPr>
        <w:t>ük a vo</w:t>
      </w:r>
      <w:r w:rsidRPr="00986F85">
        <w:rPr>
          <w:rFonts w:cs="Times New Roman"/>
          <w:szCs w:val="24"/>
        </w:rPr>
        <w:t>natkozó</w:t>
      </w:r>
      <w:r w:rsidR="00A323F6" w:rsidRPr="00986F85">
        <w:rPr>
          <w:rFonts w:cs="Times New Roman"/>
          <w:szCs w:val="24"/>
        </w:rPr>
        <w:t>, hazai stratégiai és program-dokumentumok elemzését (</w:t>
      </w:r>
      <w:r w:rsidRPr="00986F85">
        <w:rPr>
          <w:rFonts w:cs="Times New Roman"/>
          <w:szCs w:val="24"/>
        </w:rPr>
        <w:t xml:space="preserve">OP, akcióterv, pályázati kiírások - </w:t>
      </w:r>
      <w:r w:rsidR="00A323F6" w:rsidRPr="00986F85">
        <w:rPr>
          <w:rFonts w:cs="Times New Roman"/>
          <w:szCs w:val="24"/>
        </w:rPr>
        <w:t xml:space="preserve">célok, prioritások, indikátorok </w:t>
      </w:r>
      <w:r w:rsidRPr="00986F85">
        <w:rPr>
          <w:rFonts w:cs="Times New Roman"/>
          <w:szCs w:val="24"/>
        </w:rPr>
        <w:t>elemzése</w:t>
      </w:r>
      <w:r w:rsidR="00A323F6" w:rsidRPr="00986F85">
        <w:rPr>
          <w:rFonts w:cs="Times New Roman"/>
          <w:szCs w:val="24"/>
        </w:rPr>
        <w:t>)</w:t>
      </w:r>
    </w:p>
    <w:p w14:paraId="20323173" w14:textId="77777777" w:rsidR="00DB3B5F" w:rsidRPr="00986F85" w:rsidRDefault="00DB3B5F" w:rsidP="00B04415">
      <w:pPr>
        <w:numPr>
          <w:ilvl w:val="0"/>
          <w:numId w:val="14"/>
        </w:numPr>
        <w:spacing w:after="0" w:line="360" w:lineRule="auto"/>
        <w:jc w:val="both"/>
        <w:rPr>
          <w:rFonts w:cs="Times New Roman"/>
          <w:szCs w:val="24"/>
        </w:rPr>
      </w:pPr>
      <w:r w:rsidRPr="00986F85">
        <w:rPr>
          <w:rFonts w:cs="Times New Roman"/>
          <w:szCs w:val="24"/>
        </w:rPr>
        <w:t>összefoglalt</w:t>
      </w:r>
      <w:r w:rsidR="00A323F6" w:rsidRPr="00986F85">
        <w:rPr>
          <w:rFonts w:cs="Times New Roman"/>
          <w:szCs w:val="24"/>
        </w:rPr>
        <w:t xml:space="preserve">uk a vonatkozó szakirodalom elméleti és empirikus eredményeit, </w:t>
      </w:r>
    </w:p>
    <w:p w14:paraId="409FC9F7" w14:textId="77777777" w:rsidR="00A323F6" w:rsidRPr="00986F85" w:rsidRDefault="00DB3B5F" w:rsidP="00B04415">
      <w:pPr>
        <w:numPr>
          <w:ilvl w:val="0"/>
          <w:numId w:val="14"/>
        </w:numPr>
        <w:spacing w:after="0" w:line="360" w:lineRule="auto"/>
        <w:jc w:val="both"/>
        <w:rPr>
          <w:rFonts w:cs="Times New Roman"/>
          <w:szCs w:val="24"/>
        </w:rPr>
      </w:pPr>
      <w:r w:rsidRPr="00986F85">
        <w:rPr>
          <w:rFonts w:cs="Times New Roman"/>
          <w:szCs w:val="24"/>
        </w:rPr>
        <w:t>megítélt</w:t>
      </w:r>
      <w:r w:rsidR="00A323F6" w:rsidRPr="00986F85">
        <w:rPr>
          <w:rFonts w:cs="Times New Roman"/>
          <w:szCs w:val="24"/>
        </w:rPr>
        <w:t xml:space="preserve">ük </w:t>
      </w:r>
      <w:r w:rsidRPr="00986F85">
        <w:rPr>
          <w:rFonts w:cs="Times New Roman"/>
          <w:szCs w:val="24"/>
        </w:rPr>
        <w:t xml:space="preserve">ezek </w:t>
      </w:r>
      <w:r w:rsidR="00A323F6" w:rsidRPr="00986F85">
        <w:rPr>
          <w:rFonts w:cs="Times New Roman"/>
          <w:szCs w:val="24"/>
        </w:rPr>
        <w:t>visszacsatolásának és érvényesülésének mértékét</w:t>
      </w:r>
      <w:r w:rsidRPr="00986F85">
        <w:rPr>
          <w:rFonts w:cs="Times New Roman"/>
          <w:szCs w:val="24"/>
        </w:rPr>
        <w:t>, valamint az ezt korlátozó tényezőket,</w:t>
      </w:r>
    </w:p>
    <w:p w14:paraId="4D13E39E" w14:textId="77777777" w:rsidR="00A323F6" w:rsidRPr="00986F85" w:rsidRDefault="00DB3B5F" w:rsidP="00B04415">
      <w:pPr>
        <w:numPr>
          <w:ilvl w:val="0"/>
          <w:numId w:val="14"/>
        </w:numPr>
        <w:spacing w:after="0" w:line="360" w:lineRule="auto"/>
        <w:jc w:val="both"/>
        <w:rPr>
          <w:rFonts w:cs="Times New Roman"/>
          <w:szCs w:val="24"/>
        </w:rPr>
      </w:pPr>
      <w:r w:rsidRPr="00986F85">
        <w:rPr>
          <w:rFonts w:cs="Times New Roman"/>
          <w:szCs w:val="24"/>
        </w:rPr>
        <w:t>indítványozt</w:t>
      </w:r>
      <w:r w:rsidR="00A323F6" w:rsidRPr="00986F85">
        <w:rPr>
          <w:rFonts w:cs="Times New Roman"/>
          <w:szCs w:val="24"/>
        </w:rPr>
        <w:t xml:space="preserve">uk a kapcsolódó adminisztratív és hatósági adatbázisok beszerzését,  </w:t>
      </w:r>
    </w:p>
    <w:p w14:paraId="0F100AE7" w14:textId="77777777" w:rsidR="00A323F6" w:rsidRPr="00986F85" w:rsidRDefault="00DB3B5F" w:rsidP="00B04415">
      <w:pPr>
        <w:numPr>
          <w:ilvl w:val="0"/>
          <w:numId w:val="14"/>
        </w:numPr>
        <w:spacing w:after="0" w:line="360" w:lineRule="auto"/>
        <w:jc w:val="both"/>
        <w:rPr>
          <w:rFonts w:cs="Times New Roman"/>
          <w:szCs w:val="24"/>
        </w:rPr>
      </w:pPr>
      <w:r w:rsidRPr="00986F85">
        <w:rPr>
          <w:rFonts w:cs="Times New Roman"/>
          <w:szCs w:val="24"/>
        </w:rPr>
        <w:t xml:space="preserve">megtisztítottuk a </w:t>
      </w:r>
      <w:r w:rsidR="00A323F6" w:rsidRPr="00986F85">
        <w:rPr>
          <w:rFonts w:cs="Times New Roman"/>
          <w:szCs w:val="24"/>
        </w:rPr>
        <w:t>kapcsolt adatbázist</w:t>
      </w:r>
      <w:r w:rsidRPr="00986F85">
        <w:rPr>
          <w:rFonts w:cs="Times New Roman"/>
          <w:szCs w:val="24"/>
        </w:rPr>
        <w:t>,</w:t>
      </w:r>
      <w:r w:rsidR="00954D7C" w:rsidRPr="00986F85">
        <w:rPr>
          <w:rFonts w:cs="Times New Roman"/>
          <w:szCs w:val="24"/>
        </w:rPr>
        <w:t xml:space="preserve"> és </w:t>
      </w:r>
      <w:r w:rsidR="00A323F6" w:rsidRPr="00986F85">
        <w:rPr>
          <w:rFonts w:cs="Times New Roman"/>
          <w:szCs w:val="24"/>
        </w:rPr>
        <w:t>leíró statisztikai elemzést készít</w:t>
      </w:r>
      <w:r w:rsidR="00954D7C" w:rsidRPr="00986F85">
        <w:rPr>
          <w:rFonts w:cs="Times New Roman"/>
          <w:szCs w:val="24"/>
        </w:rPr>
        <w:t>ett</w:t>
      </w:r>
      <w:r w:rsidR="00A323F6" w:rsidRPr="00986F85">
        <w:rPr>
          <w:rFonts w:cs="Times New Roman"/>
          <w:szCs w:val="24"/>
        </w:rPr>
        <w:t>ünk az anonim vállalati adat</w:t>
      </w:r>
      <w:r w:rsidR="00954D7C" w:rsidRPr="00986F85">
        <w:rPr>
          <w:rFonts w:cs="Times New Roman"/>
          <w:szCs w:val="24"/>
        </w:rPr>
        <w:t>okon, végül</w:t>
      </w:r>
    </w:p>
    <w:p w14:paraId="757F05F9" w14:textId="77777777" w:rsidR="00A323F6" w:rsidRPr="00986F85" w:rsidRDefault="00A323F6" w:rsidP="00B04415">
      <w:pPr>
        <w:numPr>
          <w:ilvl w:val="0"/>
          <w:numId w:val="14"/>
        </w:numPr>
        <w:spacing w:after="0" w:line="360" w:lineRule="auto"/>
        <w:jc w:val="both"/>
        <w:rPr>
          <w:rFonts w:cs="Times New Roman"/>
          <w:szCs w:val="24"/>
        </w:rPr>
      </w:pPr>
      <w:r w:rsidRPr="00986F85">
        <w:rPr>
          <w:rFonts w:cs="Times New Roman"/>
          <w:szCs w:val="24"/>
        </w:rPr>
        <w:lastRenderedPageBreak/>
        <w:t xml:space="preserve">szakértői műhely (NFÜ bevonásával) </w:t>
      </w:r>
      <w:r w:rsidR="00C4011A" w:rsidRPr="00986F85">
        <w:rPr>
          <w:rFonts w:cs="Times New Roman"/>
          <w:szCs w:val="24"/>
        </w:rPr>
        <w:t xml:space="preserve">keretében megvitatattuk a köztes eredményeket. </w:t>
      </w:r>
    </w:p>
    <w:p w14:paraId="25151B4B" w14:textId="77777777" w:rsidR="005B6AA0" w:rsidRPr="00986F85" w:rsidRDefault="005B6AA0" w:rsidP="00B04415">
      <w:pPr>
        <w:spacing w:after="0" w:line="360" w:lineRule="auto"/>
        <w:jc w:val="both"/>
        <w:rPr>
          <w:rFonts w:cs="Times New Roman"/>
          <w:szCs w:val="24"/>
        </w:rPr>
      </w:pPr>
    </w:p>
    <w:p w14:paraId="35C4CD36" w14:textId="77777777" w:rsidR="009A68E7" w:rsidRPr="00986F85" w:rsidRDefault="00F96F6E" w:rsidP="00B04415">
      <w:pPr>
        <w:spacing w:after="0" w:line="360" w:lineRule="auto"/>
        <w:jc w:val="both"/>
        <w:rPr>
          <w:rFonts w:cs="Times New Roman"/>
          <w:szCs w:val="24"/>
        </w:rPr>
      </w:pPr>
      <w:r w:rsidRPr="00986F85">
        <w:rPr>
          <w:rFonts w:cs="Times New Roman"/>
          <w:szCs w:val="24"/>
        </w:rPr>
        <w:t>Ezt követően átfogó elemzést készítettünk a nyertes pályázókat és a kontrol</w:t>
      </w:r>
      <w:r w:rsidR="00370E86" w:rsidRPr="00986F85">
        <w:rPr>
          <w:rFonts w:cs="Times New Roman"/>
          <w:szCs w:val="24"/>
        </w:rPr>
        <w:t>l</w:t>
      </w:r>
      <w:r w:rsidRPr="00986F85">
        <w:rPr>
          <w:rFonts w:cs="Times New Roman"/>
          <w:szCs w:val="24"/>
        </w:rPr>
        <w:t xml:space="preserve"> </w:t>
      </w:r>
      <w:r w:rsidR="00287F28" w:rsidRPr="00986F85">
        <w:rPr>
          <w:rFonts w:cs="Times New Roman"/>
          <w:szCs w:val="24"/>
        </w:rPr>
        <w:t xml:space="preserve">(azaz, a nem pályázók és nem nyertesek) </w:t>
      </w:r>
      <w:r w:rsidRPr="00986F85">
        <w:rPr>
          <w:rFonts w:cs="Times New Roman"/>
          <w:szCs w:val="24"/>
        </w:rPr>
        <w:t>adatbázis</w:t>
      </w:r>
      <w:r w:rsidR="00287F28" w:rsidRPr="00986F85">
        <w:rPr>
          <w:rFonts w:cs="Times New Roman"/>
          <w:szCs w:val="24"/>
        </w:rPr>
        <w:t>á</w:t>
      </w:r>
      <w:r w:rsidRPr="00986F85">
        <w:rPr>
          <w:rFonts w:cs="Times New Roman"/>
          <w:szCs w:val="24"/>
        </w:rPr>
        <w:t xml:space="preserve">ban található vállalkozások jelenlegi és múltbeli gazdasági teljesítményét, vállalati jellemzőit – kiemelten területi és ágazati bontásban kimutatható varianciáit illetően. </w:t>
      </w:r>
      <w:r w:rsidR="00780FEA" w:rsidRPr="00986F85">
        <w:rPr>
          <w:rFonts w:cs="Times New Roman"/>
          <w:szCs w:val="24"/>
        </w:rPr>
        <w:t>A</w:t>
      </w:r>
      <w:r w:rsidR="00496741" w:rsidRPr="00986F85">
        <w:rPr>
          <w:rFonts w:cs="Times New Roman"/>
          <w:szCs w:val="24"/>
        </w:rPr>
        <w:t xml:space="preserve"> leíró </w:t>
      </w:r>
      <w:r w:rsidRPr="00986F85">
        <w:rPr>
          <w:rFonts w:cs="Times New Roman"/>
          <w:szCs w:val="24"/>
        </w:rPr>
        <w:t xml:space="preserve">statisztikákat készítettünk </w:t>
      </w:r>
      <w:r w:rsidR="00496741" w:rsidRPr="00986F85">
        <w:rPr>
          <w:rFonts w:cs="Times New Roman"/>
          <w:szCs w:val="24"/>
        </w:rPr>
        <w:t>a GOP</w:t>
      </w:r>
      <w:r w:rsidRPr="00986F85">
        <w:rPr>
          <w:rFonts w:cs="Times New Roman"/>
          <w:szCs w:val="24"/>
        </w:rPr>
        <w:t>2.1.1.</w:t>
      </w:r>
      <w:r w:rsidR="00EE5EE0" w:rsidRPr="00986F85">
        <w:rPr>
          <w:rFonts w:cs="Times New Roman"/>
          <w:szCs w:val="24"/>
        </w:rPr>
        <w:t xml:space="preserve"> és a KMOP 1.2.1.</w:t>
      </w:r>
      <w:r w:rsidRPr="00986F85">
        <w:rPr>
          <w:rFonts w:cs="Times New Roman"/>
          <w:szCs w:val="24"/>
        </w:rPr>
        <w:t xml:space="preserve"> intézkedés</w:t>
      </w:r>
      <w:r w:rsidR="00EE5EE0" w:rsidRPr="00986F85">
        <w:rPr>
          <w:rFonts w:cs="Times New Roman"/>
          <w:szCs w:val="24"/>
        </w:rPr>
        <w:t>ek</w:t>
      </w:r>
      <w:r w:rsidR="00780FEA" w:rsidRPr="00986F85">
        <w:rPr>
          <w:rFonts w:cs="Times New Roman"/>
          <w:szCs w:val="24"/>
        </w:rPr>
        <w:t xml:space="preserve"> célcsoport</w:t>
      </w:r>
      <w:r w:rsidR="00EE5EE0" w:rsidRPr="00986F85">
        <w:rPr>
          <w:rFonts w:cs="Times New Roman"/>
          <w:szCs w:val="24"/>
        </w:rPr>
        <w:t>jairól</w:t>
      </w:r>
      <w:r w:rsidRPr="00986F85">
        <w:rPr>
          <w:rFonts w:cs="Times New Roman"/>
          <w:szCs w:val="24"/>
        </w:rPr>
        <w:t xml:space="preserve"> </w:t>
      </w:r>
      <w:r w:rsidR="00496741" w:rsidRPr="00986F85">
        <w:rPr>
          <w:rFonts w:cs="Times New Roman"/>
          <w:szCs w:val="24"/>
        </w:rPr>
        <w:t xml:space="preserve">és </w:t>
      </w:r>
      <w:r w:rsidRPr="00986F85">
        <w:rPr>
          <w:rFonts w:cs="Times New Roman"/>
          <w:szCs w:val="24"/>
        </w:rPr>
        <w:t xml:space="preserve">ezen belül is a </w:t>
      </w:r>
      <w:r w:rsidR="00496741" w:rsidRPr="00986F85">
        <w:rPr>
          <w:rFonts w:cs="Times New Roman"/>
          <w:szCs w:val="24"/>
        </w:rPr>
        <w:t>nyertes pályázók</w:t>
      </w:r>
      <w:r w:rsidR="00EE5EE0" w:rsidRPr="00986F85">
        <w:rPr>
          <w:rFonts w:cs="Times New Roman"/>
          <w:szCs w:val="24"/>
        </w:rPr>
        <w:t>ról</w:t>
      </w:r>
      <w:r w:rsidR="00496741" w:rsidRPr="00986F85">
        <w:rPr>
          <w:rFonts w:cs="Times New Roman"/>
          <w:szCs w:val="24"/>
        </w:rPr>
        <w:t xml:space="preserve"> </w:t>
      </w:r>
      <w:r w:rsidR="00780FEA" w:rsidRPr="00986F85">
        <w:rPr>
          <w:rFonts w:cs="Times New Roman"/>
          <w:szCs w:val="24"/>
        </w:rPr>
        <w:t xml:space="preserve">alábbi </w:t>
      </w:r>
      <w:r w:rsidR="00EE5EE0" w:rsidRPr="00986F85">
        <w:rPr>
          <w:rFonts w:cs="Times New Roman"/>
          <w:szCs w:val="24"/>
        </w:rPr>
        <w:t>szempontok szerint</w:t>
      </w:r>
      <w:r w:rsidR="00B93BFD" w:rsidRPr="00986F85">
        <w:rPr>
          <w:rFonts w:cs="Times New Roman"/>
          <w:szCs w:val="24"/>
        </w:rPr>
        <w:t xml:space="preserve">. </w:t>
      </w:r>
    </w:p>
    <w:p w14:paraId="5A015699" w14:textId="77777777" w:rsidR="00A152C2" w:rsidRPr="00986F85" w:rsidRDefault="005657E8" w:rsidP="00A152C2">
      <w:pPr>
        <w:pStyle w:val="Kpalrs"/>
        <w:keepNext/>
      </w:pPr>
      <w:fldSimple w:instr=" SEQ táblázat \* ARABIC ">
        <w:bookmarkStart w:id="11" w:name="_Toc230854347"/>
        <w:r w:rsidR="00255252" w:rsidRPr="00986F85">
          <w:rPr>
            <w:noProof/>
          </w:rPr>
          <w:t>2</w:t>
        </w:r>
      </w:fldSimple>
      <w:r w:rsidR="00A152C2" w:rsidRPr="00986F85">
        <w:t>. táblázat:</w:t>
      </w:r>
      <w:r w:rsidR="00A152C2" w:rsidRPr="00986F85">
        <w:rPr>
          <w:rFonts w:cs="Times New Roman"/>
        </w:rPr>
        <w:t xml:space="preserve"> Leíró elemzés fő szempontjai</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96741" w:rsidRPr="00986F85" w14:paraId="51F268D2" w14:textId="77777777" w:rsidTr="0015414F">
        <w:tc>
          <w:tcPr>
            <w:tcW w:w="4644" w:type="dxa"/>
            <w:shd w:val="clear" w:color="auto" w:fill="B10000"/>
            <w:vAlign w:val="center"/>
          </w:tcPr>
          <w:p w14:paraId="00641E74" w14:textId="77777777" w:rsidR="00496741" w:rsidRPr="00986F85" w:rsidRDefault="00496741" w:rsidP="0015414F">
            <w:pPr>
              <w:spacing w:after="0" w:line="360" w:lineRule="auto"/>
              <w:jc w:val="center"/>
              <w:rPr>
                <w:rFonts w:cs="Times New Roman"/>
                <w:b/>
                <w:szCs w:val="24"/>
              </w:rPr>
            </w:pPr>
            <w:r w:rsidRPr="00986F85">
              <w:rPr>
                <w:rFonts w:cs="Times New Roman"/>
                <w:b/>
                <w:szCs w:val="24"/>
              </w:rPr>
              <w:t>Kezelt csoport – nyertes pályázók</w:t>
            </w:r>
          </w:p>
          <w:p w14:paraId="1BF0E6B7" w14:textId="77777777" w:rsidR="00496741" w:rsidRPr="00986F85" w:rsidRDefault="00496741" w:rsidP="0015414F">
            <w:pPr>
              <w:spacing w:after="0" w:line="360" w:lineRule="auto"/>
              <w:jc w:val="center"/>
              <w:rPr>
                <w:rFonts w:cs="Times New Roman"/>
                <w:b/>
                <w:szCs w:val="24"/>
              </w:rPr>
            </w:pPr>
          </w:p>
        </w:tc>
        <w:tc>
          <w:tcPr>
            <w:tcW w:w="4644" w:type="dxa"/>
            <w:shd w:val="clear" w:color="auto" w:fill="B10000"/>
            <w:vAlign w:val="center"/>
          </w:tcPr>
          <w:p w14:paraId="03CFB228" w14:textId="77777777" w:rsidR="00496741" w:rsidRPr="00986F85" w:rsidRDefault="00062379" w:rsidP="0015414F">
            <w:pPr>
              <w:spacing w:after="0" w:line="360" w:lineRule="auto"/>
              <w:jc w:val="center"/>
              <w:rPr>
                <w:rFonts w:cs="Times New Roman"/>
                <w:b/>
                <w:szCs w:val="24"/>
              </w:rPr>
            </w:pPr>
            <w:r w:rsidRPr="00986F85">
              <w:rPr>
                <w:rFonts w:cs="Times New Roman"/>
                <w:b/>
                <w:szCs w:val="24"/>
              </w:rPr>
              <w:t>Kontroll</w:t>
            </w:r>
            <w:r w:rsidR="00496741" w:rsidRPr="00986F85">
              <w:rPr>
                <w:rFonts w:cs="Times New Roman"/>
                <w:b/>
                <w:szCs w:val="24"/>
              </w:rPr>
              <w:t xml:space="preserve"> csoport</w:t>
            </w:r>
            <w:r w:rsidR="002457FA" w:rsidRPr="00986F85">
              <w:rPr>
                <w:rFonts w:cs="Times New Roman"/>
                <w:b/>
                <w:szCs w:val="24"/>
              </w:rPr>
              <w:t xml:space="preserve"> – nem nyertesek, nem pályázók</w:t>
            </w:r>
          </w:p>
        </w:tc>
      </w:tr>
      <w:tr w:rsidR="00496741" w:rsidRPr="00986F85" w14:paraId="7C78A87A" w14:textId="77777777" w:rsidTr="0015414F">
        <w:tc>
          <w:tcPr>
            <w:tcW w:w="4644" w:type="dxa"/>
            <w:shd w:val="clear" w:color="auto" w:fill="auto"/>
            <w:vAlign w:val="center"/>
          </w:tcPr>
          <w:p w14:paraId="5BAC1448" w14:textId="77777777" w:rsidR="006A3D01" w:rsidRPr="00986F85" w:rsidRDefault="006A3D01" w:rsidP="0015414F">
            <w:pPr>
              <w:numPr>
                <w:ilvl w:val="0"/>
                <w:numId w:val="14"/>
              </w:numPr>
              <w:spacing w:after="0" w:line="360" w:lineRule="auto"/>
              <w:rPr>
                <w:rFonts w:cs="Times New Roman"/>
                <w:szCs w:val="24"/>
              </w:rPr>
            </w:pPr>
            <w:r w:rsidRPr="00986F85">
              <w:rPr>
                <w:rFonts w:cs="Times New Roman"/>
                <w:szCs w:val="24"/>
              </w:rPr>
              <w:t>területi  és ágazati megoszlása</w:t>
            </w:r>
          </w:p>
          <w:p w14:paraId="7392FFBF" w14:textId="77777777" w:rsidR="006A3D01" w:rsidRPr="00986F85" w:rsidRDefault="006A3D01" w:rsidP="0015414F">
            <w:pPr>
              <w:numPr>
                <w:ilvl w:val="0"/>
                <w:numId w:val="14"/>
              </w:numPr>
              <w:spacing w:after="0" w:line="360" w:lineRule="auto"/>
              <w:rPr>
                <w:rFonts w:cs="Times New Roman"/>
                <w:szCs w:val="24"/>
              </w:rPr>
            </w:pPr>
            <w:r w:rsidRPr="00986F85">
              <w:rPr>
                <w:rFonts w:cs="Times New Roman"/>
                <w:szCs w:val="24"/>
              </w:rPr>
              <w:t>vállalati életciklusa</w:t>
            </w:r>
          </w:p>
          <w:p w14:paraId="696A2A4F" w14:textId="77777777" w:rsidR="00496741" w:rsidRPr="00986F85" w:rsidRDefault="00F96F6E" w:rsidP="001C06A3">
            <w:pPr>
              <w:numPr>
                <w:ilvl w:val="0"/>
                <w:numId w:val="14"/>
              </w:numPr>
              <w:spacing w:after="0" w:line="360" w:lineRule="auto"/>
              <w:rPr>
                <w:rFonts w:cs="Times New Roman"/>
                <w:szCs w:val="24"/>
              </w:rPr>
            </w:pPr>
            <w:r w:rsidRPr="00986F85">
              <w:rPr>
                <w:rFonts w:cs="Times New Roman"/>
                <w:szCs w:val="24"/>
              </w:rPr>
              <w:t xml:space="preserve">eredményessége </w:t>
            </w:r>
          </w:p>
        </w:tc>
        <w:tc>
          <w:tcPr>
            <w:tcW w:w="4644" w:type="dxa"/>
            <w:shd w:val="clear" w:color="auto" w:fill="auto"/>
            <w:vAlign w:val="center"/>
          </w:tcPr>
          <w:p w14:paraId="28E61681" w14:textId="77777777" w:rsidR="006A3D01" w:rsidRPr="00986F85" w:rsidRDefault="006A3D01" w:rsidP="0015414F">
            <w:pPr>
              <w:numPr>
                <w:ilvl w:val="0"/>
                <w:numId w:val="14"/>
              </w:numPr>
              <w:spacing w:after="0" w:line="360" w:lineRule="auto"/>
              <w:rPr>
                <w:rFonts w:cs="Times New Roman"/>
                <w:szCs w:val="24"/>
              </w:rPr>
            </w:pPr>
            <w:r w:rsidRPr="00986F85">
              <w:rPr>
                <w:rFonts w:cs="Times New Roman"/>
                <w:szCs w:val="24"/>
              </w:rPr>
              <w:t>területi  és ágazati megoszlása</w:t>
            </w:r>
          </w:p>
          <w:p w14:paraId="1DFA2BBB" w14:textId="77777777" w:rsidR="006A3D01" w:rsidRPr="00986F85" w:rsidRDefault="006A3D01" w:rsidP="0015414F">
            <w:pPr>
              <w:numPr>
                <w:ilvl w:val="0"/>
                <w:numId w:val="14"/>
              </w:numPr>
              <w:spacing w:after="0" w:line="360" w:lineRule="auto"/>
              <w:rPr>
                <w:rFonts w:cs="Times New Roman"/>
                <w:szCs w:val="24"/>
              </w:rPr>
            </w:pPr>
            <w:r w:rsidRPr="00986F85">
              <w:rPr>
                <w:rFonts w:cs="Times New Roman"/>
                <w:szCs w:val="24"/>
              </w:rPr>
              <w:t>vállalati életciklusa</w:t>
            </w:r>
          </w:p>
          <w:p w14:paraId="216C68BF" w14:textId="77777777" w:rsidR="006A3D01" w:rsidRPr="00986F85" w:rsidRDefault="00F96F6E" w:rsidP="0015414F">
            <w:pPr>
              <w:numPr>
                <w:ilvl w:val="0"/>
                <w:numId w:val="14"/>
              </w:numPr>
              <w:spacing w:after="0" w:line="360" w:lineRule="auto"/>
              <w:rPr>
                <w:rFonts w:cs="Times New Roman"/>
                <w:szCs w:val="24"/>
              </w:rPr>
            </w:pPr>
            <w:r w:rsidRPr="00986F85">
              <w:rPr>
                <w:rFonts w:cs="Times New Roman"/>
                <w:szCs w:val="24"/>
              </w:rPr>
              <w:t xml:space="preserve">eredményessége </w:t>
            </w:r>
          </w:p>
          <w:p w14:paraId="56FB299F" w14:textId="77777777" w:rsidR="00496741" w:rsidRPr="00986F85" w:rsidRDefault="00346E48" w:rsidP="0015414F">
            <w:pPr>
              <w:numPr>
                <w:ilvl w:val="0"/>
                <w:numId w:val="14"/>
              </w:numPr>
              <w:spacing w:after="0" w:line="360" w:lineRule="auto"/>
              <w:rPr>
                <w:rFonts w:cs="Times New Roman"/>
                <w:szCs w:val="24"/>
              </w:rPr>
            </w:pPr>
            <w:r w:rsidRPr="00986F85">
              <w:rPr>
                <w:rFonts w:cs="Times New Roman"/>
                <w:szCs w:val="24"/>
              </w:rPr>
              <w:t xml:space="preserve">múltbeli teljesítménye, kiemelten a </w:t>
            </w:r>
            <w:r w:rsidR="006A3D01" w:rsidRPr="00986F85">
              <w:rPr>
                <w:rFonts w:cs="Times New Roman"/>
                <w:szCs w:val="24"/>
              </w:rPr>
              <w:t>2008</w:t>
            </w:r>
            <w:r w:rsidRPr="00986F85">
              <w:rPr>
                <w:rFonts w:cs="Times New Roman"/>
                <w:szCs w:val="24"/>
              </w:rPr>
              <w:t xml:space="preserve">. évi </w:t>
            </w:r>
            <w:r w:rsidR="006A3D01" w:rsidRPr="00986F85">
              <w:rPr>
                <w:rFonts w:cs="Times New Roman"/>
                <w:szCs w:val="24"/>
              </w:rPr>
              <w:t>válság</w:t>
            </w:r>
            <w:r w:rsidRPr="00986F85">
              <w:rPr>
                <w:rFonts w:cs="Times New Roman"/>
                <w:szCs w:val="24"/>
              </w:rPr>
              <w:t>ot követően</w:t>
            </w:r>
          </w:p>
        </w:tc>
      </w:tr>
    </w:tbl>
    <w:p w14:paraId="3BE449DB" w14:textId="77777777" w:rsidR="003D0561" w:rsidRPr="00986F85" w:rsidRDefault="003D0561" w:rsidP="00B04415">
      <w:pPr>
        <w:spacing w:after="0" w:line="360" w:lineRule="auto"/>
        <w:jc w:val="both"/>
        <w:rPr>
          <w:rFonts w:cs="Times New Roman"/>
          <w:szCs w:val="24"/>
        </w:rPr>
      </w:pPr>
    </w:p>
    <w:p w14:paraId="3FF22203" w14:textId="77777777" w:rsidR="004A7E48" w:rsidRPr="00986F85" w:rsidRDefault="003D0561" w:rsidP="00B04415">
      <w:pPr>
        <w:spacing w:after="0" w:line="360" w:lineRule="auto"/>
        <w:jc w:val="both"/>
        <w:rPr>
          <w:rFonts w:cs="Times New Roman"/>
          <w:szCs w:val="24"/>
        </w:rPr>
      </w:pPr>
      <w:r w:rsidRPr="00986F85">
        <w:rPr>
          <w:rFonts w:cs="Times New Roman"/>
          <w:szCs w:val="24"/>
        </w:rPr>
        <w:t>Mint ahogy az előzetes egyeztetéseken jeleztük, a teljes körű hatásvizsgálat szempontjából l</w:t>
      </w:r>
      <w:r w:rsidR="004A7E48" w:rsidRPr="00986F85">
        <w:rPr>
          <w:rFonts w:cs="Times New Roman"/>
          <w:szCs w:val="24"/>
        </w:rPr>
        <w:t>ényeges, hogy a</w:t>
      </w:r>
      <w:r w:rsidRPr="00986F85">
        <w:rPr>
          <w:rFonts w:cs="Times New Roman"/>
          <w:szCs w:val="24"/>
        </w:rPr>
        <w:t xml:space="preserve"> vállalati </w:t>
      </w:r>
      <w:r w:rsidR="004A7E48" w:rsidRPr="00986F85">
        <w:rPr>
          <w:rFonts w:cs="Times New Roman"/>
          <w:szCs w:val="24"/>
        </w:rPr>
        <w:t>adatbázis</w:t>
      </w:r>
      <w:r w:rsidRPr="00986F85">
        <w:rPr>
          <w:rFonts w:cs="Times New Roman"/>
          <w:szCs w:val="24"/>
        </w:rPr>
        <w:t xml:space="preserve">ok tartalmazzák: </w:t>
      </w:r>
    </w:p>
    <w:p w14:paraId="470FA38F" w14:textId="77777777" w:rsidR="00283486" w:rsidRPr="00986F85" w:rsidRDefault="00283486" w:rsidP="00B04415">
      <w:pPr>
        <w:numPr>
          <w:ilvl w:val="0"/>
          <w:numId w:val="14"/>
        </w:numPr>
        <w:spacing w:after="0" w:line="360" w:lineRule="auto"/>
        <w:jc w:val="both"/>
        <w:rPr>
          <w:rFonts w:cs="Times New Roman"/>
          <w:szCs w:val="24"/>
        </w:rPr>
      </w:pPr>
      <w:r w:rsidRPr="00986F85">
        <w:rPr>
          <w:rFonts w:cs="Times New Roman"/>
          <w:szCs w:val="24"/>
        </w:rPr>
        <w:t>mind a nyertes, mind a nem nyertes pályázókat</w:t>
      </w:r>
    </w:p>
    <w:p w14:paraId="3E026FF4" w14:textId="77777777" w:rsidR="004A7E48" w:rsidRPr="00986F85" w:rsidRDefault="004A7E48" w:rsidP="00B04415">
      <w:pPr>
        <w:numPr>
          <w:ilvl w:val="0"/>
          <w:numId w:val="14"/>
        </w:numPr>
        <w:spacing w:after="0" w:line="360" w:lineRule="auto"/>
        <w:jc w:val="both"/>
        <w:rPr>
          <w:rFonts w:cs="Times New Roman"/>
          <w:szCs w:val="24"/>
        </w:rPr>
      </w:pPr>
      <w:r w:rsidRPr="00986F85">
        <w:rPr>
          <w:rFonts w:cs="Times New Roman"/>
          <w:szCs w:val="24"/>
        </w:rPr>
        <w:t>az érintett vállalatok (min.kétszámjegyű mélységű) iparági besorolását</w:t>
      </w:r>
    </w:p>
    <w:p w14:paraId="7E8DB6A8" w14:textId="77777777" w:rsidR="004A7E48" w:rsidRPr="00986F85" w:rsidRDefault="004A7E48" w:rsidP="00B04415">
      <w:pPr>
        <w:numPr>
          <w:ilvl w:val="0"/>
          <w:numId w:val="14"/>
        </w:numPr>
        <w:spacing w:after="0" w:line="360" w:lineRule="auto"/>
        <w:jc w:val="both"/>
        <w:rPr>
          <w:rFonts w:cs="Times New Roman"/>
          <w:szCs w:val="24"/>
        </w:rPr>
      </w:pPr>
      <w:r w:rsidRPr="00986F85">
        <w:rPr>
          <w:rFonts w:cs="Times New Roman"/>
          <w:szCs w:val="24"/>
        </w:rPr>
        <w:t>foglalkoztatotti létszámát</w:t>
      </w:r>
    </w:p>
    <w:p w14:paraId="1DA55520" w14:textId="77777777" w:rsidR="00283486" w:rsidRPr="00986F85" w:rsidRDefault="00283486" w:rsidP="00B04415">
      <w:pPr>
        <w:numPr>
          <w:ilvl w:val="0"/>
          <w:numId w:val="14"/>
        </w:numPr>
        <w:spacing w:after="0" w:line="360" w:lineRule="auto"/>
        <w:jc w:val="both"/>
        <w:rPr>
          <w:rFonts w:cs="Times New Roman"/>
          <w:szCs w:val="24"/>
        </w:rPr>
      </w:pPr>
      <w:r w:rsidRPr="00986F85">
        <w:rPr>
          <w:rFonts w:cs="Times New Roman"/>
          <w:szCs w:val="24"/>
        </w:rPr>
        <w:t>kistérségi besorolását (székhely szerint)</w:t>
      </w:r>
    </w:p>
    <w:p w14:paraId="6ABF7D78" w14:textId="77777777" w:rsidR="004A7E48" w:rsidRPr="00986F85" w:rsidRDefault="004A7E48" w:rsidP="00B04415">
      <w:pPr>
        <w:numPr>
          <w:ilvl w:val="0"/>
          <w:numId w:val="14"/>
        </w:numPr>
        <w:spacing w:after="0" w:line="360" w:lineRule="auto"/>
        <w:jc w:val="both"/>
        <w:rPr>
          <w:rFonts w:cs="Times New Roman"/>
          <w:szCs w:val="24"/>
        </w:rPr>
      </w:pPr>
      <w:r w:rsidRPr="00986F85">
        <w:rPr>
          <w:rFonts w:cs="Times New Roman"/>
          <w:szCs w:val="24"/>
        </w:rPr>
        <w:t xml:space="preserve">a vállalatok legfontosabb mérleg- és eredménykimutatás adatait (értékesítés, állóeszközök, adózás előtti és adózott eredmény, bér- és anyagköltség), továbbá </w:t>
      </w:r>
    </w:p>
    <w:p w14:paraId="4F3D646C" w14:textId="77777777" w:rsidR="004A7E48" w:rsidRPr="00986F85" w:rsidRDefault="004A7E48" w:rsidP="00B04415">
      <w:pPr>
        <w:numPr>
          <w:ilvl w:val="0"/>
          <w:numId w:val="14"/>
        </w:numPr>
        <w:spacing w:after="0" w:line="360" w:lineRule="auto"/>
        <w:jc w:val="both"/>
        <w:rPr>
          <w:rFonts w:cs="Times New Roman"/>
          <w:szCs w:val="24"/>
        </w:rPr>
      </w:pPr>
      <w:r w:rsidRPr="00986F85">
        <w:rPr>
          <w:rFonts w:cs="Times New Roman"/>
          <w:szCs w:val="24"/>
        </w:rPr>
        <w:t>néhány évet a támogatás előtti időszakból is</w:t>
      </w:r>
      <w:r w:rsidR="001C1890" w:rsidRPr="00986F85">
        <w:rPr>
          <w:rFonts w:cs="Times New Roman"/>
          <w:szCs w:val="24"/>
        </w:rPr>
        <w:t xml:space="preserve">, </w:t>
      </w:r>
      <w:r w:rsidRPr="00986F85">
        <w:rPr>
          <w:rFonts w:cs="Times New Roman"/>
          <w:szCs w:val="24"/>
        </w:rPr>
        <w:t>lehetőleg 2005-ig</w:t>
      </w:r>
      <w:r w:rsidR="001C1890" w:rsidRPr="00986F85">
        <w:rPr>
          <w:rFonts w:cs="Times New Roman"/>
          <w:szCs w:val="24"/>
        </w:rPr>
        <w:t>, de ideális esetben 2002-ig visszamenően</w:t>
      </w:r>
      <w:r w:rsidRPr="00986F85">
        <w:rPr>
          <w:rFonts w:cs="Times New Roman"/>
          <w:szCs w:val="24"/>
        </w:rPr>
        <w:t>.</w:t>
      </w:r>
    </w:p>
    <w:p w14:paraId="0142586F" w14:textId="77777777" w:rsidR="001C1890" w:rsidRPr="00986F85" w:rsidRDefault="00912749" w:rsidP="00B04415">
      <w:pPr>
        <w:spacing w:after="0" w:line="360" w:lineRule="auto"/>
        <w:jc w:val="both"/>
        <w:rPr>
          <w:rFonts w:cs="Times New Roman"/>
          <w:szCs w:val="24"/>
        </w:rPr>
      </w:pPr>
      <w:r w:rsidRPr="00986F85">
        <w:rPr>
          <w:rFonts w:cs="Times New Roman"/>
          <w:szCs w:val="24"/>
        </w:rPr>
        <w:lastRenderedPageBreak/>
        <w:t xml:space="preserve">A fenti kritériumok közül több nem teljesült a rendelkezésünkre bocsátott adatbázisok esetében, ezen adathiányosságokra </w:t>
      </w:r>
      <w:r w:rsidR="00714427" w:rsidRPr="00986F85">
        <w:rPr>
          <w:rFonts w:cs="Times New Roman"/>
          <w:szCs w:val="24"/>
        </w:rPr>
        <w:t xml:space="preserve">és az ebből fakadó korlátozott elemzési lehetőségekre </w:t>
      </w:r>
      <w:r w:rsidRPr="00986F85">
        <w:rPr>
          <w:rFonts w:cs="Times New Roman"/>
          <w:szCs w:val="24"/>
        </w:rPr>
        <w:t>szintén kitérünk a következő fejezetben.</w:t>
      </w:r>
    </w:p>
    <w:p w14:paraId="69473B97" w14:textId="77777777" w:rsidR="008070B6" w:rsidRPr="00986F85" w:rsidRDefault="00B93BFD" w:rsidP="00B04415">
      <w:pPr>
        <w:snapToGrid w:val="0"/>
        <w:spacing w:after="0" w:line="360" w:lineRule="auto"/>
        <w:jc w:val="both"/>
        <w:rPr>
          <w:rFonts w:eastAsia="Times New Roman" w:cs="Times New Roman"/>
          <w:szCs w:val="24"/>
        </w:rPr>
      </w:pPr>
      <w:r w:rsidRPr="00986F85">
        <w:rPr>
          <w:rFonts w:cs="Times New Roman"/>
          <w:szCs w:val="24"/>
        </w:rPr>
        <w:t>Végül, de nem utolsó sorban</w:t>
      </w:r>
      <w:r w:rsidR="008070B6" w:rsidRPr="00986F85">
        <w:rPr>
          <w:rFonts w:cs="Times New Roman"/>
          <w:szCs w:val="24"/>
        </w:rPr>
        <w:t>:</w:t>
      </w:r>
      <w:r w:rsidR="008070B6" w:rsidRPr="00986F85">
        <w:rPr>
          <w:rFonts w:eastAsia="Times New Roman" w:cs="Times New Roman"/>
          <w:szCs w:val="24"/>
        </w:rPr>
        <w:t xml:space="preserve"> </w:t>
      </w:r>
    </w:p>
    <w:p w14:paraId="6CC60292" w14:textId="77777777" w:rsidR="008070B6" w:rsidRPr="00986F85" w:rsidRDefault="00B93BFD" w:rsidP="00B04415">
      <w:pPr>
        <w:numPr>
          <w:ilvl w:val="0"/>
          <w:numId w:val="14"/>
        </w:numPr>
        <w:spacing w:after="0" w:line="360" w:lineRule="auto"/>
        <w:jc w:val="both"/>
        <w:rPr>
          <w:rFonts w:cs="Times New Roman"/>
          <w:szCs w:val="24"/>
        </w:rPr>
      </w:pPr>
      <w:r w:rsidRPr="00986F85">
        <w:rPr>
          <w:rFonts w:cs="Times New Roman"/>
          <w:szCs w:val="24"/>
        </w:rPr>
        <w:t>rendszerezt</w:t>
      </w:r>
      <w:r w:rsidR="008070B6" w:rsidRPr="00986F85">
        <w:rPr>
          <w:rFonts w:cs="Times New Roman"/>
          <w:szCs w:val="24"/>
        </w:rPr>
        <w:t xml:space="preserve">ük a hatásvizsgálat során fellépő módszertani kihívásokat és problémákat </w:t>
      </w:r>
    </w:p>
    <w:p w14:paraId="035D83DE" w14:textId="77777777" w:rsidR="008070B6" w:rsidRPr="00986F85" w:rsidRDefault="008070B6" w:rsidP="00B04415">
      <w:pPr>
        <w:numPr>
          <w:ilvl w:val="0"/>
          <w:numId w:val="14"/>
        </w:numPr>
        <w:spacing w:after="0" w:line="360" w:lineRule="auto"/>
        <w:jc w:val="both"/>
        <w:rPr>
          <w:rFonts w:cs="Times New Roman"/>
          <w:szCs w:val="24"/>
        </w:rPr>
      </w:pPr>
      <w:r w:rsidRPr="00986F85">
        <w:rPr>
          <w:rFonts w:cs="Times New Roman"/>
          <w:szCs w:val="24"/>
        </w:rPr>
        <w:t>szakértői műhelyt tart</w:t>
      </w:r>
      <w:r w:rsidR="00B93BFD" w:rsidRPr="00986F85">
        <w:rPr>
          <w:rFonts w:cs="Times New Roman"/>
          <w:szCs w:val="24"/>
        </w:rPr>
        <w:t>ott</w:t>
      </w:r>
      <w:r w:rsidRPr="00986F85">
        <w:rPr>
          <w:rFonts w:cs="Times New Roman"/>
          <w:szCs w:val="24"/>
        </w:rPr>
        <w:t xml:space="preserve">unk az esetleges adatgyűjtési, -hozzáférési és  </w:t>
      </w:r>
      <w:r w:rsidR="0019639B" w:rsidRPr="00986F85">
        <w:rPr>
          <w:rFonts w:cs="Times New Roman"/>
          <w:szCs w:val="24"/>
        </w:rPr>
        <w:t>-</w:t>
      </w:r>
      <w:r w:rsidRPr="00986F85">
        <w:rPr>
          <w:rFonts w:cs="Times New Roman"/>
          <w:szCs w:val="24"/>
        </w:rPr>
        <w:t xml:space="preserve">elemzési problémák lehetséges megoldásairól </w:t>
      </w:r>
    </w:p>
    <w:p w14:paraId="3598939F" w14:textId="77777777" w:rsidR="008070B6" w:rsidRPr="00986F85" w:rsidRDefault="008070B6" w:rsidP="00B04415">
      <w:pPr>
        <w:numPr>
          <w:ilvl w:val="0"/>
          <w:numId w:val="14"/>
        </w:numPr>
        <w:spacing w:after="0" w:line="360" w:lineRule="auto"/>
        <w:jc w:val="both"/>
        <w:rPr>
          <w:rFonts w:cs="Times New Roman"/>
          <w:szCs w:val="24"/>
        </w:rPr>
      </w:pPr>
      <w:r w:rsidRPr="00986F85">
        <w:rPr>
          <w:rFonts w:cs="Times New Roman"/>
          <w:szCs w:val="24"/>
        </w:rPr>
        <w:t>átfogó és részletes javaslatokat fogalmaz</w:t>
      </w:r>
      <w:r w:rsidR="00714427" w:rsidRPr="00986F85">
        <w:rPr>
          <w:rFonts w:cs="Times New Roman"/>
          <w:szCs w:val="24"/>
        </w:rPr>
        <w:t>t</w:t>
      </w:r>
      <w:r w:rsidRPr="00986F85">
        <w:rPr>
          <w:rFonts w:cs="Times New Roman"/>
          <w:szCs w:val="24"/>
        </w:rPr>
        <w:t xml:space="preserve">unk meg az adatgyűjtési és </w:t>
      </w:r>
      <w:r w:rsidR="0019639B" w:rsidRPr="00986F85">
        <w:rPr>
          <w:rFonts w:cs="Times New Roman"/>
          <w:szCs w:val="24"/>
        </w:rPr>
        <w:t>-</w:t>
      </w:r>
      <w:r w:rsidRPr="00986F85">
        <w:rPr>
          <w:rFonts w:cs="Times New Roman"/>
          <w:szCs w:val="24"/>
        </w:rPr>
        <w:t xml:space="preserve">feldolgozási rendszer javítására, jövőbeni hatásvizsgálatok finomítása céljából. </w:t>
      </w:r>
    </w:p>
    <w:p w14:paraId="3964088A" w14:textId="77777777" w:rsidR="009A6CA9" w:rsidRPr="00986F85" w:rsidRDefault="007F1135" w:rsidP="00B024B7">
      <w:pPr>
        <w:snapToGrid w:val="0"/>
        <w:spacing w:after="0" w:line="360" w:lineRule="auto"/>
        <w:jc w:val="both"/>
        <w:rPr>
          <w:rFonts w:eastAsia="Times New Roman" w:cs="Times New Roman"/>
          <w:szCs w:val="24"/>
        </w:rPr>
      </w:pPr>
      <w:r w:rsidRPr="00986F85">
        <w:rPr>
          <w:rFonts w:cs="Times New Roman"/>
          <w:szCs w:val="24"/>
        </w:rPr>
        <w:t>A</w:t>
      </w:r>
      <w:r w:rsidRPr="00986F85">
        <w:rPr>
          <w:rFonts w:eastAsia="Times New Roman" w:cs="Times New Roman"/>
          <w:szCs w:val="24"/>
        </w:rPr>
        <w:t xml:space="preserve"> </w:t>
      </w:r>
      <w:r w:rsidRPr="00986F85">
        <w:rPr>
          <w:rFonts w:cs="Times New Roman"/>
          <w:szCs w:val="24"/>
        </w:rPr>
        <w:t>Megrendelő</w:t>
      </w:r>
      <w:r w:rsidRPr="00986F85">
        <w:rPr>
          <w:rFonts w:eastAsia="Times New Roman" w:cs="Times New Roman"/>
          <w:szCs w:val="24"/>
        </w:rPr>
        <w:t xml:space="preserve"> </w:t>
      </w:r>
      <w:r w:rsidRPr="00986F85">
        <w:rPr>
          <w:rFonts w:cs="Times New Roman"/>
          <w:szCs w:val="24"/>
        </w:rPr>
        <w:t>igénye</w:t>
      </w:r>
      <w:r w:rsidRPr="00986F85">
        <w:rPr>
          <w:rFonts w:eastAsia="Times New Roman" w:cs="Times New Roman"/>
          <w:szCs w:val="24"/>
        </w:rPr>
        <w:t xml:space="preserve"> </w:t>
      </w:r>
      <w:r w:rsidRPr="00986F85">
        <w:rPr>
          <w:rFonts w:cs="Times New Roman"/>
          <w:szCs w:val="24"/>
        </w:rPr>
        <w:t>szerint:</w:t>
      </w:r>
      <w:r w:rsidRPr="00986F85">
        <w:rPr>
          <w:rFonts w:eastAsia="Times New Roman" w:cs="Times New Roman"/>
          <w:szCs w:val="24"/>
        </w:rPr>
        <w:t xml:space="preserve"> </w:t>
      </w:r>
      <w:r w:rsidRPr="00986F85">
        <w:rPr>
          <w:rFonts w:cs="Times New Roman"/>
          <w:szCs w:val="24"/>
        </w:rPr>
        <w:t>szakpolitikai</w:t>
      </w:r>
      <w:r w:rsidRPr="00986F85">
        <w:rPr>
          <w:rFonts w:eastAsia="Times New Roman" w:cs="Times New Roman"/>
          <w:szCs w:val="24"/>
        </w:rPr>
        <w:t xml:space="preserve"> </w:t>
      </w:r>
      <w:r w:rsidRPr="00986F85">
        <w:rPr>
          <w:rFonts w:cs="Times New Roman"/>
          <w:szCs w:val="24"/>
        </w:rPr>
        <w:t>tervezésben,</w:t>
      </w:r>
      <w:r w:rsidRPr="00986F85">
        <w:rPr>
          <w:rFonts w:eastAsia="Times New Roman" w:cs="Times New Roman"/>
          <w:szCs w:val="24"/>
        </w:rPr>
        <w:t xml:space="preserve"> </w:t>
      </w:r>
      <w:r w:rsidRPr="00986F85">
        <w:rPr>
          <w:rFonts w:cs="Times New Roman"/>
          <w:szCs w:val="24"/>
        </w:rPr>
        <w:t>végrehajtási</w:t>
      </w:r>
      <w:r w:rsidRPr="00986F85">
        <w:rPr>
          <w:rFonts w:eastAsia="Times New Roman" w:cs="Times New Roman"/>
          <w:szCs w:val="24"/>
        </w:rPr>
        <w:t xml:space="preserve"> </w:t>
      </w:r>
      <w:r w:rsidRPr="00986F85">
        <w:rPr>
          <w:rFonts w:cs="Times New Roman"/>
          <w:szCs w:val="24"/>
        </w:rPr>
        <w:t>intézményrendszerben</w:t>
      </w:r>
      <w:r w:rsidRPr="00986F85">
        <w:rPr>
          <w:rFonts w:eastAsia="Times New Roman" w:cs="Times New Roman"/>
          <w:szCs w:val="24"/>
        </w:rPr>
        <w:t xml:space="preserve"> </w:t>
      </w:r>
      <w:r w:rsidRPr="00986F85">
        <w:rPr>
          <w:rFonts w:cs="Times New Roman"/>
          <w:szCs w:val="24"/>
        </w:rPr>
        <w:t>érintettekkel,</w:t>
      </w:r>
      <w:r w:rsidRPr="00986F85">
        <w:rPr>
          <w:rFonts w:eastAsia="Times New Roman" w:cs="Times New Roman"/>
          <w:szCs w:val="24"/>
        </w:rPr>
        <w:t xml:space="preserve"> </w:t>
      </w:r>
      <w:r w:rsidRPr="00986F85">
        <w:rPr>
          <w:rFonts w:cs="Times New Roman"/>
          <w:szCs w:val="24"/>
        </w:rPr>
        <w:t>szakmai</w:t>
      </w:r>
      <w:r w:rsidRPr="00986F85">
        <w:rPr>
          <w:rFonts w:eastAsia="Times New Roman" w:cs="Times New Roman"/>
          <w:szCs w:val="24"/>
        </w:rPr>
        <w:t xml:space="preserve"> </w:t>
      </w:r>
      <w:r w:rsidRPr="00986F85">
        <w:rPr>
          <w:rFonts w:cs="Times New Roman"/>
          <w:szCs w:val="24"/>
        </w:rPr>
        <w:t>partnerekkel</w:t>
      </w:r>
      <w:r w:rsidRPr="00986F85">
        <w:rPr>
          <w:rFonts w:eastAsia="Times New Roman" w:cs="Times New Roman"/>
          <w:szCs w:val="24"/>
        </w:rPr>
        <w:t xml:space="preserve"> </w:t>
      </w:r>
      <w:r w:rsidRPr="00986F85">
        <w:rPr>
          <w:rFonts w:cs="Times New Roman"/>
          <w:szCs w:val="24"/>
        </w:rPr>
        <w:t>folytatottunk</w:t>
      </w:r>
      <w:r w:rsidRPr="00986F85">
        <w:rPr>
          <w:rFonts w:eastAsia="Times New Roman" w:cs="Times New Roman"/>
          <w:szCs w:val="24"/>
        </w:rPr>
        <w:t xml:space="preserve"> </w:t>
      </w:r>
      <w:r w:rsidRPr="00986F85">
        <w:rPr>
          <w:rFonts w:cs="Times New Roman"/>
          <w:szCs w:val="24"/>
        </w:rPr>
        <w:t>konzultációkat.</w:t>
      </w:r>
      <w:r w:rsidRPr="00986F85">
        <w:rPr>
          <w:rFonts w:eastAsia="Times New Roman" w:cs="Times New Roman"/>
          <w:szCs w:val="24"/>
        </w:rPr>
        <w:t xml:space="preserve">  </w:t>
      </w:r>
      <w:r w:rsidR="009A6CA9" w:rsidRPr="00986F85">
        <w:rPr>
          <w:rFonts w:cs="Times New Roman"/>
          <w:szCs w:val="24"/>
        </w:rPr>
        <w:t>Az</w:t>
      </w:r>
      <w:r w:rsidR="009A6CA9" w:rsidRPr="00986F85">
        <w:rPr>
          <w:rFonts w:eastAsia="Times New Roman" w:cs="Times New Roman"/>
          <w:szCs w:val="24"/>
        </w:rPr>
        <w:t xml:space="preserve"> </w:t>
      </w:r>
      <w:r w:rsidR="009A6CA9" w:rsidRPr="00986F85">
        <w:rPr>
          <w:rFonts w:cs="Times New Roman"/>
          <w:szCs w:val="24"/>
        </w:rPr>
        <w:t>adatok</w:t>
      </w:r>
      <w:r w:rsidR="009A6CA9" w:rsidRPr="00986F85">
        <w:rPr>
          <w:rFonts w:eastAsia="Times New Roman" w:cs="Times New Roman"/>
          <w:szCs w:val="24"/>
        </w:rPr>
        <w:t xml:space="preserve"> </w:t>
      </w:r>
      <w:r w:rsidR="009A6CA9" w:rsidRPr="00986F85">
        <w:rPr>
          <w:rFonts w:cs="Times New Roman"/>
          <w:szCs w:val="24"/>
        </w:rPr>
        <w:t>elemzését</w:t>
      </w:r>
      <w:r w:rsidR="009A6CA9" w:rsidRPr="00986F85">
        <w:rPr>
          <w:rFonts w:eastAsia="Times New Roman" w:cs="Times New Roman"/>
          <w:szCs w:val="24"/>
        </w:rPr>
        <w:t xml:space="preserve"> </w:t>
      </w:r>
      <w:r w:rsidR="009A6CA9" w:rsidRPr="00986F85">
        <w:rPr>
          <w:rFonts w:cs="Times New Roman"/>
          <w:szCs w:val="24"/>
        </w:rPr>
        <w:t>a</w:t>
      </w:r>
      <w:r w:rsidR="009A6CA9" w:rsidRPr="00986F85">
        <w:rPr>
          <w:rFonts w:eastAsia="Times New Roman" w:cs="Times New Roman"/>
          <w:szCs w:val="24"/>
        </w:rPr>
        <w:t xml:space="preserve"> </w:t>
      </w:r>
      <w:r w:rsidR="009A6CA9" w:rsidRPr="00986F85">
        <w:rPr>
          <w:rFonts w:cs="Times New Roman"/>
          <w:szCs w:val="24"/>
        </w:rPr>
        <w:t>tisztítási,</w:t>
      </w:r>
      <w:r w:rsidR="009A6CA9" w:rsidRPr="00986F85">
        <w:rPr>
          <w:rFonts w:eastAsia="Times New Roman" w:cs="Times New Roman"/>
          <w:szCs w:val="24"/>
        </w:rPr>
        <w:t xml:space="preserve"> </w:t>
      </w:r>
      <w:r w:rsidR="009A6CA9" w:rsidRPr="00986F85">
        <w:rPr>
          <w:rFonts w:cs="Times New Roman"/>
          <w:szCs w:val="24"/>
        </w:rPr>
        <w:t>elemzési</w:t>
      </w:r>
      <w:r w:rsidR="009A6CA9" w:rsidRPr="00986F85">
        <w:rPr>
          <w:rFonts w:eastAsia="Times New Roman" w:cs="Times New Roman"/>
          <w:szCs w:val="24"/>
        </w:rPr>
        <w:t xml:space="preserve"> </w:t>
      </w:r>
      <w:r w:rsidR="009A6CA9" w:rsidRPr="00986F85">
        <w:rPr>
          <w:rFonts w:cs="Times New Roman"/>
          <w:szCs w:val="24"/>
        </w:rPr>
        <w:t>és</w:t>
      </w:r>
      <w:r w:rsidR="009A6CA9" w:rsidRPr="00986F85">
        <w:rPr>
          <w:rFonts w:eastAsia="Times New Roman" w:cs="Times New Roman"/>
          <w:szCs w:val="24"/>
        </w:rPr>
        <w:t xml:space="preserve"> </w:t>
      </w:r>
      <w:r w:rsidR="009A6CA9" w:rsidRPr="00986F85">
        <w:rPr>
          <w:rFonts w:cs="Times New Roman"/>
          <w:szCs w:val="24"/>
        </w:rPr>
        <w:t>becslési</w:t>
      </w:r>
      <w:r w:rsidR="009A6CA9" w:rsidRPr="00986F85">
        <w:rPr>
          <w:rFonts w:eastAsia="Times New Roman" w:cs="Times New Roman"/>
          <w:szCs w:val="24"/>
        </w:rPr>
        <w:t xml:space="preserve"> </w:t>
      </w:r>
      <w:r w:rsidR="009A6CA9" w:rsidRPr="00986F85">
        <w:rPr>
          <w:rFonts w:cs="Times New Roman"/>
          <w:szCs w:val="24"/>
        </w:rPr>
        <w:t>fázisban</w:t>
      </w:r>
      <w:r w:rsidR="009A6CA9" w:rsidRPr="00986F85">
        <w:rPr>
          <w:rFonts w:eastAsia="Times New Roman" w:cs="Times New Roman"/>
          <w:szCs w:val="24"/>
        </w:rPr>
        <w:t xml:space="preserve"> </w:t>
      </w:r>
      <w:r w:rsidR="009A6CA9" w:rsidRPr="00986F85">
        <w:rPr>
          <w:rFonts w:cs="Times New Roman"/>
          <w:szCs w:val="24"/>
        </w:rPr>
        <w:t>a</w:t>
      </w:r>
      <w:r w:rsidR="009A6CA9" w:rsidRPr="00986F85">
        <w:rPr>
          <w:rFonts w:eastAsia="Times New Roman" w:cs="Times New Roman"/>
          <w:szCs w:val="24"/>
        </w:rPr>
        <w:t xml:space="preserve"> </w:t>
      </w:r>
      <w:r w:rsidR="009A6CA9" w:rsidRPr="00986F85">
        <w:rPr>
          <w:rFonts w:cs="Times New Roman"/>
          <w:szCs w:val="24"/>
        </w:rPr>
        <w:t>Stata</w:t>
      </w:r>
      <w:r w:rsidR="009A6CA9" w:rsidRPr="00986F85">
        <w:rPr>
          <w:rFonts w:eastAsia="Times New Roman" w:cs="Times New Roman"/>
          <w:szCs w:val="24"/>
        </w:rPr>
        <w:t xml:space="preserve"> </w:t>
      </w:r>
      <w:r w:rsidR="009A6CA9" w:rsidRPr="00986F85">
        <w:rPr>
          <w:rFonts w:cs="Times New Roman"/>
          <w:szCs w:val="24"/>
        </w:rPr>
        <w:t>Corporation</w:t>
      </w:r>
      <w:r w:rsidR="009A6CA9" w:rsidRPr="00986F85">
        <w:rPr>
          <w:rFonts w:eastAsia="Times New Roman" w:cs="Times New Roman"/>
          <w:szCs w:val="24"/>
        </w:rPr>
        <w:t xml:space="preserve"> </w:t>
      </w:r>
      <w:r w:rsidR="009A6CA9" w:rsidRPr="00986F85">
        <w:rPr>
          <w:rFonts w:cs="Times New Roman"/>
          <w:szCs w:val="24"/>
        </w:rPr>
        <w:t>Stata</w:t>
      </w:r>
      <w:r w:rsidR="009A6CA9" w:rsidRPr="00986F85">
        <w:rPr>
          <w:rFonts w:eastAsia="Times New Roman" w:cs="Times New Roman"/>
          <w:szCs w:val="24"/>
        </w:rPr>
        <w:t xml:space="preserve"> </w:t>
      </w:r>
      <w:r w:rsidR="009A6CA9" w:rsidRPr="00986F85">
        <w:rPr>
          <w:rFonts w:cs="Times New Roman"/>
          <w:szCs w:val="24"/>
        </w:rPr>
        <w:t>nevű</w:t>
      </w:r>
      <w:r w:rsidR="009A6CA9" w:rsidRPr="00986F85">
        <w:rPr>
          <w:rFonts w:eastAsia="Times New Roman" w:cs="Times New Roman"/>
          <w:szCs w:val="24"/>
        </w:rPr>
        <w:t xml:space="preserve"> </w:t>
      </w:r>
      <w:r w:rsidR="009A6CA9" w:rsidRPr="00986F85">
        <w:rPr>
          <w:rFonts w:cs="Times New Roman"/>
          <w:szCs w:val="24"/>
        </w:rPr>
        <w:t>szoftverével</w:t>
      </w:r>
      <w:r w:rsidR="009A6CA9" w:rsidRPr="00986F85">
        <w:rPr>
          <w:rFonts w:eastAsia="Times New Roman" w:cs="Times New Roman"/>
          <w:szCs w:val="24"/>
        </w:rPr>
        <w:t xml:space="preserve"> </w:t>
      </w:r>
      <w:r w:rsidR="009A6CA9" w:rsidRPr="00986F85">
        <w:rPr>
          <w:rFonts w:cs="Times New Roman"/>
          <w:szCs w:val="24"/>
        </w:rPr>
        <w:t>végezzük,</w:t>
      </w:r>
      <w:r w:rsidR="009A6CA9" w:rsidRPr="00986F85">
        <w:rPr>
          <w:rFonts w:eastAsia="Times New Roman" w:cs="Times New Roman"/>
          <w:szCs w:val="24"/>
        </w:rPr>
        <w:t xml:space="preserve"> </w:t>
      </w:r>
      <w:r w:rsidR="009A6CA9" w:rsidRPr="00986F85">
        <w:rPr>
          <w:rFonts w:cs="Times New Roman"/>
          <w:szCs w:val="24"/>
        </w:rPr>
        <w:t>ami</w:t>
      </w:r>
      <w:r w:rsidR="009A6CA9" w:rsidRPr="00986F85">
        <w:rPr>
          <w:rFonts w:eastAsia="Times New Roman" w:cs="Times New Roman"/>
          <w:szCs w:val="24"/>
        </w:rPr>
        <w:t xml:space="preserve"> </w:t>
      </w:r>
      <w:r w:rsidR="009A6CA9" w:rsidRPr="00986F85">
        <w:rPr>
          <w:rFonts w:cs="Times New Roman"/>
          <w:szCs w:val="24"/>
        </w:rPr>
        <w:t>alkalmas</w:t>
      </w:r>
      <w:r w:rsidR="009A6CA9" w:rsidRPr="00986F85">
        <w:rPr>
          <w:rFonts w:eastAsia="Times New Roman" w:cs="Times New Roman"/>
          <w:szCs w:val="24"/>
        </w:rPr>
        <w:t xml:space="preserve"> </w:t>
      </w:r>
      <w:r w:rsidR="009A6CA9" w:rsidRPr="00986F85">
        <w:rPr>
          <w:rFonts w:cs="Times New Roman"/>
          <w:szCs w:val="24"/>
        </w:rPr>
        <w:t>nagyméretű</w:t>
      </w:r>
      <w:r w:rsidR="009A6CA9" w:rsidRPr="00986F85">
        <w:rPr>
          <w:rFonts w:eastAsia="Times New Roman" w:cs="Times New Roman"/>
          <w:szCs w:val="24"/>
        </w:rPr>
        <w:t xml:space="preserve"> </w:t>
      </w:r>
      <w:r w:rsidR="009A6CA9" w:rsidRPr="00986F85">
        <w:rPr>
          <w:rFonts w:cs="Times New Roman"/>
          <w:szCs w:val="24"/>
        </w:rPr>
        <w:t>adatbázisokon</w:t>
      </w:r>
      <w:r w:rsidR="009A6CA9" w:rsidRPr="00986F85">
        <w:rPr>
          <w:rFonts w:eastAsia="Times New Roman" w:cs="Times New Roman"/>
          <w:szCs w:val="24"/>
        </w:rPr>
        <w:t xml:space="preserve"> </w:t>
      </w:r>
      <w:r w:rsidR="009A6CA9" w:rsidRPr="00986F85">
        <w:rPr>
          <w:rFonts w:cs="Times New Roman"/>
          <w:szCs w:val="24"/>
        </w:rPr>
        <w:t>számos</w:t>
      </w:r>
      <w:r w:rsidR="009A6CA9" w:rsidRPr="00986F85">
        <w:rPr>
          <w:rFonts w:eastAsia="Times New Roman" w:cs="Times New Roman"/>
          <w:szCs w:val="24"/>
        </w:rPr>
        <w:t xml:space="preserve"> </w:t>
      </w:r>
      <w:r w:rsidR="009A6CA9" w:rsidRPr="00986F85">
        <w:rPr>
          <w:rFonts w:cs="Times New Roman"/>
          <w:szCs w:val="24"/>
        </w:rPr>
        <w:t>ökonometriai</w:t>
      </w:r>
      <w:r w:rsidR="009A6CA9" w:rsidRPr="00986F85">
        <w:rPr>
          <w:rFonts w:eastAsia="Times New Roman" w:cs="Times New Roman"/>
          <w:szCs w:val="24"/>
        </w:rPr>
        <w:t xml:space="preserve"> </w:t>
      </w:r>
      <w:r w:rsidR="009A6CA9" w:rsidRPr="00986F85">
        <w:rPr>
          <w:rFonts w:cs="Times New Roman"/>
          <w:szCs w:val="24"/>
        </w:rPr>
        <w:t>módszer</w:t>
      </w:r>
      <w:r w:rsidR="009A6CA9" w:rsidRPr="00986F85">
        <w:rPr>
          <w:rFonts w:eastAsia="Times New Roman" w:cs="Times New Roman"/>
          <w:szCs w:val="24"/>
        </w:rPr>
        <w:t xml:space="preserve"> </w:t>
      </w:r>
      <w:r w:rsidR="009A6CA9" w:rsidRPr="00986F85">
        <w:rPr>
          <w:rFonts w:cs="Times New Roman"/>
          <w:szCs w:val="24"/>
        </w:rPr>
        <w:t>alkalmazására.</w:t>
      </w:r>
    </w:p>
    <w:p w14:paraId="4DA85E70" w14:textId="77777777" w:rsidR="009A6CA9" w:rsidRPr="00986F85" w:rsidRDefault="009A6CA9" w:rsidP="00B04415">
      <w:pPr>
        <w:spacing w:after="0" w:line="360" w:lineRule="auto"/>
        <w:jc w:val="both"/>
        <w:rPr>
          <w:rFonts w:cs="Times New Roman"/>
          <w:szCs w:val="24"/>
        </w:rPr>
      </w:pPr>
    </w:p>
    <w:p w14:paraId="4F3BD364" w14:textId="77777777" w:rsidR="009A6CA9" w:rsidRPr="00986F85" w:rsidRDefault="007C6E9D" w:rsidP="00B04415">
      <w:pPr>
        <w:spacing w:after="0" w:line="360" w:lineRule="auto"/>
        <w:jc w:val="both"/>
        <w:rPr>
          <w:rFonts w:cs="Times New Roman"/>
          <w:szCs w:val="24"/>
        </w:rPr>
      </w:pPr>
      <w:r w:rsidRPr="00986F85">
        <w:rPr>
          <w:rFonts w:cs="Times New Roman"/>
          <w:szCs w:val="24"/>
        </w:rPr>
        <w:t>A projekt sorá</w:t>
      </w:r>
      <w:r w:rsidR="009A6CA9" w:rsidRPr="00986F85">
        <w:rPr>
          <w:rFonts w:cs="Times New Roman"/>
          <w:szCs w:val="24"/>
        </w:rPr>
        <w:t xml:space="preserve">n az alábbi információ- és adatforrásokra támaszkodtunk: </w:t>
      </w:r>
    </w:p>
    <w:p w14:paraId="452981F6" w14:textId="77777777" w:rsidR="009A6CA9" w:rsidRPr="00986F85" w:rsidRDefault="009A6CA9" w:rsidP="00B04415">
      <w:pPr>
        <w:numPr>
          <w:ilvl w:val="0"/>
          <w:numId w:val="14"/>
        </w:numPr>
        <w:spacing w:after="0" w:line="360" w:lineRule="auto"/>
        <w:jc w:val="both"/>
        <w:rPr>
          <w:rFonts w:cs="Times New Roman"/>
          <w:szCs w:val="24"/>
        </w:rPr>
      </w:pPr>
      <w:r w:rsidRPr="00986F85">
        <w:rPr>
          <w:rFonts w:cs="Times New Roman"/>
          <w:szCs w:val="24"/>
        </w:rPr>
        <w:t>Ú</w:t>
      </w:r>
      <w:r w:rsidR="001C06A3" w:rsidRPr="00986F85">
        <w:rPr>
          <w:rFonts w:cs="Times New Roman"/>
          <w:szCs w:val="24"/>
        </w:rPr>
        <w:t xml:space="preserve">j Széchényi </w:t>
      </w:r>
      <w:r w:rsidRPr="00986F85">
        <w:rPr>
          <w:rFonts w:cs="Times New Roman"/>
          <w:szCs w:val="24"/>
        </w:rPr>
        <w:t>T</w:t>
      </w:r>
      <w:r w:rsidR="001C06A3" w:rsidRPr="00986F85">
        <w:rPr>
          <w:rFonts w:cs="Times New Roman"/>
          <w:szCs w:val="24"/>
        </w:rPr>
        <w:t>erv</w:t>
      </w:r>
      <w:r w:rsidRPr="00986F85">
        <w:rPr>
          <w:rFonts w:cs="Times New Roman"/>
          <w:szCs w:val="24"/>
        </w:rPr>
        <w:t xml:space="preserve"> </w:t>
      </w:r>
      <w:r w:rsidR="00F34350" w:rsidRPr="00986F85">
        <w:rPr>
          <w:rFonts w:cs="Times New Roman"/>
          <w:szCs w:val="24"/>
        </w:rPr>
        <w:t xml:space="preserve">(továbbiakban: ÚSZT) </w:t>
      </w:r>
      <w:r w:rsidRPr="00986F85">
        <w:rPr>
          <w:rFonts w:cs="Times New Roman"/>
          <w:szCs w:val="24"/>
        </w:rPr>
        <w:t>stratégiai é</w:t>
      </w:r>
      <w:r w:rsidR="001C06A3" w:rsidRPr="00986F85">
        <w:rPr>
          <w:rFonts w:cs="Times New Roman"/>
          <w:szCs w:val="24"/>
        </w:rPr>
        <w:t>s program-dokumentumai</w:t>
      </w:r>
    </w:p>
    <w:p w14:paraId="646BA404" w14:textId="77777777" w:rsidR="009A6CA9" w:rsidRPr="00986F85" w:rsidRDefault="008474D3" w:rsidP="00B04415">
      <w:pPr>
        <w:numPr>
          <w:ilvl w:val="0"/>
          <w:numId w:val="14"/>
        </w:numPr>
        <w:spacing w:after="0" w:line="360" w:lineRule="auto"/>
        <w:jc w:val="both"/>
        <w:rPr>
          <w:rFonts w:cs="Times New Roman"/>
          <w:szCs w:val="24"/>
        </w:rPr>
      </w:pPr>
      <w:r w:rsidRPr="00986F85">
        <w:rPr>
          <w:rFonts w:cs="Times New Roman"/>
          <w:szCs w:val="24"/>
        </w:rPr>
        <w:t>N</w:t>
      </w:r>
      <w:r w:rsidR="009A6CA9" w:rsidRPr="00986F85">
        <w:rPr>
          <w:rFonts w:cs="Times New Roman"/>
          <w:szCs w:val="24"/>
        </w:rPr>
        <w:t>emzetközi é</w:t>
      </w:r>
      <w:r w:rsidR="00853DBC" w:rsidRPr="00986F85">
        <w:rPr>
          <w:rFonts w:cs="Times New Roman"/>
          <w:szCs w:val="24"/>
        </w:rPr>
        <w:t>s hazai szakirodalom (lásd Hiva</w:t>
      </w:r>
      <w:r w:rsidR="009A6CA9" w:rsidRPr="00986F85">
        <w:rPr>
          <w:rFonts w:cs="Times New Roman"/>
          <w:szCs w:val="24"/>
        </w:rPr>
        <w:t>t</w:t>
      </w:r>
      <w:r w:rsidR="00853DBC" w:rsidRPr="00986F85">
        <w:rPr>
          <w:rFonts w:cs="Times New Roman"/>
          <w:szCs w:val="24"/>
        </w:rPr>
        <w:t>kozásjegyzék</w:t>
      </w:r>
      <w:r w:rsidR="009A6CA9" w:rsidRPr="00986F85">
        <w:rPr>
          <w:rFonts w:cs="Times New Roman"/>
          <w:szCs w:val="24"/>
        </w:rPr>
        <w:t xml:space="preserve">), </w:t>
      </w:r>
    </w:p>
    <w:p w14:paraId="10800BA4" w14:textId="77777777" w:rsidR="009A6CA9" w:rsidRPr="00986F85" w:rsidRDefault="009A6CA9" w:rsidP="00B04415">
      <w:pPr>
        <w:numPr>
          <w:ilvl w:val="0"/>
          <w:numId w:val="14"/>
        </w:numPr>
        <w:snapToGrid w:val="0"/>
        <w:spacing w:after="0" w:line="360" w:lineRule="auto"/>
        <w:jc w:val="both"/>
        <w:rPr>
          <w:rFonts w:eastAsia="Times New Roman" w:cs="Times New Roman"/>
          <w:szCs w:val="24"/>
        </w:rPr>
      </w:pPr>
      <w:r w:rsidRPr="00986F85">
        <w:rPr>
          <w:rFonts w:cs="Times New Roman"/>
          <w:szCs w:val="24"/>
        </w:rPr>
        <w:t>NAV-EMIR anonim</w:t>
      </w:r>
      <w:r w:rsidR="007C4B11" w:rsidRPr="00986F85">
        <w:rPr>
          <w:rFonts w:cs="Times New Roman"/>
          <w:szCs w:val="24"/>
        </w:rPr>
        <w:t>,</w:t>
      </w:r>
      <w:r w:rsidRPr="00986F85">
        <w:rPr>
          <w:rFonts w:cs="Times New Roman"/>
          <w:szCs w:val="24"/>
        </w:rPr>
        <w:t xml:space="preserve"> vállalati szinten kapcsolt adatok</w:t>
      </w:r>
    </w:p>
    <w:p w14:paraId="1B4B526B" w14:textId="77777777" w:rsidR="008070B6" w:rsidRPr="00986F85" w:rsidRDefault="009A6CA9" w:rsidP="00B04415">
      <w:pPr>
        <w:numPr>
          <w:ilvl w:val="0"/>
          <w:numId w:val="14"/>
        </w:numPr>
        <w:snapToGrid w:val="0"/>
        <w:spacing w:after="0" w:line="360" w:lineRule="auto"/>
        <w:jc w:val="both"/>
        <w:rPr>
          <w:rFonts w:eastAsia="Times New Roman" w:cs="Times New Roman"/>
          <w:szCs w:val="24"/>
        </w:rPr>
      </w:pPr>
      <w:r w:rsidRPr="00986F85">
        <w:rPr>
          <w:rFonts w:cs="Times New Roman"/>
          <w:szCs w:val="24"/>
        </w:rPr>
        <w:t>NAV vállalati mérlegadatok</w:t>
      </w:r>
      <w:r w:rsidR="008070B6" w:rsidRPr="00986F85">
        <w:rPr>
          <w:rFonts w:eastAsia="Times New Roman" w:cs="Times New Roman"/>
          <w:szCs w:val="24"/>
        </w:rPr>
        <w:t xml:space="preserve"> </w:t>
      </w:r>
    </w:p>
    <w:p w14:paraId="33A5A36C" w14:textId="77777777" w:rsidR="008070B6" w:rsidRPr="00986F85" w:rsidRDefault="008070B6" w:rsidP="00B04415">
      <w:pPr>
        <w:numPr>
          <w:ilvl w:val="0"/>
          <w:numId w:val="14"/>
        </w:numPr>
        <w:spacing w:after="0" w:line="360" w:lineRule="auto"/>
        <w:jc w:val="both"/>
        <w:rPr>
          <w:rFonts w:cs="Times New Roman"/>
          <w:szCs w:val="24"/>
        </w:rPr>
      </w:pPr>
      <w:r w:rsidRPr="00986F85">
        <w:rPr>
          <w:rFonts w:cs="Times New Roman"/>
          <w:szCs w:val="24"/>
        </w:rPr>
        <w:t>Saját projekt dokumentáció, belső emlékeztetők</w:t>
      </w:r>
    </w:p>
    <w:p w14:paraId="747B23D3" w14:textId="77777777" w:rsidR="005C5744" w:rsidRPr="00986F85" w:rsidRDefault="00B84836" w:rsidP="00B04415">
      <w:pPr>
        <w:snapToGrid w:val="0"/>
        <w:spacing w:after="0" w:line="360" w:lineRule="auto"/>
        <w:jc w:val="both"/>
        <w:rPr>
          <w:rFonts w:cs="Times New Roman"/>
          <w:szCs w:val="24"/>
        </w:rPr>
      </w:pPr>
      <w:r w:rsidRPr="00986F85">
        <w:rPr>
          <w:rFonts w:cs="Times New Roman"/>
          <w:szCs w:val="24"/>
        </w:rPr>
        <w:t>A</w:t>
      </w:r>
      <w:r w:rsidR="009F07F5" w:rsidRPr="00986F85">
        <w:rPr>
          <w:rFonts w:cs="Times New Roman"/>
          <w:szCs w:val="24"/>
        </w:rPr>
        <w:t xml:space="preserve">z egyes vizsgálati fázisokban alkalmazott módszereket az alábbi táblázatban szemléltetjük. </w:t>
      </w:r>
    </w:p>
    <w:p w14:paraId="331A3B55" w14:textId="77777777" w:rsidR="00A152C2" w:rsidRPr="00986F85" w:rsidRDefault="005657E8" w:rsidP="00A152C2">
      <w:pPr>
        <w:pStyle w:val="Kpalrs"/>
        <w:keepNext/>
      </w:pPr>
      <w:fldSimple w:instr=" SEQ táblázat \* ARABIC ">
        <w:bookmarkStart w:id="12" w:name="_Toc230854348"/>
        <w:r w:rsidR="00255252" w:rsidRPr="00986F85">
          <w:rPr>
            <w:noProof/>
          </w:rPr>
          <w:t>3</w:t>
        </w:r>
      </w:fldSimple>
      <w:r w:rsidR="00A152C2" w:rsidRPr="00986F85">
        <w:t>. táblázat:</w:t>
      </w:r>
      <w:r w:rsidR="00A152C2" w:rsidRPr="00986F85">
        <w:rPr>
          <w:rFonts w:cs="Times New Roman"/>
        </w:rPr>
        <w:t xml:space="preserve"> Alkalmazott módszerek</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1214"/>
        <w:gridCol w:w="1215"/>
        <w:gridCol w:w="1215"/>
        <w:gridCol w:w="1215"/>
        <w:gridCol w:w="1213"/>
      </w:tblGrid>
      <w:tr w:rsidR="001075A8" w:rsidRPr="00986F85" w14:paraId="5B824E9E" w14:textId="77777777" w:rsidTr="0015414F">
        <w:trPr>
          <w:cantSplit/>
          <w:trHeight w:val="1839"/>
        </w:trPr>
        <w:tc>
          <w:tcPr>
            <w:tcW w:w="1731" w:type="pct"/>
            <w:shd w:val="clear" w:color="auto" w:fill="B10000"/>
            <w:vAlign w:val="center"/>
          </w:tcPr>
          <w:p w14:paraId="1062F217" w14:textId="77777777" w:rsidR="009F07F5" w:rsidRPr="00986F85" w:rsidRDefault="009F07F5" w:rsidP="0015414F">
            <w:pPr>
              <w:snapToGrid w:val="0"/>
              <w:spacing w:after="0" w:line="360" w:lineRule="auto"/>
              <w:jc w:val="center"/>
              <w:rPr>
                <w:rFonts w:cs="Times New Roman"/>
                <w:b/>
                <w:szCs w:val="24"/>
              </w:rPr>
            </w:pPr>
          </w:p>
        </w:tc>
        <w:tc>
          <w:tcPr>
            <w:tcW w:w="654" w:type="pct"/>
            <w:shd w:val="clear" w:color="auto" w:fill="B10000"/>
            <w:textDirection w:val="btLr"/>
            <w:vAlign w:val="center"/>
          </w:tcPr>
          <w:p w14:paraId="3EEE1766" w14:textId="77777777" w:rsidR="009F07F5" w:rsidRPr="00986F85" w:rsidRDefault="009F07F5" w:rsidP="0015414F">
            <w:pPr>
              <w:snapToGrid w:val="0"/>
              <w:spacing w:after="0" w:line="360" w:lineRule="auto"/>
              <w:ind w:left="113" w:right="113"/>
              <w:jc w:val="center"/>
              <w:rPr>
                <w:rFonts w:cs="Times New Roman"/>
                <w:b/>
                <w:szCs w:val="24"/>
              </w:rPr>
            </w:pPr>
            <w:r w:rsidRPr="00986F85">
              <w:rPr>
                <w:rFonts w:cs="Times New Roman"/>
                <w:b/>
                <w:szCs w:val="24"/>
              </w:rPr>
              <w:t>Megalapozás</w:t>
            </w:r>
          </w:p>
        </w:tc>
        <w:tc>
          <w:tcPr>
            <w:tcW w:w="654" w:type="pct"/>
            <w:shd w:val="clear" w:color="auto" w:fill="B10000"/>
            <w:textDirection w:val="btLr"/>
            <w:vAlign w:val="center"/>
          </w:tcPr>
          <w:p w14:paraId="4F0482FD" w14:textId="77777777" w:rsidR="009F07F5" w:rsidRPr="00986F85" w:rsidRDefault="009F07F5" w:rsidP="0015414F">
            <w:pPr>
              <w:snapToGrid w:val="0"/>
              <w:spacing w:after="0" w:line="360" w:lineRule="auto"/>
              <w:ind w:left="113" w:right="113"/>
              <w:jc w:val="center"/>
              <w:rPr>
                <w:rFonts w:cs="Times New Roman"/>
                <w:b/>
                <w:szCs w:val="24"/>
              </w:rPr>
            </w:pPr>
            <w:r w:rsidRPr="00986F85">
              <w:rPr>
                <w:rFonts w:cs="Times New Roman"/>
                <w:b/>
                <w:szCs w:val="24"/>
              </w:rPr>
              <w:t>Leíró elemzés</w:t>
            </w:r>
          </w:p>
        </w:tc>
        <w:tc>
          <w:tcPr>
            <w:tcW w:w="654" w:type="pct"/>
            <w:shd w:val="clear" w:color="auto" w:fill="B10000"/>
            <w:textDirection w:val="btLr"/>
            <w:vAlign w:val="center"/>
          </w:tcPr>
          <w:p w14:paraId="7B220311" w14:textId="77777777" w:rsidR="009F07F5" w:rsidRPr="00986F85" w:rsidRDefault="009F07F5" w:rsidP="0015414F">
            <w:pPr>
              <w:snapToGrid w:val="0"/>
              <w:spacing w:after="0" w:line="360" w:lineRule="auto"/>
              <w:ind w:left="113" w:right="113"/>
              <w:jc w:val="center"/>
              <w:rPr>
                <w:rFonts w:cs="Times New Roman"/>
                <w:b/>
                <w:szCs w:val="24"/>
              </w:rPr>
            </w:pPr>
            <w:r w:rsidRPr="00986F85">
              <w:rPr>
                <w:rFonts w:cs="Times New Roman"/>
                <w:b/>
                <w:szCs w:val="24"/>
              </w:rPr>
              <w:t>Hatásvizsgálat</w:t>
            </w:r>
          </w:p>
        </w:tc>
        <w:tc>
          <w:tcPr>
            <w:tcW w:w="654" w:type="pct"/>
            <w:shd w:val="clear" w:color="auto" w:fill="B10000"/>
            <w:textDirection w:val="btLr"/>
            <w:vAlign w:val="center"/>
          </w:tcPr>
          <w:p w14:paraId="62DC973D" w14:textId="77777777" w:rsidR="009F07F5" w:rsidRPr="00986F85" w:rsidRDefault="009F07F5" w:rsidP="0015414F">
            <w:pPr>
              <w:snapToGrid w:val="0"/>
              <w:spacing w:after="0" w:line="360" w:lineRule="auto"/>
              <w:ind w:left="113" w:right="113"/>
              <w:jc w:val="center"/>
              <w:rPr>
                <w:rFonts w:cs="Times New Roman"/>
                <w:b/>
                <w:szCs w:val="24"/>
              </w:rPr>
            </w:pPr>
            <w:r w:rsidRPr="00986F85">
              <w:rPr>
                <w:rFonts w:cs="Times New Roman"/>
                <w:b/>
                <w:szCs w:val="24"/>
              </w:rPr>
              <w:t>Módszertani javaslatok</w:t>
            </w:r>
          </w:p>
        </w:tc>
        <w:tc>
          <w:tcPr>
            <w:tcW w:w="654" w:type="pct"/>
            <w:shd w:val="clear" w:color="auto" w:fill="B10000"/>
            <w:textDirection w:val="btLr"/>
            <w:vAlign w:val="center"/>
          </w:tcPr>
          <w:p w14:paraId="43A2E6F0" w14:textId="77777777" w:rsidR="009F07F5" w:rsidRPr="00986F85" w:rsidRDefault="009F07F5" w:rsidP="0015414F">
            <w:pPr>
              <w:snapToGrid w:val="0"/>
              <w:spacing w:after="0" w:line="360" w:lineRule="auto"/>
              <w:ind w:left="113" w:right="113"/>
              <w:jc w:val="center"/>
              <w:rPr>
                <w:rFonts w:cs="Times New Roman"/>
                <w:b/>
                <w:szCs w:val="24"/>
              </w:rPr>
            </w:pPr>
            <w:r w:rsidRPr="00986F85">
              <w:rPr>
                <w:rFonts w:cs="Times New Roman"/>
                <w:b/>
                <w:szCs w:val="24"/>
              </w:rPr>
              <w:t>Szakmai konzultáció</w:t>
            </w:r>
          </w:p>
        </w:tc>
      </w:tr>
      <w:tr w:rsidR="001075A8" w:rsidRPr="00986F85" w14:paraId="030C33D3" w14:textId="77777777" w:rsidTr="0015414F">
        <w:tc>
          <w:tcPr>
            <w:tcW w:w="1731" w:type="pct"/>
            <w:shd w:val="clear" w:color="auto" w:fill="auto"/>
          </w:tcPr>
          <w:p w14:paraId="310EDD8A" w14:textId="77777777" w:rsidR="009F07F5" w:rsidRPr="00986F85" w:rsidRDefault="00F34A8A" w:rsidP="00B04415">
            <w:pPr>
              <w:snapToGrid w:val="0"/>
              <w:spacing w:after="0" w:line="360" w:lineRule="auto"/>
              <w:jc w:val="both"/>
              <w:rPr>
                <w:rFonts w:cs="Times New Roman"/>
                <w:szCs w:val="24"/>
              </w:rPr>
            </w:pPr>
            <w:r w:rsidRPr="00986F85">
              <w:rPr>
                <w:rFonts w:cs="Times New Roman"/>
                <w:szCs w:val="24"/>
              </w:rPr>
              <w:lastRenderedPageBreak/>
              <w:t>Dokumentum elemzés</w:t>
            </w:r>
          </w:p>
        </w:tc>
        <w:tc>
          <w:tcPr>
            <w:tcW w:w="654" w:type="pct"/>
            <w:shd w:val="clear" w:color="auto" w:fill="auto"/>
          </w:tcPr>
          <w:p w14:paraId="2255BE51" w14:textId="77777777" w:rsidR="009F07F5" w:rsidRPr="00986F85" w:rsidRDefault="007F1135" w:rsidP="00502A90">
            <w:pPr>
              <w:snapToGrid w:val="0"/>
              <w:spacing w:after="0" w:line="360" w:lineRule="auto"/>
              <w:jc w:val="center"/>
              <w:rPr>
                <w:rFonts w:cs="Times New Roman"/>
                <w:sz w:val="22"/>
                <w:szCs w:val="24"/>
              </w:rPr>
            </w:pPr>
            <w:r w:rsidRPr="00986F85">
              <w:rPr>
                <w:rFonts w:ascii="Menlo Regular" w:eastAsia="MS Gothic" w:hAnsi="Menlo Regular" w:cs="Menlo Regular"/>
                <w:color w:val="B10000"/>
                <w:sz w:val="22"/>
                <w:szCs w:val="24"/>
              </w:rPr>
              <w:t>✔</w:t>
            </w:r>
          </w:p>
        </w:tc>
        <w:tc>
          <w:tcPr>
            <w:tcW w:w="654" w:type="pct"/>
            <w:shd w:val="clear" w:color="auto" w:fill="auto"/>
          </w:tcPr>
          <w:p w14:paraId="4E72F255" w14:textId="77777777" w:rsidR="009F07F5" w:rsidRPr="00986F85" w:rsidRDefault="007F1135" w:rsidP="00502A90">
            <w:pPr>
              <w:snapToGrid w:val="0"/>
              <w:spacing w:after="0" w:line="360" w:lineRule="auto"/>
              <w:jc w:val="center"/>
              <w:rPr>
                <w:rFonts w:cs="Times New Roman"/>
                <w:sz w:val="22"/>
                <w:szCs w:val="24"/>
              </w:rPr>
            </w:pPr>
            <w:r w:rsidRPr="00986F85">
              <w:rPr>
                <w:rFonts w:ascii="Menlo Regular" w:eastAsia="MS Gothic" w:hAnsi="Menlo Regular" w:cs="Menlo Regular"/>
                <w:color w:val="B10000"/>
                <w:sz w:val="22"/>
                <w:szCs w:val="24"/>
              </w:rPr>
              <w:t>✔</w:t>
            </w:r>
          </w:p>
        </w:tc>
        <w:tc>
          <w:tcPr>
            <w:tcW w:w="654" w:type="pct"/>
            <w:shd w:val="clear" w:color="auto" w:fill="auto"/>
          </w:tcPr>
          <w:p w14:paraId="2AC7769B" w14:textId="77777777" w:rsidR="009F07F5" w:rsidRPr="00986F85" w:rsidRDefault="009F07F5" w:rsidP="00502A90">
            <w:pPr>
              <w:snapToGrid w:val="0"/>
              <w:spacing w:after="0" w:line="360" w:lineRule="auto"/>
              <w:jc w:val="center"/>
              <w:rPr>
                <w:rFonts w:cs="Times New Roman"/>
                <w:sz w:val="22"/>
                <w:szCs w:val="24"/>
              </w:rPr>
            </w:pPr>
          </w:p>
        </w:tc>
        <w:tc>
          <w:tcPr>
            <w:tcW w:w="654" w:type="pct"/>
            <w:shd w:val="clear" w:color="auto" w:fill="auto"/>
          </w:tcPr>
          <w:p w14:paraId="411DD5FA" w14:textId="77777777" w:rsidR="009F07F5" w:rsidRPr="00986F85" w:rsidRDefault="009F07F5" w:rsidP="00502A90">
            <w:pPr>
              <w:snapToGrid w:val="0"/>
              <w:spacing w:after="0" w:line="360" w:lineRule="auto"/>
              <w:jc w:val="center"/>
              <w:rPr>
                <w:rFonts w:cs="Times New Roman"/>
                <w:sz w:val="22"/>
                <w:szCs w:val="24"/>
              </w:rPr>
            </w:pPr>
          </w:p>
        </w:tc>
        <w:tc>
          <w:tcPr>
            <w:tcW w:w="654" w:type="pct"/>
            <w:shd w:val="clear" w:color="auto" w:fill="auto"/>
          </w:tcPr>
          <w:p w14:paraId="30A69E1B" w14:textId="77777777" w:rsidR="009F07F5" w:rsidRPr="00986F85" w:rsidRDefault="009F07F5" w:rsidP="00502A90">
            <w:pPr>
              <w:snapToGrid w:val="0"/>
              <w:spacing w:after="0" w:line="360" w:lineRule="auto"/>
              <w:jc w:val="center"/>
              <w:rPr>
                <w:rFonts w:cs="Times New Roman"/>
                <w:sz w:val="22"/>
                <w:szCs w:val="24"/>
              </w:rPr>
            </w:pPr>
          </w:p>
        </w:tc>
      </w:tr>
      <w:tr w:rsidR="001075A8" w:rsidRPr="00986F85" w14:paraId="5388E100" w14:textId="77777777" w:rsidTr="0015414F">
        <w:tc>
          <w:tcPr>
            <w:tcW w:w="1731" w:type="pct"/>
            <w:shd w:val="clear" w:color="auto" w:fill="auto"/>
          </w:tcPr>
          <w:p w14:paraId="062CDA1B" w14:textId="77777777" w:rsidR="009F07F5" w:rsidRPr="00986F85" w:rsidRDefault="007F1135" w:rsidP="00B04415">
            <w:pPr>
              <w:snapToGrid w:val="0"/>
              <w:spacing w:after="0" w:line="360" w:lineRule="auto"/>
              <w:jc w:val="both"/>
              <w:rPr>
                <w:rFonts w:cs="Times New Roman"/>
                <w:szCs w:val="24"/>
              </w:rPr>
            </w:pPr>
            <w:r w:rsidRPr="00986F85">
              <w:rPr>
                <w:rFonts w:cs="Times New Roman"/>
                <w:szCs w:val="24"/>
              </w:rPr>
              <w:t>Leíró statisztikai elemzés</w:t>
            </w:r>
          </w:p>
        </w:tc>
        <w:tc>
          <w:tcPr>
            <w:tcW w:w="654" w:type="pct"/>
            <w:shd w:val="clear" w:color="auto" w:fill="auto"/>
          </w:tcPr>
          <w:p w14:paraId="01B7F6FC" w14:textId="77777777" w:rsidR="009F07F5" w:rsidRPr="00986F85" w:rsidRDefault="009F07F5" w:rsidP="00502A90">
            <w:pPr>
              <w:snapToGrid w:val="0"/>
              <w:spacing w:after="0" w:line="360" w:lineRule="auto"/>
              <w:jc w:val="center"/>
              <w:rPr>
                <w:rFonts w:cs="Times New Roman"/>
                <w:sz w:val="22"/>
                <w:szCs w:val="24"/>
              </w:rPr>
            </w:pPr>
          </w:p>
        </w:tc>
        <w:tc>
          <w:tcPr>
            <w:tcW w:w="654" w:type="pct"/>
            <w:shd w:val="clear" w:color="auto" w:fill="auto"/>
          </w:tcPr>
          <w:p w14:paraId="098ADC5C" w14:textId="77777777" w:rsidR="009F07F5" w:rsidRPr="00986F85" w:rsidRDefault="007F1135" w:rsidP="00502A90">
            <w:pPr>
              <w:snapToGrid w:val="0"/>
              <w:spacing w:after="0" w:line="360" w:lineRule="auto"/>
              <w:jc w:val="center"/>
              <w:rPr>
                <w:rFonts w:cs="Times New Roman"/>
                <w:sz w:val="22"/>
                <w:szCs w:val="24"/>
              </w:rPr>
            </w:pPr>
            <w:r w:rsidRPr="00986F85">
              <w:rPr>
                <w:rFonts w:ascii="Menlo Regular" w:eastAsia="MS Gothic" w:hAnsi="Menlo Regular" w:cs="Menlo Regular"/>
                <w:color w:val="B10000"/>
                <w:sz w:val="22"/>
                <w:szCs w:val="24"/>
              </w:rPr>
              <w:t>✔</w:t>
            </w:r>
          </w:p>
        </w:tc>
        <w:tc>
          <w:tcPr>
            <w:tcW w:w="654" w:type="pct"/>
            <w:shd w:val="clear" w:color="auto" w:fill="auto"/>
          </w:tcPr>
          <w:p w14:paraId="2F347033" w14:textId="77777777" w:rsidR="009F07F5" w:rsidRPr="00986F85" w:rsidRDefault="009F07F5" w:rsidP="00502A90">
            <w:pPr>
              <w:snapToGrid w:val="0"/>
              <w:spacing w:after="0" w:line="360" w:lineRule="auto"/>
              <w:jc w:val="center"/>
              <w:rPr>
                <w:rFonts w:cs="Times New Roman"/>
                <w:sz w:val="22"/>
                <w:szCs w:val="24"/>
              </w:rPr>
            </w:pPr>
          </w:p>
        </w:tc>
        <w:tc>
          <w:tcPr>
            <w:tcW w:w="654" w:type="pct"/>
            <w:shd w:val="clear" w:color="auto" w:fill="auto"/>
          </w:tcPr>
          <w:p w14:paraId="09C10FA1" w14:textId="77777777" w:rsidR="009F07F5" w:rsidRPr="00986F85" w:rsidRDefault="009F07F5" w:rsidP="00502A90">
            <w:pPr>
              <w:snapToGrid w:val="0"/>
              <w:spacing w:after="0" w:line="360" w:lineRule="auto"/>
              <w:jc w:val="center"/>
              <w:rPr>
                <w:rFonts w:cs="Times New Roman"/>
                <w:sz w:val="22"/>
                <w:szCs w:val="24"/>
              </w:rPr>
            </w:pPr>
          </w:p>
        </w:tc>
        <w:tc>
          <w:tcPr>
            <w:tcW w:w="654" w:type="pct"/>
            <w:shd w:val="clear" w:color="auto" w:fill="auto"/>
          </w:tcPr>
          <w:p w14:paraId="4E815AE5" w14:textId="77777777" w:rsidR="009F07F5" w:rsidRPr="00986F85" w:rsidRDefault="009F07F5" w:rsidP="00502A90">
            <w:pPr>
              <w:snapToGrid w:val="0"/>
              <w:spacing w:after="0" w:line="360" w:lineRule="auto"/>
              <w:jc w:val="center"/>
              <w:rPr>
                <w:rFonts w:cs="Times New Roman"/>
                <w:sz w:val="22"/>
                <w:szCs w:val="24"/>
              </w:rPr>
            </w:pPr>
          </w:p>
        </w:tc>
      </w:tr>
      <w:tr w:rsidR="001075A8" w:rsidRPr="00986F85" w14:paraId="469E9423" w14:textId="77777777" w:rsidTr="0015414F">
        <w:tc>
          <w:tcPr>
            <w:tcW w:w="1731" w:type="pct"/>
            <w:shd w:val="clear" w:color="auto" w:fill="auto"/>
          </w:tcPr>
          <w:p w14:paraId="452CA6B9" w14:textId="77777777" w:rsidR="009F07F5" w:rsidRPr="00986F85" w:rsidRDefault="007F1135" w:rsidP="00B04415">
            <w:pPr>
              <w:snapToGrid w:val="0"/>
              <w:spacing w:after="0" w:line="360" w:lineRule="auto"/>
              <w:jc w:val="both"/>
              <w:rPr>
                <w:rFonts w:cs="Times New Roman"/>
                <w:szCs w:val="24"/>
              </w:rPr>
            </w:pPr>
            <w:r w:rsidRPr="00986F85">
              <w:rPr>
                <w:rFonts w:cs="Times New Roman"/>
                <w:szCs w:val="24"/>
              </w:rPr>
              <w:t>Ökonometriai modellezés</w:t>
            </w:r>
          </w:p>
        </w:tc>
        <w:tc>
          <w:tcPr>
            <w:tcW w:w="654" w:type="pct"/>
            <w:shd w:val="clear" w:color="auto" w:fill="auto"/>
          </w:tcPr>
          <w:p w14:paraId="5D04EC5C" w14:textId="77777777" w:rsidR="009F07F5" w:rsidRPr="00986F85" w:rsidRDefault="009F07F5" w:rsidP="00502A90">
            <w:pPr>
              <w:snapToGrid w:val="0"/>
              <w:spacing w:after="0" w:line="360" w:lineRule="auto"/>
              <w:jc w:val="center"/>
              <w:rPr>
                <w:rFonts w:cs="Times New Roman"/>
                <w:sz w:val="22"/>
                <w:szCs w:val="24"/>
              </w:rPr>
            </w:pPr>
          </w:p>
        </w:tc>
        <w:tc>
          <w:tcPr>
            <w:tcW w:w="654" w:type="pct"/>
            <w:shd w:val="clear" w:color="auto" w:fill="auto"/>
          </w:tcPr>
          <w:p w14:paraId="20EC6781" w14:textId="77777777" w:rsidR="009F07F5" w:rsidRPr="00986F85" w:rsidRDefault="009F07F5" w:rsidP="00502A90">
            <w:pPr>
              <w:snapToGrid w:val="0"/>
              <w:spacing w:after="0" w:line="360" w:lineRule="auto"/>
              <w:jc w:val="center"/>
              <w:rPr>
                <w:rFonts w:cs="Times New Roman"/>
                <w:sz w:val="22"/>
                <w:szCs w:val="24"/>
              </w:rPr>
            </w:pPr>
          </w:p>
        </w:tc>
        <w:tc>
          <w:tcPr>
            <w:tcW w:w="654" w:type="pct"/>
            <w:shd w:val="clear" w:color="auto" w:fill="auto"/>
          </w:tcPr>
          <w:p w14:paraId="284B90CA" w14:textId="77777777" w:rsidR="009F07F5" w:rsidRPr="00986F85" w:rsidRDefault="007F1135" w:rsidP="00502A90">
            <w:pPr>
              <w:snapToGrid w:val="0"/>
              <w:spacing w:after="0" w:line="360" w:lineRule="auto"/>
              <w:jc w:val="center"/>
              <w:rPr>
                <w:rFonts w:cs="Times New Roman"/>
                <w:sz w:val="22"/>
                <w:szCs w:val="24"/>
              </w:rPr>
            </w:pPr>
            <w:r w:rsidRPr="00986F85">
              <w:rPr>
                <w:rFonts w:ascii="Menlo Regular" w:eastAsia="MS Gothic" w:hAnsi="Menlo Regular" w:cs="Menlo Regular"/>
                <w:color w:val="B10000"/>
                <w:sz w:val="22"/>
                <w:szCs w:val="24"/>
              </w:rPr>
              <w:t>✔</w:t>
            </w:r>
          </w:p>
        </w:tc>
        <w:tc>
          <w:tcPr>
            <w:tcW w:w="654" w:type="pct"/>
            <w:shd w:val="clear" w:color="auto" w:fill="auto"/>
          </w:tcPr>
          <w:p w14:paraId="75FE4F73" w14:textId="77777777" w:rsidR="009F07F5" w:rsidRPr="00986F85" w:rsidRDefault="009F07F5" w:rsidP="00502A90">
            <w:pPr>
              <w:snapToGrid w:val="0"/>
              <w:spacing w:after="0" w:line="360" w:lineRule="auto"/>
              <w:jc w:val="center"/>
              <w:rPr>
                <w:rFonts w:cs="Times New Roman"/>
                <w:sz w:val="22"/>
                <w:szCs w:val="24"/>
              </w:rPr>
            </w:pPr>
          </w:p>
        </w:tc>
        <w:tc>
          <w:tcPr>
            <w:tcW w:w="654" w:type="pct"/>
            <w:shd w:val="clear" w:color="auto" w:fill="auto"/>
          </w:tcPr>
          <w:p w14:paraId="383AE637" w14:textId="77777777" w:rsidR="009F07F5" w:rsidRPr="00986F85" w:rsidRDefault="009F07F5" w:rsidP="00502A90">
            <w:pPr>
              <w:snapToGrid w:val="0"/>
              <w:spacing w:after="0" w:line="360" w:lineRule="auto"/>
              <w:jc w:val="center"/>
              <w:rPr>
                <w:rFonts w:cs="Times New Roman"/>
                <w:sz w:val="22"/>
                <w:szCs w:val="24"/>
              </w:rPr>
            </w:pPr>
          </w:p>
        </w:tc>
      </w:tr>
      <w:tr w:rsidR="001075A8" w:rsidRPr="00986F85" w14:paraId="72AC2BC7" w14:textId="77777777" w:rsidTr="0015414F">
        <w:tc>
          <w:tcPr>
            <w:tcW w:w="1731" w:type="pct"/>
            <w:shd w:val="clear" w:color="auto" w:fill="auto"/>
          </w:tcPr>
          <w:p w14:paraId="4CA5D97B" w14:textId="77777777" w:rsidR="009F07F5" w:rsidRPr="00986F85" w:rsidRDefault="007F1135" w:rsidP="00B04415">
            <w:pPr>
              <w:snapToGrid w:val="0"/>
              <w:spacing w:after="0" w:line="360" w:lineRule="auto"/>
              <w:jc w:val="both"/>
              <w:rPr>
                <w:rFonts w:cs="Times New Roman"/>
                <w:szCs w:val="24"/>
              </w:rPr>
            </w:pPr>
            <w:r w:rsidRPr="00986F85">
              <w:rPr>
                <w:rFonts w:cs="Times New Roman"/>
                <w:szCs w:val="24"/>
              </w:rPr>
              <w:t>Moderált szakértői műhely</w:t>
            </w:r>
          </w:p>
        </w:tc>
        <w:tc>
          <w:tcPr>
            <w:tcW w:w="654" w:type="pct"/>
            <w:shd w:val="clear" w:color="auto" w:fill="auto"/>
          </w:tcPr>
          <w:p w14:paraId="11952A90" w14:textId="77777777" w:rsidR="009F07F5" w:rsidRPr="00986F85" w:rsidRDefault="007F1135" w:rsidP="00502A90">
            <w:pPr>
              <w:snapToGrid w:val="0"/>
              <w:spacing w:after="0" w:line="360" w:lineRule="auto"/>
              <w:jc w:val="center"/>
              <w:rPr>
                <w:rFonts w:cs="Times New Roman"/>
                <w:sz w:val="22"/>
                <w:szCs w:val="24"/>
              </w:rPr>
            </w:pPr>
            <w:r w:rsidRPr="00986F85">
              <w:rPr>
                <w:rFonts w:ascii="Menlo Regular" w:eastAsia="MS Gothic" w:hAnsi="Menlo Regular" w:cs="Menlo Regular"/>
                <w:color w:val="B10000"/>
                <w:sz w:val="22"/>
                <w:szCs w:val="24"/>
              </w:rPr>
              <w:t>✔</w:t>
            </w:r>
          </w:p>
        </w:tc>
        <w:tc>
          <w:tcPr>
            <w:tcW w:w="654" w:type="pct"/>
            <w:shd w:val="clear" w:color="auto" w:fill="auto"/>
          </w:tcPr>
          <w:p w14:paraId="228E98DA" w14:textId="77777777" w:rsidR="009F07F5" w:rsidRPr="00986F85" w:rsidRDefault="007F1135" w:rsidP="00502A90">
            <w:pPr>
              <w:snapToGrid w:val="0"/>
              <w:spacing w:after="0" w:line="360" w:lineRule="auto"/>
              <w:jc w:val="center"/>
              <w:rPr>
                <w:rFonts w:cs="Times New Roman"/>
                <w:sz w:val="22"/>
                <w:szCs w:val="24"/>
              </w:rPr>
            </w:pPr>
            <w:r w:rsidRPr="00986F85">
              <w:rPr>
                <w:rFonts w:ascii="Menlo Regular" w:eastAsia="MS Gothic" w:hAnsi="Menlo Regular" w:cs="Menlo Regular"/>
                <w:color w:val="B10000"/>
                <w:sz w:val="22"/>
                <w:szCs w:val="24"/>
              </w:rPr>
              <w:t>✔</w:t>
            </w:r>
          </w:p>
        </w:tc>
        <w:tc>
          <w:tcPr>
            <w:tcW w:w="654" w:type="pct"/>
            <w:shd w:val="clear" w:color="auto" w:fill="auto"/>
          </w:tcPr>
          <w:p w14:paraId="538AA20F" w14:textId="77777777" w:rsidR="009F07F5" w:rsidRPr="00986F85" w:rsidRDefault="007F1135" w:rsidP="00502A90">
            <w:pPr>
              <w:snapToGrid w:val="0"/>
              <w:spacing w:after="0" w:line="360" w:lineRule="auto"/>
              <w:jc w:val="center"/>
              <w:rPr>
                <w:rFonts w:cs="Times New Roman"/>
                <w:sz w:val="22"/>
                <w:szCs w:val="24"/>
              </w:rPr>
            </w:pPr>
            <w:r w:rsidRPr="00986F85">
              <w:rPr>
                <w:rFonts w:ascii="Menlo Regular" w:eastAsia="MS Gothic" w:hAnsi="Menlo Regular" w:cs="Menlo Regular"/>
                <w:color w:val="B10000"/>
                <w:sz w:val="22"/>
                <w:szCs w:val="24"/>
              </w:rPr>
              <w:t>✔</w:t>
            </w:r>
          </w:p>
        </w:tc>
        <w:tc>
          <w:tcPr>
            <w:tcW w:w="654" w:type="pct"/>
            <w:shd w:val="clear" w:color="auto" w:fill="auto"/>
          </w:tcPr>
          <w:p w14:paraId="08780281" w14:textId="77777777" w:rsidR="009F07F5" w:rsidRPr="00986F85" w:rsidRDefault="009F07F5" w:rsidP="00502A90">
            <w:pPr>
              <w:snapToGrid w:val="0"/>
              <w:spacing w:after="0" w:line="360" w:lineRule="auto"/>
              <w:jc w:val="center"/>
              <w:rPr>
                <w:rFonts w:cs="Times New Roman"/>
                <w:sz w:val="22"/>
                <w:szCs w:val="24"/>
              </w:rPr>
            </w:pPr>
          </w:p>
        </w:tc>
        <w:tc>
          <w:tcPr>
            <w:tcW w:w="654" w:type="pct"/>
            <w:shd w:val="clear" w:color="auto" w:fill="auto"/>
          </w:tcPr>
          <w:p w14:paraId="7F04B54C" w14:textId="77777777" w:rsidR="009F07F5" w:rsidRPr="00986F85" w:rsidRDefault="007F1135" w:rsidP="00502A90">
            <w:pPr>
              <w:snapToGrid w:val="0"/>
              <w:spacing w:after="0" w:line="360" w:lineRule="auto"/>
              <w:jc w:val="center"/>
              <w:rPr>
                <w:rFonts w:cs="Times New Roman"/>
                <w:sz w:val="22"/>
                <w:szCs w:val="24"/>
              </w:rPr>
            </w:pPr>
            <w:r w:rsidRPr="00986F85">
              <w:rPr>
                <w:rFonts w:ascii="Menlo Regular" w:eastAsia="MS Gothic" w:hAnsi="Menlo Regular" w:cs="Menlo Regular"/>
                <w:color w:val="B10000"/>
                <w:sz w:val="22"/>
                <w:szCs w:val="24"/>
              </w:rPr>
              <w:t>✔</w:t>
            </w:r>
          </w:p>
        </w:tc>
      </w:tr>
      <w:tr w:rsidR="001075A8" w:rsidRPr="00986F85" w14:paraId="2683773A" w14:textId="77777777" w:rsidTr="0015414F">
        <w:tc>
          <w:tcPr>
            <w:tcW w:w="1731" w:type="pct"/>
            <w:shd w:val="clear" w:color="auto" w:fill="auto"/>
          </w:tcPr>
          <w:p w14:paraId="52186535" w14:textId="77777777" w:rsidR="009F07F5" w:rsidRPr="00986F85" w:rsidRDefault="007F1135" w:rsidP="00B04415">
            <w:pPr>
              <w:snapToGrid w:val="0"/>
              <w:spacing w:after="0" w:line="360" w:lineRule="auto"/>
              <w:jc w:val="both"/>
              <w:rPr>
                <w:rFonts w:cs="Times New Roman"/>
                <w:szCs w:val="24"/>
              </w:rPr>
            </w:pPr>
            <w:r w:rsidRPr="00986F85">
              <w:rPr>
                <w:rFonts w:cs="Times New Roman"/>
                <w:szCs w:val="24"/>
              </w:rPr>
              <w:t>Problématérkép</w:t>
            </w:r>
          </w:p>
        </w:tc>
        <w:tc>
          <w:tcPr>
            <w:tcW w:w="654" w:type="pct"/>
            <w:shd w:val="clear" w:color="auto" w:fill="auto"/>
          </w:tcPr>
          <w:p w14:paraId="0CEF7C19" w14:textId="77777777" w:rsidR="009F07F5" w:rsidRPr="00986F85" w:rsidRDefault="009F07F5" w:rsidP="00502A90">
            <w:pPr>
              <w:snapToGrid w:val="0"/>
              <w:spacing w:after="0" w:line="360" w:lineRule="auto"/>
              <w:jc w:val="center"/>
              <w:rPr>
                <w:rFonts w:cs="Times New Roman"/>
                <w:sz w:val="22"/>
                <w:szCs w:val="24"/>
              </w:rPr>
            </w:pPr>
          </w:p>
        </w:tc>
        <w:tc>
          <w:tcPr>
            <w:tcW w:w="654" w:type="pct"/>
            <w:shd w:val="clear" w:color="auto" w:fill="auto"/>
          </w:tcPr>
          <w:p w14:paraId="5A787664" w14:textId="77777777" w:rsidR="009F07F5" w:rsidRPr="00986F85" w:rsidRDefault="009F07F5" w:rsidP="00502A90">
            <w:pPr>
              <w:snapToGrid w:val="0"/>
              <w:spacing w:after="0" w:line="360" w:lineRule="auto"/>
              <w:jc w:val="center"/>
              <w:rPr>
                <w:rFonts w:cs="Times New Roman"/>
                <w:sz w:val="22"/>
                <w:szCs w:val="24"/>
              </w:rPr>
            </w:pPr>
          </w:p>
        </w:tc>
        <w:tc>
          <w:tcPr>
            <w:tcW w:w="654" w:type="pct"/>
            <w:shd w:val="clear" w:color="auto" w:fill="auto"/>
          </w:tcPr>
          <w:p w14:paraId="5A62B3B7" w14:textId="77777777" w:rsidR="009F07F5" w:rsidRPr="00986F85" w:rsidRDefault="007F1135" w:rsidP="00502A90">
            <w:pPr>
              <w:snapToGrid w:val="0"/>
              <w:spacing w:after="0" w:line="360" w:lineRule="auto"/>
              <w:jc w:val="center"/>
              <w:rPr>
                <w:rFonts w:cs="Times New Roman"/>
                <w:sz w:val="22"/>
                <w:szCs w:val="24"/>
              </w:rPr>
            </w:pPr>
            <w:r w:rsidRPr="00986F85">
              <w:rPr>
                <w:rFonts w:ascii="Menlo Regular" w:eastAsia="MS Gothic" w:hAnsi="Menlo Regular" w:cs="Menlo Regular"/>
                <w:color w:val="B10000"/>
                <w:sz w:val="22"/>
                <w:szCs w:val="24"/>
              </w:rPr>
              <w:t>✔</w:t>
            </w:r>
          </w:p>
        </w:tc>
        <w:tc>
          <w:tcPr>
            <w:tcW w:w="654" w:type="pct"/>
            <w:shd w:val="clear" w:color="auto" w:fill="auto"/>
          </w:tcPr>
          <w:p w14:paraId="17956812" w14:textId="77777777" w:rsidR="009F07F5" w:rsidRPr="00986F85" w:rsidRDefault="007F1135" w:rsidP="00502A90">
            <w:pPr>
              <w:snapToGrid w:val="0"/>
              <w:spacing w:after="0" w:line="360" w:lineRule="auto"/>
              <w:jc w:val="center"/>
              <w:rPr>
                <w:rFonts w:cs="Times New Roman"/>
                <w:sz w:val="22"/>
                <w:szCs w:val="24"/>
              </w:rPr>
            </w:pPr>
            <w:r w:rsidRPr="00986F85">
              <w:rPr>
                <w:rFonts w:ascii="Menlo Regular" w:eastAsia="MS Gothic" w:hAnsi="Menlo Regular" w:cs="Menlo Regular"/>
                <w:color w:val="B10000"/>
                <w:sz w:val="22"/>
                <w:szCs w:val="24"/>
              </w:rPr>
              <w:t>✔</w:t>
            </w:r>
          </w:p>
        </w:tc>
        <w:tc>
          <w:tcPr>
            <w:tcW w:w="654" w:type="pct"/>
            <w:shd w:val="clear" w:color="auto" w:fill="auto"/>
          </w:tcPr>
          <w:p w14:paraId="59C6464A" w14:textId="77777777" w:rsidR="009F07F5" w:rsidRPr="00986F85" w:rsidRDefault="009F07F5" w:rsidP="00502A90">
            <w:pPr>
              <w:snapToGrid w:val="0"/>
              <w:spacing w:after="0" w:line="360" w:lineRule="auto"/>
              <w:jc w:val="center"/>
              <w:rPr>
                <w:rFonts w:cs="Times New Roman"/>
                <w:sz w:val="22"/>
                <w:szCs w:val="24"/>
              </w:rPr>
            </w:pPr>
          </w:p>
        </w:tc>
      </w:tr>
    </w:tbl>
    <w:p w14:paraId="1C81A698" w14:textId="77777777" w:rsidR="0076036B" w:rsidRPr="00986F85" w:rsidRDefault="00B04415" w:rsidP="00B04415">
      <w:pPr>
        <w:pStyle w:val="Cmsor1"/>
        <w:spacing w:before="0" w:after="0" w:line="360" w:lineRule="auto"/>
        <w:jc w:val="both"/>
        <w:rPr>
          <w:szCs w:val="24"/>
        </w:rPr>
      </w:pPr>
      <w:r w:rsidRPr="00986F85">
        <w:rPr>
          <w:szCs w:val="24"/>
        </w:rPr>
        <w:br w:type="page"/>
      </w:r>
      <w:bookmarkStart w:id="13" w:name="_Toc230854309"/>
      <w:r w:rsidR="00085B42" w:rsidRPr="00986F85">
        <w:rPr>
          <w:szCs w:val="24"/>
        </w:rPr>
        <w:lastRenderedPageBreak/>
        <w:t>I</w:t>
      </w:r>
      <w:r w:rsidR="00C13522" w:rsidRPr="00986F85">
        <w:rPr>
          <w:szCs w:val="24"/>
        </w:rPr>
        <w:t xml:space="preserve">I. </w:t>
      </w:r>
      <w:r w:rsidR="0076036B" w:rsidRPr="00986F85">
        <w:rPr>
          <w:szCs w:val="24"/>
        </w:rPr>
        <w:t>VIZSGÁLAT MEGALAPOZÁSA</w:t>
      </w:r>
      <w:bookmarkEnd w:id="13"/>
    </w:p>
    <w:p w14:paraId="34E0C360" w14:textId="77777777" w:rsidR="00F075EA" w:rsidRPr="00986F85" w:rsidRDefault="00A45FCA" w:rsidP="009A68E7">
      <w:pPr>
        <w:rPr>
          <w:szCs w:val="24"/>
        </w:rPr>
      </w:pPr>
      <w:r w:rsidRPr="00986F85">
        <w:rPr>
          <w:noProof/>
          <w:lang w:eastAsia="hu-HU"/>
        </w:rPr>
        <mc:AlternateContent>
          <mc:Choice Requires="wps">
            <w:drawing>
              <wp:anchor distT="0" distB="0" distL="114300" distR="114300" simplePos="0" relativeHeight="251655168" behindDoc="0" locked="0" layoutInCell="1" allowOverlap="1" wp14:anchorId="0AD6D44F" wp14:editId="6E9B9FEE">
                <wp:simplePos x="0" y="0"/>
                <wp:positionH relativeFrom="column">
                  <wp:posOffset>0</wp:posOffset>
                </wp:positionH>
                <wp:positionV relativeFrom="paragraph">
                  <wp:posOffset>274320</wp:posOffset>
                </wp:positionV>
                <wp:extent cx="5746115" cy="672465"/>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115" cy="672465"/>
                        </a:xfrm>
                        <a:prstGeom prst="rect">
                          <a:avLst/>
                        </a:prstGeom>
                        <a:solidFill>
                          <a:srgbClr val="D8D8D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40E9C9" w14:textId="77777777" w:rsidR="00E433FC" w:rsidRPr="00F075EA" w:rsidRDefault="00E433FC" w:rsidP="00F075EA">
                            <w:pPr>
                              <w:snapToGrid w:val="0"/>
                              <w:spacing w:after="0" w:line="360" w:lineRule="auto"/>
                              <w:jc w:val="both"/>
                              <w:rPr>
                                <w:rFonts w:ascii="Times New Roman" w:eastAsia="Times New Roman" w:hAnsi="Times New Roman" w:cs="Times New Roman"/>
                                <w:b/>
                                <w:i/>
                                <w:szCs w:val="24"/>
                              </w:rPr>
                            </w:pPr>
                            <w:r w:rsidRPr="000352E2">
                              <w:rPr>
                                <w:rFonts w:cs="Times New Roman"/>
                                <w:b/>
                                <w:i/>
                                <w:szCs w:val="24"/>
                              </w:rPr>
                              <w:t>Milyen</w:t>
                            </w:r>
                            <w:r w:rsidRPr="000352E2">
                              <w:rPr>
                                <w:rFonts w:eastAsia="Times New Roman" w:cs="Times New Roman"/>
                                <w:b/>
                                <w:i/>
                                <w:szCs w:val="24"/>
                              </w:rPr>
                              <w:t xml:space="preserve"> </w:t>
                            </w:r>
                            <w:r w:rsidRPr="000352E2">
                              <w:rPr>
                                <w:rFonts w:cs="Times New Roman"/>
                                <w:b/>
                                <w:i/>
                                <w:szCs w:val="24"/>
                              </w:rPr>
                              <w:t>stratégiai</w:t>
                            </w:r>
                            <w:r w:rsidRPr="000352E2">
                              <w:rPr>
                                <w:rFonts w:eastAsia="Times New Roman" w:cs="Times New Roman"/>
                                <w:b/>
                                <w:i/>
                                <w:szCs w:val="24"/>
                              </w:rPr>
                              <w:t xml:space="preserve"> </w:t>
                            </w:r>
                            <w:r w:rsidRPr="000352E2">
                              <w:rPr>
                                <w:rFonts w:cs="Times New Roman"/>
                                <w:b/>
                                <w:i/>
                                <w:szCs w:val="24"/>
                              </w:rPr>
                              <w:t>célok</w:t>
                            </w:r>
                            <w:r w:rsidRPr="000352E2">
                              <w:rPr>
                                <w:rFonts w:eastAsia="Times New Roman" w:cs="Times New Roman"/>
                                <w:b/>
                                <w:i/>
                                <w:szCs w:val="24"/>
                              </w:rPr>
                              <w:t xml:space="preserve"> </w:t>
                            </w:r>
                            <w:r w:rsidRPr="000352E2">
                              <w:rPr>
                                <w:rFonts w:cs="Times New Roman"/>
                                <w:b/>
                                <w:i/>
                                <w:szCs w:val="24"/>
                              </w:rPr>
                              <w:t>és</w:t>
                            </w:r>
                            <w:r w:rsidRPr="000352E2">
                              <w:rPr>
                                <w:rFonts w:eastAsia="Times New Roman" w:cs="Times New Roman"/>
                                <w:b/>
                                <w:i/>
                                <w:szCs w:val="24"/>
                              </w:rPr>
                              <w:t xml:space="preserve"> </w:t>
                            </w:r>
                            <w:r w:rsidRPr="000352E2">
                              <w:rPr>
                                <w:rFonts w:cs="Times New Roman"/>
                                <w:b/>
                                <w:i/>
                                <w:szCs w:val="24"/>
                              </w:rPr>
                              <w:t>szempontok</w:t>
                            </w:r>
                            <w:r w:rsidRPr="000352E2">
                              <w:rPr>
                                <w:rFonts w:eastAsia="Times New Roman" w:cs="Times New Roman"/>
                                <w:b/>
                                <w:i/>
                                <w:szCs w:val="24"/>
                              </w:rPr>
                              <w:t xml:space="preserve"> </w:t>
                            </w:r>
                            <w:r w:rsidRPr="000352E2">
                              <w:rPr>
                                <w:rFonts w:cs="Times New Roman"/>
                                <w:b/>
                                <w:i/>
                                <w:szCs w:val="24"/>
                              </w:rPr>
                              <w:t>vezérlik</w:t>
                            </w:r>
                            <w:r w:rsidRPr="000352E2">
                              <w:rPr>
                                <w:rFonts w:eastAsia="Times New Roman" w:cs="Times New Roman"/>
                                <w:b/>
                                <w:i/>
                                <w:szCs w:val="24"/>
                              </w:rPr>
                              <w:t xml:space="preserve"> </w:t>
                            </w:r>
                            <w:r w:rsidRPr="000352E2">
                              <w:rPr>
                                <w:rFonts w:cs="Times New Roman"/>
                                <w:b/>
                                <w:i/>
                                <w:szCs w:val="24"/>
                              </w:rPr>
                              <w:t>a</w:t>
                            </w:r>
                            <w:r>
                              <w:rPr>
                                <w:rFonts w:ascii="Times New Roman" w:hAnsi="Times New Roman" w:cs="Times New Roman"/>
                                <w:b/>
                                <w:i/>
                                <w:szCs w:val="24"/>
                              </w:rPr>
                              <w:t xml:space="preserve"> </w:t>
                            </w:r>
                            <w:r>
                              <w:rPr>
                                <w:rFonts w:cs="Times New Roman"/>
                                <w:b/>
                                <w:i/>
                                <w:szCs w:val="24"/>
                              </w:rPr>
                              <w:t>vizsgált</w:t>
                            </w:r>
                            <w:r w:rsidRPr="000352E2">
                              <w:rPr>
                                <w:rFonts w:eastAsia="Times New Roman" w:cs="Times New Roman"/>
                                <w:b/>
                                <w:i/>
                                <w:szCs w:val="24"/>
                              </w:rPr>
                              <w:t xml:space="preserve"> </w:t>
                            </w:r>
                            <w:r w:rsidRPr="000352E2">
                              <w:rPr>
                                <w:rFonts w:cs="Times New Roman"/>
                                <w:b/>
                                <w:i/>
                                <w:szCs w:val="24"/>
                              </w:rPr>
                              <w:t>intézkedést?</w:t>
                            </w:r>
                            <w:r w:rsidRPr="000352E2">
                              <w:rPr>
                                <w:rFonts w:eastAsia="Times New Roman" w:cs="Times New Roman"/>
                                <w:b/>
                                <w:i/>
                                <w:szCs w:val="24"/>
                              </w:rPr>
                              <w:t xml:space="preserve"> </w:t>
                            </w:r>
                          </w:p>
                          <w:p w14:paraId="75557924" w14:textId="77777777" w:rsidR="00E433FC" w:rsidRPr="004E6EAC" w:rsidRDefault="00E433FC" w:rsidP="00DC2736">
                            <w:pPr>
                              <w:spacing w:line="360" w:lineRule="auto"/>
                              <w:jc w:val="both"/>
                              <w:rPr>
                                <w:rFonts w:cs="Times New Roman"/>
                                <w:b/>
                                <w:i/>
                              </w:rPr>
                            </w:pPr>
                            <w:r w:rsidRPr="000352E2">
                              <w:rPr>
                                <w:rFonts w:cs="Times New Roman"/>
                                <w:b/>
                                <w:i/>
                                <w:szCs w:val="24"/>
                              </w:rPr>
                              <w:t xml:space="preserve">Melyek a korábbi hatásvizsgálatok tapasztalatai?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6D44F" id="_x0000_t202" coordsize="21600,21600" o:spt="202" path="m,l,21600r21600,l21600,xe">
                <v:stroke joinstyle="miter"/>
                <v:path gradientshapeok="t" o:connecttype="rect"/>
              </v:shapetype>
              <v:shape id="Text Box 2" o:spid="_x0000_s1026" type="#_x0000_t202" style="position:absolute;margin-left:0;margin-top:21.6pt;width:452.45pt;height:5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" fillcolor="#d8d8d8" stroked="f">
                <v:textbox inset=",7.2pt,,7.2pt">
                  <w:txbxContent>
                    <w:p w14:paraId="2040E9C9" w14:textId="77777777" w:rsidR="00E433FC" w:rsidRPr="00F075EA" w:rsidRDefault="00E433FC" w:rsidP="00F075EA">
                      <w:pPr>
                        <w:snapToGrid w:val="0"/>
                        <w:spacing w:after="0" w:line="360" w:lineRule="auto"/>
                        <w:jc w:val="both"/>
                        <w:rPr>
                          <w:rFonts w:ascii="Times New Roman" w:eastAsia="Times New Roman" w:hAnsi="Times New Roman" w:cs="Times New Roman"/>
                          <w:b/>
                          <w:i/>
                          <w:szCs w:val="24"/>
                        </w:rPr>
                      </w:pPr>
                      <w:r w:rsidRPr="000352E2">
                        <w:rPr>
                          <w:rFonts w:cs="Times New Roman"/>
                          <w:b/>
                          <w:i/>
                          <w:szCs w:val="24"/>
                        </w:rPr>
                        <w:t>Milyen</w:t>
                      </w:r>
                      <w:r w:rsidRPr="000352E2">
                        <w:rPr>
                          <w:rFonts w:eastAsia="Times New Roman" w:cs="Times New Roman"/>
                          <w:b/>
                          <w:i/>
                          <w:szCs w:val="24"/>
                        </w:rPr>
                        <w:t xml:space="preserve"> </w:t>
                      </w:r>
                      <w:r w:rsidRPr="000352E2">
                        <w:rPr>
                          <w:rFonts w:cs="Times New Roman"/>
                          <w:b/>
                          <w:i/>
                          <w:szCs w:val="24"/>
                        </w:rPr>
                        <w:t>stratégiai</w:t>
                      </w:r>
                      <w:r w:rsidRPr="000352E2">
                        <w:rPr>
                          <w:rFonts w:eastAsia="Times New Roman" w:cs="Times New Roman"/>
                          <w:b/>
                          <w:i/>
                          <w:szCs w:val="24"/>
                        </w:rPr>
                        <w:t xml:space="preserve"> </w:t>
                      </w:r>
                      <w:r w:rsidRPr="000352E2">
                        <w:rPr>
                          <w:rFonts w:cs="Times New Roman"/>
                          <w:b/>
                          <w:i/>
                          <w:szCs w:val="24"/>
                        </w:rPr>
                        <w:t>célok</w:t>
                      </w:r>
                      <w:r w:rsidRPr="000352E2">
                        <w:rPr>
                          <w:rFonts w:eastAsia="Times New Roman" w:cs="Times New Roman"/>
                          <w:b/>
                          <w:i/>
                          <w:szCs w:val="24"/>
                        </w:rPr>
                        <w:t xml:space="preserve"> </w:t>
                      </w:r>
                      <w:r w:rsidRPr="000352E2">
                        <w:rPr>
                          <w:rFonts w:cs="Times New Roman"/>
                          <w:b/>
                          <w:i/>
                          <w:szCs w:val="24"/>
                        </w:rPr>
                        <w:t>és</w:t>
                      </w:r>
                      <w:r w:rsidRPr="000352E2">
                        <w:rPr>
                          <w:rFonts w:eastAsia="Times New Roman" w:cs="Times New Roman"/>
                          <w:b/>
                          <w:i/>
                          <w:szCs w:val="24"/>
                        </w:rPr>
                        <w:t xml:space="preserve"> </w:t>
                      </w:r>
                      <w:r w:rsidRPr="000352E2">
                        <w:rPr>
                          <w:rFonts w:cs="Times New Roman"/>
                          <w:b/>
                          <w:i/>
                          <w:szCs w:val="24"/>
                        </w:rPr>
                        <w:t>szempontok</w:t>
                      </w:r>
                      <w:r w:rsidRPr="000352E2">
                        <w:rPr>
                          <w:rFonts w:eastAsia="Times New Roman" w:cs="Times New Roman"/>
                          <w:b/>
                          <w:i/>
                          <w:szCs w:val="24"/>
                        </w:rPr>
                        <w:t xml:space="preserve"> </w:t>
                      </w:r>
                      <w:r w:rsidRPr="000352E2">
                        <w:rPr>
                          <w:rFonts w:cs="Times New Roman"/>
                          <w:b/>
                          <w:i/>
                          <w:szCs w:val="24"/>
                        </w:rPr>
                        <w:t>vezérlik</w:t>
                      </w:r>
                      <w:r w:rsidRPr="000352E2">
                        <w:rPr>
                          <w:rFonts w:eastAsia="Times New Roman" w:cs="Times New Roman"/>
                          <w:b/>
                          <w:i/>
                          <w:szCs w:val="24"/>
                        </w:rPr>
                        <w:t xml:space="preserve"> </w:t>
                      </w:r>
                      <w:r w:rsidRPr="000352E2">
                        <w:rPr>
                          <w:rFonts w:cs="Times New Roman"/>
                          <w:b/>
                          <w:i/>
                          <w:szCs w:val="24"/>
                        </w:rPr>
                        <w:t>a</w:t>
                      </w:r>
                      <w:r>
                        <w:rPr>
                          <w:rFonts w:ascii="Times New Roman" w:hAnsi="Times New Roman" w:cs="Times New Roman"/>
                          <w:b/>
                          <w:i/>
                          <w:szCs w:val="24"/>
                        </w:rPr>
                        <w:t xml:space="preserve"> </w:t>
                      </w:r>
                      <w:r>
                        <w:rPr>
                          <w:rFonts w:cs="Times New Roman"/>
                          <w:b/>
                          <w:i/>
                          <w:szCs w:val="24"/>
                        </w:rPr>
                        <w:t>vizsgált</w:t>
                      </w:r>
                      <w:r w:rsidRPr="000352E2">
                        <w:rPr>
                          <w:rFonts w:eastAsia="Times New Roman" w:cs="Times New Roman"/>
                          <w:b/>
                          <w:i/>
                          <w:szCs w:val="24"/>
                        </w:rPr>
                        <w:t xml:space="preserve"> </w:t>
                      </w:r>
                      <w:r w:rsidRPr="000352E2">
                        <w:rPr>
                          <w:rFonts w:cs="Times New Roman"/>
                          <w:b/>
                          <w:i/>
                          <w:szCs w:val="24"/>
                        </w:rPr>
                        <w:t>intézkedést?</w:t>
                      </w:r>
                      <w:r w:rsidRPr="000352E2">
                        <w:rPr>
                          <w:rFonts w:eastAsia="Times New Roman" w:cs="Times New Roman"/>
                          <w:b/>
                          <w:i/>
                          <w:szCs w:val="24"/>
                        </w:rPr>
                        <w:t xml:space="preserve"> </w:t>
                      </w:r>
                    </w:p>
                    <w:p w14:paraId="75557924" w14:textId="77777777" w:rsidR="00E433FC" w:rsidRPr="004E6EAC" w:rsidRDefault="00E433FC" w:rsidP="00DC2736">
                      <w:pPr>
                        <w:spacing w:line="360" w:lineRule="auto"/>
                        <w:jc w:val="both"/>
                        <w:rPr>
                          <w:rFonts w:cs="Times New Roman"/>
                          <w:b/>
                          <w:i/>
                        </w:rPr>
                      </w:pPr>
                      <w:r w:rsidRPr="000352E2">
                        <w:rPr>
                          <w:rFonts w:cs="Times New Roman"/>
                          <w:b/>
                          <w:i/>
                          <w:szCs w:val="24"/>
                        </w:rPr>
                        <w:t xml:space="preserve">Melyek a korábbi hatásvizsgálatok tapasztalatai? </w:t>
                      </w:r>
                    </w:p>
                  </w:txbxContent>
                </v:textbox>
                <w10:wrap type="square"/>
              </v:shape>
            </w:pict>
          </mc:Fallback>
        </mc:AlternateContent>
      </w:r>
    </w:p>
    <w:p w14:paraId="2DB40F85" w14:textId="77777777" w:rsidR="0076036B" w:rsidRPr="00986F85" w:rsidRDefault="0076036B" w:rsidP="00B04415">
      <w:pPr>
        <w:pStyle w:val="Cmsor2"/>
        <w:spacing w:before="0" w:after="0" w:line="360" w:lineRule="auto"/>
        <w:jc w:val="both"/>
        <w:rPr>
          <w:rFonts w:ascii="Myriad Pro" w:hAnsi="Myriad Pro"/>
          <w:szCs w:val="24"/>
        </w:rPr>
      </w:pPr>
      <w:bookmarkStart w:id="14" w:name="_Toc230854310"/>
      <w:r w:rsidRPr="00986F85">
        <w:rPr>
          <w:rFonts w:ascii="Myriad Pro" w:hAnsi="Myriad Pro"/>
          <w:szCs w:val="24"/>
        </w:rPr>
        <w:t>FEJLESZTÉSPOLITIKAI KONTEXTUS</w:t>
      </w:r>
      <w:bookmarkEnd w:id="14"/>
    </w:p>
    <w:p w14:paraId="6FC42C64" w14:textId="77777777" w:rsidR="00FC312E" w:rsidRPr="00986F85" w:rsidRDefault="00FC312E" w:rsidP="00B04415">
      <w:pPr>
        <w:spacing w:after="0" w:line="360" w:lineRule="auto"/>
        <w:jc w:val="both"/>
        <w:rPr>
          <w:rFonts w:cs="Times New Roman"/>
          <w:szCs w:val="24"/>
        </w:rPr>
      </w:pPr>
      <w:r w:rsidRPr="00986F85">
        <w:rPr>
          <w:rFonts w:cs="Times New Roman"/>
          <w:szCs w:val="24"/>
        </w:rPr>
        <w:t>Európai</w:t>
      </w:r>
      <w:r w:rsidRPr="00986F85">
        <w:rPr>
          <w:rFonts w:eastAsia="Liberation Serif;Times New Roma" w:cs="Times New Roman"/>
          <w:szCs w:val="24"/>
        </w:rPr>
        <w:t xml:space="preserve"> </w:t>
      </w:r>
      <w:r w:rsidRPr="00986F85">
        <w:rPr>
          <w:rFonts w:cs="Times New Roman"/>
          <w:szCs w:val="24"/>
        </w:rPr>
        <w:t>Uniós</w:t>
      </w:r>
      <w:r w:rsidRPr="00986F85">
        <w:rPr>
          <w:rFonts w:eastAsia="Liberation Serif;Times New Roma" w:cs="Times New Roman"/>
          <w:szCs w:val="24"/>
        </w:rPr>
        <w:t xml:space="preserve"> </w:t>
      </w:r>
      <w:r w:rsidRPr="00986F85">
        <w:rPr>
          <w:rFonts w:cs="Times New Roman"/>
          <w:szCs w:val="24"/>
        </w:rPr>
        <w:t>szinten</w:t>
      </w:r>
      <w:r w:rsidRPr="00986F85">
        <w:rPr>
          <w:rFonts w:eastAsia="Liberation Serif;Times New Roma" w:cs="Times New Roman"/>
          <w:szCs w:val="24"/>
        </w:rPr>
        <w:t xml:space="preserve"> </w:t>
      </w:r>
      <w:r w:rsidRPr="00986F85">
        <w:rPr>
          <w:rFonts w:cs="Times New Roman"/>
          <w:szCs w:val="24"/>
        </w:rPr>
        <w:t>a</w:t>
      </w:r>
      <w:r w:rsidRPr="00986F85">
        <w:rPr>
          <w:rFonts w:eastAsia="Liberation Serif;Times New Roma" w:cs="Times New Roman"/>
          <w:szCs w:val="24"/>
        </w:rPr>
        <w:t xml:space="preserve"> </w:t>
      </w:r>
      <w:r w:rsidRPr="00986F85">
        <w:rPr>
          <w:rFonts w:cs="Times New Roman"/>
          <w:szCs w:val="24"/>
        </w:rPr>
        <w:t>kis-</w:t>
      </w:r>
      <w:r w:rsidRPr="00986F85">
        <w:rPr>
          <w:rFonts w:eastAsia="Liberation Serif;Times New Roma" w:cs="Times New Roman"/>
          <w:szCs w:val="24"/>
        </w:rPr>
        <w:t xml:space="preserve"> </w:t>
      </w:r>
      <w:r w:rsidRPr="00986F85">
        <w:rPr>
          <w:rFonts w:cs="Times New Roman"/>
          <w:szCs w:val="24"/>
        </w:rPr>
        <w:t>és</w:t>
      </w:r>
      <w:r w:rsidRPr="00986F85">
        <w:rPr>
          <w:rFonts w:eastAsia="Liberation Serif;Times New Roma" w:cs="Times New Roman"/>
          <w:szCs w:val="24"/>
        </w:rPr>
        <w:t xml:space="preserve"> </w:t>
      </w:r>
      <w:r w:rsidRPr="00986F85">
        <w:rPr>
          <w:rFonts w:cs="Times New Roman"/>
          <w:szCs w:val="24"/>
        </w:rPr>
        <w:t>középvállalkozások</w:t>
      </w:r>
      <w:r w:rsidRPr="00986F85">
        <w:rPr>
          <w:rFonts w:eastAsia="Liberation Serif;Times New Roma" w:cs="Times New Roman"/>
          <w:szCs w:val="24"/>
        </w:rPr>
        <w:t xml:space="preserve"> </w:t>
      </w:r>
      <w:r w:rsidRPr="00986F85">
        <w:rPr>
          <w:rFonts w:cs="Times New Roman"/>
          <w:szCs w:val="24"/>
        </w:rPr>
        <w:t>fejlesztése</w:t>
      </w:r>
      <w:r w:rsidRPr="00986F85">
        <w:rPr>
          <w:rFonts w:eastAsia="Liberation Serif;Times New Roma" w:cs="Times New Roman"/>
          <w:szCs w:val="24"/>
        </w:rPr>
        <w:t xml:space="preserve"> </w:t>
      </w:r>
      <w:r w:rsidRPr="00986F85">
        <w:rPr>
          <w:rFonts w:cs="Times New Roman"/>
          <w:szCs w:val="24"/>
        </w:rPr>
        <w:t>a</w:t>
      </w:r>
      <w:r w:rsidRPr="00986F85">
        <w:rPr>
          <w:rFonts w:eastAsia="Liberation Serif;Times New Roma" w:cs="Times New Roman"/>
          <w:szCs w:val="24"/>
        </w:rPr>
        <w:t xml:space="preserve"> </w:t>
      </w:r>
      <w:r w:rsidRPr="00986F85">
        <w:rPr>
          <w:rFonts w:cs="Times New Roman"/>
          <w:szCs w:val="24"/>
        </w:rPr>
        <w:t>lisszaboni</w:t>
      </w:r>
      <w:r w:rsidRPr="00986F85">
        <w:rPr>
          <w:rFonts w:eastAsia="Liberation Serif;Times New Roma" w:cs="Times New Roman"/>
          <w:szCs w:val="24"/>
        </w:rPr>
        <w:t xml:space="preserve"> </w:t>
      </w:r>
      <w:r w:rsidRPr="00986F85">
        <w:rPr>
          <w:rFonts w:cs="Times New Roman"/>
          <w:szCs w:val="24"/>
        </w:rPr>
        <w:t>folyamatot</w:t>
      </w:r>
      <w:r w:rsidRPr="00986F85">
        <w:rPr>
          <w:rFonts w:eastAsia="Liberation Serif;Times New Roma" w:cs="Times New Roman"/>
          <w:szCs w:val="24"/>
        </w:rPr>
        <w:t xml:space="preserve"> </w:t>
      </w:r>
      <w:r w:rsidRPr="00986F85">
        <w:rPr>
          <w:rFonts w:cs="Times New Roman"/>
          <w:szCs w:val="24"/>
        </w:rPr>
        <w:t>vezérlő</w:t>
      </w:r>
      <w:r w:rsidRPr="00986F85">
        <w:rPr>
          <w:rFonts w:eastAsia="Liberation Serif;Times New Roma" w:cs="Times New Roman"/>
          <w:szCs w:val="24"/>
        </w:rPr>
        <w:t xml:space="preserve"> </w:t>
      </w:r>
      <w:r w:rsidRPr="00986F85">
        <w:rPr>
          <w:rFonts w:cs="Times New Roman"/>
          <w:szCs w:val="24"/>
        </w:rPr>
        <w:t>Integrált</w:t>
      </w:r>
      <w:r w:rsidRPr="00986F85">
        <w:rPr>
          <w:rFonts w:eastAsia="Liberation Serif;Times New Roma" w:cs="Times New Roman"/>
          <w:szCs w:val="24"/>
        </w:rPr>
        <w:t xml:space="preserve"> </w:t>
      </w:r>
      <w:r w:rsidRPr="00986F85">
        <w:rPr>
          <w:rFonts w:cs="Times New Roman"/>
          <w:szCs w:val="24"/>
        </w:rPr>
        <w:t>Iránymutatások</w:t>
      </w:r>
      <w:r w:rsidRPr="00986F85">
        <w:rPr>
          <w:rFonts w:eastAsia="Liberation Serif;Times New Roma" w:cs="Times New Roman"/>
          <w:szCs w:val="24"/>
        </w:rPr>
        <w:t xml:space="preserve"> </w:t>
      </w:r>
      <w:r w:rsidRPr="00986F85">
        <w:rPr>
          <w:rFonts w:cs="Times New Roman"/>
          <w:szCs w:val="24"/>
        </w:rPr>
        <w:t>(IG)</w:t>
      </w:r>
      <w:r w:rsidRPr="00986F85">
        <w:rPr>
          <w:rFonts w:eastAsia="Liberation Serif;Times New Roma" w:cs="Times New Roman"/>
          <w:szCs w:val="24"/>
        </w:rPr>
        <w:t xml:space="preserve"> </w:t>
      </w:r>
      <w:r w:rsidRPr="00986F85">
        <w:rPr>
          <w:rFonts w:cs="Times New Roman"/>
          <w:szCs w:val="24"/>
        </w:rPr>
        <w:t>tíz</w:t>
      </w:r>
      <w:r w:rsidRPr="00986F85">
        <w:rPr>
          <w:rFonts w:eastAsia="Liberation Serif;Times New Roma" w:cs="Times New Roman"/>
          <w:szCs w:val="24"/>
        </w:rPr>
        <w:t xml:space="preserve"> </w:t>
      </w:r>
      <w:r w:rsidRPr="00986F85">
        <w:rPr>
          <w:rFonts w:cs="Times New Roman"/>
          <w:szCs w:val="24"/>
        </w:rPr>
        <w:t>mikrogazdasági</w:t>
      </w:r>
      <w:r w:rsidRPr="00986F85">
        <w:rPr>
          <w:rFonts w:eastAsia="Liberation Serif;Times New Roma" w:cs="Times New Roman"/>
          <w:szCs w:val="24"/>
        </w:rPr>
        <w:t xml:space="preserve"> </w:t>
      </w:r>
      <w:r w:rsidRPr="00986F85">
        <w:rPr>
          <w:rFonts w:cs="Times New Roman"/>
          <w:szCs w:val="24"/>
        </w:rPr>
        <w:t>célkitűzése</w:t>
      </w:r>
      <w:r w:rsidRPr="00986F85">
        <w:rPr>
          <w:rFonts w:eastAsia="Liberation Serif;Times New Roma" w:cs="Times New Roman"/>
          <w:szCs w:val="24"/>
        </w:rPr>
        <w:t xml:space="preserve"> </w:t>
      </w:r>
      <w:r w:rsidRPr="00986F85">
        <w:rPr>
          <w:rFonts w:cs="Times New Roman"/>
          <w:szCs w:val="24"/>
        </w:rPr>
        <w:t>között</w:t>
      </w:r>
      <w:r w:rsidRPr="00986F85">
        <w:rPr>
          <w:rFonts w:eastAsia="Liberation Serif;Times New Roma" w:cs="Times New Roman"/>
          <w:szCs w:val="24"/>
        </w:rPr>
        <w:t xml:space="preserve"> </w:t>
      </w:r>
      <w:r w:rsidRPr="00986F85">
        <w:rPr>
          <w:rFonts w:cs="Times New Roman"/>
          <w:szCs w:val="24"/>
        </w:rPr>
        <w:t>kapott</w:t>
      </w:r>
      <w:r w:rsidRPr="00986F85">
        <w:rPr>
          <w:rFonts w:eastAsia="Liberation Serif;Times New Roma" w:cs="Times New Roman"/>
          <w:szCs w:val="24"/>
        </w:rPr>
        <w:t xml:space="preserve"> </w:t>
      </w:r>
      <w:r w:rsidRPr="00986F85">
        <w:rPr>
          <w:rFonts w:cs="Times New Roman"/>
          <w:szCs w:val="24"/>
        </w:rPr>
        <w:t>helyet,</w:t>
      </w:r>
      <w:r w:rsidRPr="00986F85">
        <w:rPr>
          <w:rFonts w:eastAsia="Liberation Serif;Times New Roma" w:cs="Times New Roman"/>
          <w:szCs w:val="24"/>
        </w:rPr>
        <w:t xml:space="preserve"> </w:t>
      </w:r>
      <w:r w:rsidRPr="00986F85">
        <w:rPr>
          <w:rFonts w:cs="Times New Roman"/>
          <w:szCs w:val="24"/>
        </w:rPr>
        <w:t>mely</w:t>
      </w:r>
      <w:r w:rsidRPr="00986F85">
        <w:rPr>
          <w:rFonts w:eastAsia="Liberation Serif;Times New Roma" w:cs="Times New Roman"/>
          <w:szCs w:val="24"/>
        </w:rPr>
        <w:t xml:space="preserve"> </w:t>
      </w:r>
      <w:r w:rsidRPr="00986F85">
        <w:rPr>
          <w:rFonts w:cs="Times New Roman"/>
          <w:szCs w:val="24"/>
        </w:rPr>
        <w:t>így</w:t>
      </w:r>
      <w:r w:rsidRPr="00986F85">
        <w:rPr>
          <w:rFonts w:eastAsia="Liberation Serif;Times New Roma" w:cs="Times New Roman"/>
          <w:szCs w:val="24"/>
        </w:rPr>
        <w:t xml:space="preserve"> </w:t>
      </w:r>
      <w:r w:rsidRPr="00986F85">
        <w:rPr>
          <w:rFonts w:cs="Times New Roman"/>
          <w:szCs w:val="24"/>
        </w:rPr>
        <w:t>a</w:t>
      </w:r>
      <w:r w:rsidRPr="00986F85">
        <w:rPr>
          <w:rFonts w:eastAsia="Liberation Serif;Times New Roma" w:cs="Times New Roman"/>
          <w:szCs w:val="24"/>
        </w:rPr>
        <w:t xml:space="preserve"> </w:t>
      </w:r>
      <w:r w:rsidRPr="00986F85">
        <w:rPr>
          <w:rFonts w:cs="Times New Roman"/>
          <w:szCs w:val="24"/>
        </w:rPr>
        <w:t>GOP</w:t>
      </w:r>
      <w:r w:rsidRPr="00986F85">
        <w:rPr>
          <w:rFonts w:eastAsia="Liberation Serif;Times New Roma" w:cs="Times New Roman"/>
          <w:szCs w:val="24"/>
        </w:rPr>
        <w:t xml:space="preserve"> </w:t>
      </w:r>
      <w:r w:rsidRPr="00986F85">
        <w:rPr>
          <w:rFonts w:cs="Times New Roman"/>
          <w:szCs w:val="24"/>
        </w:rPr>
        <w:t>2.</w:t>
      </w:r>
      <w:r w:rsidRPr="00986F85">
        <w:rPr>
          <w:rFonts w:eastAsia="Liberation Serif;Times New Roma" w:cs="Times New Roman"/>
          <w:szCs w:val="24"/>
        </w:rPr>
        <w:t xml:space="preserve"> </w:t>
      </w:r>
      <w:r w:rsidRPr="00986F85">
        <w:rPr>
          <w:rFonts w:cs="Times New Roman"/>
          <w:szCs w:val="24"/>
        </w:rPr>
        <w:t>prioritására</w:t>
      </w:r>
      <w:r w:rsidRPr="00986F85">
        <w:rPr>
          <w:rFonts w:eastAsia="Liberation Serif;Times New Roma" w:cs="Times New Roman"/>
          <w:szCs w:val="24"/>
        </w:rPr>
        <w:t xml:space="preserve"> </w:t>
      </w:r>
      <w:r w:rsidRPr="00986F85">
        <w:rPr>
          <w:rFonts w:cs="Times New Roman"/>
          <w:szCs w:val="24"/>
        </w:rPr>
        <w:t>vonatkozó</w:t>
      </w:r>
      <w:r w:rsidRPr="00986F85">
        <w:rPr>
          <w:rFonts w:eastAsia="Liberation Serif;Times New Roma" w:cs="Times New Roman"/>
          <w:szCs w:val="24"/>
        </w:rPr>
        <w:t xml:space="preserve"> </w:t>
      </w:r>
      <w:r w:rsidRPr="00986F85">
        <w:rPr>
          <w:rFonts w:cs="Times New Roman"/>
          <w:szCs w:val="24"/>
        </w:rPr>
        <w:t>legmagasabb</w:t>
      </w:r>
      <w:r w:rsidRPr="00986F85">
        <w:rPr>
          <w:rFonts w:eastAsia="Liberation Serif;Times New Roma" w:cs="Times New Roman"/>
          <w:szCs w:val="24"/>
        </w:rPr>
        <w:t xml:space="preserve"> </w:t>
      </w:r>
      <w:r w:rsidRPr="00986F85">
        <w:rPr>
          <w:rFonts w:cs="Times New Roman"/>
          <w:szCs w:val="24"/>
        </w:rPr>
        <w:t>szintű</w:t>
      </w:r>
      <w:r w:rsidRPr="00986F85">
        <w:rPr>
          <w:rFonts w:eastAsia="Liberation Serif;Times New Roma" w:cs="Times New Roman"/>
          <w:szCs w:val="24"/>
        </w:rPr>
        <w:t xml:space="preserve"> </w:t>
      </w:r>
      <w:r w:rsidRPr="00986F85">
        <w:rPr>
          <w:rFonts w:cs="Times New Roman"/>
          <w:szCs w:val="24"/>
        </w:rPr>
        <w:t>keretstratégia.</w:t>
      </w:r>
      <w:r w:rsidRPr="00986F85">
        <w:rPr>
          <w:rFonts w:eastAsia="Liberation Serif;Times New Roma" w:cs="Times New Roman"/>
          <w:szCs w:val="24"/>
        </w:rPr>
        <w:t xml:space="preserve"> </w:t>
      </w:r>
    </w:p>
    <w:p w14:paraId="53E7F8AE" w14:textId="77777777" w:rsidR="00FC312E" w:rsidRPr="00986F85" w:rsidRDefault="00FC312E" w:rsidP="00B04415">
      <w:pPr>
        <w:snapToGrid w:val="0"/>
        <w:spacing w:after="0" w:line="360" w:lineRule="auto"/>
        <w:jc w:val="both"/>
        <w:rPr>
          <w:rFonts w:cs="Times New Roman"/>
          <w:szCs w:val="24"/>
        </w:rPr>
      </w:pPr>
    </w:p>
    <w:p w14:paraId="053C0AE6" w14:textId="77777777" w:rsidR="0081651F" w:rsidRPr="00986F85" w:rsidRDefault="0081651F" w:rsidP="00B04415">
      <w:pPr>
        <w:snapToGrid w:val="0"/>
        <w:spacing w:after="0" w:line="360" w:lineRule="auto"/>
        <w:jc w:val="both"/>
        <w:rPr>
          <w:rFonts w:eastAsia="Times New Roman" w:cs="Times New Roman"/>
          <w:szCs w:val="24"/>
        </w:rPr>
      </w:pPr>
      <w:r w:rsidRPr="00986F85">
        <w:rPr>
          <w:rFonts w:cs="Times New Roman"/>
          <w:szCs w:val="24"/>
        </w:rPr>
        <w:t>Az</w:t>
      </w:r>
      <w:r w:rsidRPr="00986F85">
        <w:rPr>
          <w:rFonts w:eastAsia="Times New Roman" w:cs="Times New Roman"/>
          <w:szCs w:val="24"/>
        </w:rPr>
        <w:t xml:space="preserve"> </w:t>
      </w:r>
      <w:r w:rsidRPr="00986F85">
        <w:rPr>
          <w:rFonts w:cs="Times New Roman"/>
          <w:szCs w:val="24"/>
        </w:rPr>
        <w:t>Új</w:t>
      </w:r>
      <w:r w:rsidRPr="00986F85">
        <w:rPr>
          <w:rFonts w:eastAsia="Times New Roman" w:cs="Times New Roman"/>
          <w:szCs w:val="24"/>
        </w:rPr>
        <w:t xml:space="preserve"> </w:t>
      </w:r>
      <w:r w:rsidRPr="00986F85">
        <w:rPr>
          <w:rFonts w:cs="Times New Roman"/>
          <w:szCs w:val="24"/>
        </w:rPr>
        <w:t>Széchenyi</w:t>
      </w:r>
      <w:r w:rsidRPr="00986F85">
        <w:rPr>
          <w:rFonts w:eastAsia="Times New Roman" w:cs="Times New Roman"/>
          <w:szCs w:val="24"/>
        </w:rPr>
        <w:t xml:space="preserve"> </w:t>
      </w:r>
      <w:r w:rsidRPr="00986F85">
        <w:rPr>
          <w:rFonts w:cs="Times New Roman"/>
          <w:szCs w:val="24"/>
        </w:rPr>
        <w:t>Terv</w:t>
      </w:r>
      <w:r w:rsidRPr="00986F85">
        <w:rPr>
          <w:rFonts w:eastAsia="Times New Roman" w:cs="Times New Roman"/>
          <w:szCs w:val="24"/>
        </w:rPr>
        <w:t xml:space="preserve"> </w:t>
      </w:r>
      <w:r w:rsidRPr="00986F85">
        <w:rPr>
          <w:rFonts w:cs="Times New Roman"/>
          <w:szCs w:val="24"/>
        </w:rPr>
        <w:t>(ÚSZT)</w:t>
      </w:r>
      <w:r w:rsidRPr="00986F85">
        <w:rPr>
          <w:rFonts w:eastAsia="Times New Roman" w:cs="Times New Roman"/>
          <w:szCs w:val="24"/>
        </w:rPr>
        <w:t xml:space="preserve"> </w:t>
      </w:r>
      <w:r w:rsidRPr="00986F85">
        <w:rPr>
          <w:rFonts w:cs="Times New Roman"/>
          <w:szCs w:val="24"/>
        </w:rPr>
        <w:t>2013-ig</w:t>
      </w:r>
      <w:r w:rsidRPr="00986F85">
        <w:rPr>
          <w:rFonts w:eastAsia="Times New Roman" w:cs="Times New Roman"/>
          <w:szCs w:val="24"/>
        </w:rPr>
        <w:t xml:space="preserve"> </w:t>
      </w:r>
      <w:r w:rsidRPr="00986F85">
        <w:rPr>
          <w:rFonts w:cs="Times New Roman"/>
          <w:szCs w:val="24"/>
        </w:rPr>
        <w:t>irányoz</w:t>
      </w:r>
      <w:r w:rsidRPr="00986F85">
        <w:rPr>
          <w:rFonts w:eastAsia="Times New Roman" w:cs="Times New Roman"/>
          <w:szCs w:val="24"/>
        </w:rPr>
        <w:t xml:space="preserve"> </w:t>
      </w:r>
      <w:r w:rsidRPr="00986F85">
        <w:rPr>
          <w:rFonts w:cs="Times New Roman"/>
          <w:szCs w:val="24"/>
        </w:rPr>
        <w:t>elő</w:t>
      </w:r>
      <w:r w:rsidRPr="00986F85">
        <w:rPr>
          <w:rFonts w:eastAsia="Times New Roman" w:cs="Times New Roman"/>
          <w:szCs w:val="24"/>
        </w:rPr>
        <w:t xml:space="preserve"> </w:t>
      </w:r>
      <w:r w:rsidRPr="00986F85">
        <w:rPr>
          <w:rFonts w:cs="Times New Roman"/>
          <w:szCs w:val="24"/>
        </w:rPr>
        <w:t>fejlesztéseket</w:t>
      </w:r>
      <w:r w:rsidRPr="00986F85">
        <w:rPr>
          <w:rFonts w:eastAsia="Times New Roman" w:cs="Times New Roman"/>
          <w:szCs w:val="24"/>
        </w:rPr>
        <w:t xml:space="preserve"> </w:t>
      </w:r>
      <w:r w:rsidRPr="00986F85">
        <w:rPr>
          <w:rFonts w:cs="Times New Roman"/>
          <w:szCs w:val="24"/>
        </w:rPr>
        <w:t>hét</w:t>
      </w:r>
      <w:r w:rsidRPr="00986F85">
        <w:rPr>
          <w:rFonts w:eastAsia="Times New Roman" w:cs="Times New Roman"/>
          <w:szCs w:val="24"/>
        </w:rPr>
        <w:t xml:space="preserve"> „</w:t>
      </w:r>
      <w:r w:rsidRPr="00986F85">
        <w:rPr>
          <w:rFonts w:cs="Times New Roman"/>
          <w:szCs w:val="24"/>
        </w:rPr>
        <w:t>kitörési</w:t>
      </w:r>
      <w:r w:rsidRPr="00986F85">
        <w:rPr>
          <w:rFonts w:eastAsia="Times New Roman" w:cs="Times New Roman"/>
          <w:szCs w:val="24"/>
        </w:rPr>
        <w:t xml:space="preserve"> </w:t>
      </w:r>
      <w:r w:rsidRPr="00986F85">
        <w:rPr>
          <w:rFonts w:cs="Times New Roman"/>
          <w:szCs w:val="24"/>
        </w:rPr>
        <w:t>pont</w:t>
      </w:r>
      <w:r w:rsidRPr="00986F85">
        <w:rPr>
          <w:rFonts w:eastAsia="Times New Roman" w:cs="Times New Roman"/>
          <w:szCs w:val="24"/>
        </w:rPr>
        <w:t xml:space="preserve">” </w:t>
      </w:r>
      <w:r w:rsidRPr="00986F85">
        <w:rPr>
          <w:rFonts w:cs="Times New Roman"/>
          <w:szCs w:val="24"/>
        </w:rPr>
        <w:t>mentén</w:t>
      </w:r>
      <w:r w:rsidRPr="00986F85">
        <w:rPr>
          <w:rFonts w:eastAsia="Times New Roman" w:cs="Times New Roman"/>
          <w:szCs w:val="24"/>
        </w:rPr>
        <w:t xml:space="preserve"> </w:t>
      </w:r>
      <w:r w:rsidRPr="00986F85">
        <w:rPr>
          <w:rFonts w:cs="Times New Roman"/>
          <w:szCs w:val="24"/>
        </w:rPr>
        <w:t>(egészségipar,</w:t>
      </w:r>
      <w:r w:rsidRPr="00986F85">
        <w:rPr>
          <w:rFonts w:eastAsia="Times New Roman" w:cs="Times New Roman"/>
          <w:szCs w:val="24"/>
        </w:rPr>
        <w:t xml:space="preserve"> </w:t>
      </w:r>
      <w:r w:rsidRPr="00986F85">
        <w:rPr>
          <w:rFonts w:cs="Times New Roman"/>
          <w:szCs w:val="24"/>
        </w:rPr>
        <w:t>zöld</w:t>
      </w:r>
      <w:r w:rsidRPr="00986F85">
        <w:rPr>
          <w:rFonts w:eastAsia="Times New Roman" w:cs="Times New Roman"/>
          <w:szCs w:val="24"/>
        </w:rPr>
        <w:t xml:space="preserve"> </w:t>
      </w:r>
      <w:r w:rsidRPr="00986F85">
        <w:rPr>
          <w:rFonts w:cs="Times New Roman"/>
          <w:szCs w:val="24"/>
        </w:rPr>
        <w:t>gazdaság,</w:t>
      </w:r>
      <w:r w:rsidRPr="00986F85">
        <w:rPr>
          <w:rFonts w:eastAsia="Times New Roman" w:cs="Times New Roman"/>
          <w:szCs w:val="24"/>
        </w:rPr>
        <w:t xml:space="preserve"> </w:t>
      </w:r>
      <w:r w:rsidRPr="00986F85">
        <w:rPr>
          <w:rFonts w:cs="Times New Roman"/>
          <w:szCs w:val="24"/>
        </w:rPr>
        <w:t>otthonteremtés,</w:t>
      </w:r>
      <w:r w:rsidRPr="00986F85">
        <w:rPr>
          <w:rFonts w:eastAsia="Times New Roman" w:cs="Times New Roman"/>
          <w:szCs w:val="24"/>
        </w:rPr>
        <w:t xml:space="preserve"> </w:t>
      </w:r>
      <w:r w:rsidRPr="00986F85">
        <w:rPr>
          <w:rFonts w:cs="Times New Roman"/>
          <w:szCs w:val="24"/>
        </w:rPr>
        <w:t>vállalkozásfejlesztés,</w:t>
      </w:r>
      <w:r w:rsidRPr="00986F85">
        <w:rPr>
          <w:rFonts w:eastAsia="Times New Roman" w:cs="Times New Roman"/>
          <w:szCs w:val="24"/>
        </w:rPr>
        <w:t xml:space="preserve"> </w:t>
      </w:r>
      <w:r w:rsidRPr="00986F85">
        <w:rPr>
          <w:rFonts w:cs="Times New Roman"/>
          <w:szCs w:val="24"/>
        </w:rPr>
        <w:t>tudomány-innováció,</w:t>
      </w:r>
      <w:r w:rsidRPr="00986F85">
        <w:rPr>
          <w:rFonts w:eastAsia="Times New Roman" w:cs="Times New Roman"/>
          <w:szCs w:val="24"/>
        </w:rPr>
        <w:t xml:space="preserve"> </w:t>
      </w:r>
      <w:r w:rsidRPr="00986F85">
        <w:rPr>
          <w:rFonts w:cs="Times New Roman"/>
          <w:szCs w:val="24"/>
        </w:rPr>
        <w:t>foglalkoztatás,</w:t>
      </w:r>
      <w:r w:rsidRPr="00986F85">
        <w:rPr>
          <w:rFonts w:eastAsia="Times New Roman" w:cs="Times New Roman"/>
          <w:szCs w:val="24"/>
        </w:rPr>
        <w:t xml:space="preserve"> </w:t>
      </w:r>
      <w:r w:rsidRPr="00986F85">
        <w:rPr>
          <w:rFonts w:cs="Times New Roman"/>
          <w:szCs w:val="24"/>
        </w:rPr>
        <w:t>közlekedésfejlesztés).</w:t>
      </w:r>
      <w:r w:rsidRPr="00986F85">
        <w:rPr>
          <w:rFonts w:eastAsia="Times New Roman" w:cs="Times New Roman"/>
          <w:szCs w:val="24"/>
        </w:rPr>
        <w:t xml:space="preserve"> </w:t>
      </w:r>
      <w:r w:rsidRPr="00986F85">
        <w:rPr>
          <w:rFonts w:cs="Times New Roman"/>
          <w:szCs w:val="24"/>
        </w:rPr>
        <w:t>Ehhez</w:t>
      </w:r>
      <w:r w:rsidRPr="00986F85">
        <w:rPr>
          <w:rFonts w:eastAsia="Times New Roman" w:cs="Times New Roman"/>
          <w:szCs w:val="24"/>
        </w:rPr>
        <w:t xml:space="preserve"> </w:t>
      </w:r>
      <w:r w:rsidRPr="00986F85">
        <w:rPr>
          <w:rFonts w:cs="Times New Roman"/>
          <w:szCs w:val="24"/>
        </w:rPr>
        <w:t>igazodóan</w:t>
      </w:r>
      <w:r w:rsidRPr="00986F85">
        <w:rPr>
          <w:rFonts w:eastAsia="Times New Roman" w:cs="Times New Roman"/>
          <w:szCs w:val="24"/>
        </w:rPr>
        <w:t xml:space="preserve"> </w:t>
      </w:r>
      <w:r w:rsidRPr="00986F85">
        <w:rPr>
          <w:rFonts w:cs="Times New Roman"/>
          <w:szCs w:val="24"/>
        </w:rPr>
        <w:t>az</w:t>
      </w:r>
      <w:r w:rsidRPr="00986F85">
        <w:rPr>
          <w:rFonts w:eastAsia="Times New Roman" w:cs="Times New Roman"/>
          <w:szCs w:val="24"/>
        </w:rPr>
        <w:t xml:space="preserve"> </w:t>
      </w:r>
      <w:r w:rsidRPr="00986F85">
        <w:rPr>
          <w:rFonts w:cs="Times New Roman"/>
          <w:szCs w:val="24"/>
        </w:rPr>
        <w:t>ÚSZT</w:t>
      </w:r>
      <w:r w:rsidRPr="00986F85">
        <w:rPr>
          <w:rFonts w:eastAsia="Times New Roman" w:cs="Times New Roman"/>
          <w:szCs w:val="24"/>
        </w:rPr>
        <w:t xml:space="preserve"> </w:t>
      </w:r>
      <w:r w:rsidRPr="00986F85">
        <w:rPr>
          <w:rFonts w:cs="Times New Roman"/>
          <w:szCs w:val="24"/>
        </w:rPr>
        <w:t>szemléletében</w:t>
      </w:r>
      <w:r w:rsidRPr="00986F85">
        <w:rPr>
          <w:rFonts w:eastAsia="Times New Roman" w:cs="Times New Roman"/>
          <w:szCs w:val="24"/>
        </w:rPr>
        <w:t xml:space="preserve"> </w:t>
      </w:r>
      <w:r w:rsidRPr="00986F85">
        <w:rPr>
          <w:rFonts w:cs="Times New Roman"/>
          <w:szCs w:val="24"/>
        </w:rPr>
        <w:t>és</w:t>
      </w:r>
      <w:r w:rsidRPr="00986F85">
        <w:rPr>
          <w:rFonts w:eastAsia="Times New Roman" w:cs="Times New Roman"/>
          <w:szCs w:val="24"/>
        </w:rPr>
        <w:t xml:space="preserve"> </w:t>
      </w:r>
      <w:r w:rsidRPr="00986F85">
        <w:rPr>
          <w:rFonts w:cs="Times New Roman"/>
          <w:szCs w:val="24"/>
        </w:rPr>
        <w:t>célkitűzéseiben</w:t>
      </w:r>
      <w:r w:rsidRPr="00986F85">
        <w:rPr>
          <w:rFonts w:eastAsia="Times New Roman" w:cs="Times New Roman"/>
          <w:szCs w:val="24"/>
        </w:rPr>
        <w:t xml:space="preserve"> </w:t>
      </w:r>
      <w:r w:rsidRPr="00986F85">
        <w:rPr>
          <w:rFonts w:cs="Times New Roman"/>
          <w:szCs w:val="24"/>
        </w:rPr>
        <w:t>harmonizál</w:t>
      </w:r>
      <w:r w:rsidRPr="00986F85">
        <w:rPr>
          <w:rFonts w:eastAsia="Times New Roman" w:cs="Times New Roman"/>
          <w:szCs w:val="24"/>
        </w:rPr>
        <w:t xml:space="preserve"> </w:t>
      </w:r>
      <w:r w:rsidRPr="00986F85">
        <w:rPr>
          <w:rFonts w:cs="Times New Roman"/>
          <w:szCs w:val="24"/>
        </w:rPr>
        <w:t>az</w:t>
      </w:r>
      <w:r w:rsidRPr="00986F85">
        <w:rPr>
          <w:rFonts w:eastAsia="Times New Roman" w:cs="Times New Roman"/>
          <w:szCs w:val="24"/>
        </w:rPr>
        <w:t xml:space="preserve"> </w:t>
      </w:r>
      <w:r w:rsidRPr="00986F85">
        <w:rPr>
          <w:rFonts w:cs="Times New Roman"/>
          <w:szCs w:val="24"/>
        </w:rPr>
        <w:t>Európai</w:t>
      </w:r>
      <w:r w:rsidRPr="00986F85">
        <w:rPr>
          <w:rFonts w:eastAsia="Times New Roman" w:cs="Times New Roman"/>
          <w:szCs w:val="24"/>
        </w:rPr>
        <w:t xml:space="preserve"> </w:t>
      </w:r>
      <w:r w:rsidRPr="00986F85">
        <w:rPr>
          <w:rFonts w:cs="Times New Roman"/>
          <w:szCs w:val="24"/>
        </w:rPr>
        <w:t>Unió</w:t>
      </w:r>
      <w:r w:rsidRPr="00986F85">
        <w:rPr>
          <w:rFonts w:eastAsia="Times New Roman" w:cs="Times New Roman"/>
          <w:szCs w:val="24"/>
        </w:rPr>
        <w:t xml:space="preserve"> </w:t>
      </w:r>
      <w:r w:rsidRPr="00986F85">
        <w:rPr>
          <w:rFonts w:cs="Times New Roman"/>
          <w:szCs w:val="24"/>
        </w:rPr>
        <w:t>2020-ig</w:t>
      </w:r>
      <w:r w:rsidRPr="00986F85">
        <w:rPr>
          <w:rFonts w:eastAsia="Times New Roman" w:cs="Times New Roman"/>
          <w:szCs w:val="24"/>
        </w:rPr>
        <w:t xml:space="preserve"> </w:t>
      </w:r>
      <w:r w:rsidRPr="00986F85">
        <w:rPr>
          <w:rFonts w:cs="Times New Roman"/>
          <w:szCs w:val="24"/>
        </w:rPr>
        <w:t>szóló</w:t>
      </w:r>
      <w:r w:rsidRPr="00986F85">
        <w:rPr>
          <w:rFonts w:eastAsia="Times New Roman" w:cs="Times New Roman"/>
          <w:szCs w:val="24"/>
        </w:rPr>
        <w:t xml:space="preserve"> </w:t>
      </w:r>
      <w:r w:rsidRPr="00986F85">
        <w:rPr>
          <w:rFonts w:cs="Times New Roman"/>
          <w:szCs w:val="24"/>
        </w:rPr>
        <w:t>gazdaságpolitikai</w:t>
      </w:r>
      <w:r w:rsidRPr="00986F85">
        <w:rPr>
          <w:rFonts w:eastAsia="Times New Roman" w:cs="Times New Roman"/>
          <w:szCs w:val="24"/>
        </w:rPr>
        <w:t xml:space="preserve"> </w:t>
      </w:r>
      <w:r w:rsidRPr="00986F85">
        <w:rPr>
          <w:rFonts w:cs="Times New Roman"/>
          <w:szCs w:val="24"/>
        </w:rPr>
        <w:t>stratégiájának</w:t>
      </w:r>
      <w:r w:rsidRPr="00986F85">
        <w:rPr>
          <w:rFonts w:eastAsia="Times New Roman" w:cs="Times New Roman"/>
          <w:szCs w:val="24"/>
        </w:rPr>
        <w:t xml:space="preserve"> </w:t>
      </w:r>
      <w:r w:rsidRPr="00986F85">
        <w:rPr>
          <w:rFonts w:cs="Times New Roman"/>
          <w:szCs w:val="24"/>
        </w:rPr>
        <w:t>(EU</w:t>
      </w:r>
      <w:r w:rsidRPr="00986F85">
        <w:rPr>
          <w:rFonts w:eastAsia="Times New Roman" w:cs="Times New Roman"/>
          <w:szCs w:val="24"/>
        </w:rPr>
        <w:t xml:space="preserve"> </w:t>
      </w:r>
      <w:r w:rsidRPr="00986F85">
        <w:rPr>
          <w:rFonts w:cs="Times New Roman"/>
          <w:szCs w:val="24"/>
        </w:rPr>
        <w:t>2020)</w:t>
      </w:r>
      <w:r w:rsidRPr="00986F85">
        <w:rPr>
          <w:rFonts w:eastAsia="Times New Roman" w:cs="Times New Roman"/>
          <w:szCs w:val="24"/>
        </w:rPr>
        <w:t xml:space="preserve"> </w:t>
      </w:r>
      <w:r w:rsidRPr="00986F85">
        <w:rPr>
          <w:rFonts w:cs="Times New Roman"/>
          <w:szCs w:val="24"/>
        </w:rPr>
        <w:t>célkitűzéseivel.</w:t>
      </w:r>
      <w:r w:rsidRPr="00986F85">
        <w:rPr>
          <w:rFonts w:eastAsia="Times New Roman" w:cs="Times New Roman"/>
          <w:szCs w:val="24"/>
        </w:rPr>
        <w:t xml:space="preserve"> </w:t>
      </w:r>
    </w:p>
    <w:p w14:paraId="6B7ACB4E" w14:textId="77777777" w:rsidR="0081651F" w:rsidRPr="00986F85" w:rsidRDefault="0081651F" w:rsidP="00B04415">
      <w:pPr>
        <w:pStyle w:val="Szvegtrzs"/>
        <w:spacing w:after="0" w:line="360" w:lineRule="auto"/>
        <w:jc w:val="both"/>
        <w:rPr>
          <w:rFonts w:cs="Times New Roman"/>
          <w:szCs w:val="24"/>
        </w:rPr>
      </w:pPr>
    </w:p>
    <w:p w14:paraId="60D6608D" w14:textId="77777777" w:rsidR="0081651F" w:rsidRPr="00986F85" w:rsidRDefault="0081651F" w:rsidP="00B04415">
      <w:pPr>
        <w:pStyle w:val="Szvegtrzs"/>
        <w:spacing w:after="0" w:line="360" w:lineRule="auto"/>
        <w:jc w:val="both"/>
        <w:rPr>
          <w:rFonts w:cs="Times New Roman"/>
          <w:szCs w:val="24"/>
        </w:rPr>
      </w:pPr>
      <w:r w:rsidRPr="00986F85">
        <w:rPr>
          <w:rFonts w:cs="Times New Roman"/>
          <w:szCs w:val="24"/>
        </w:rPr>
        <w:t>A</w:t>
      </w:r>
      <w:r w:rsidRPr="00986F85">
        <w:rPr>
          <w:rFonts w:eastAsia="Times New Roman" w:cs="Times New Roman"/>
          <w:szCs w:val="24"/>
        </w:rPr>
        <w:t xml:space="preserve"> </w:t>
      </w:r>
      <w:r w:rsidRPr="00986F85">
        <w:rPr>
          <w:rFonts w:cs="Times New Roman"/>
          <w:szCs w:val="24"/>
        </w:rPr>
        <w:t>Gazdaságfejlesztési</w:t>
      </w:r>
      <w:r w:rsidRPr="00986F85">
        <w:rPr>
          <w:rFonts w:eastAsia="Times New Roman" w:cs="Times New Roman"/>
          <w:szCs w:val="24"/>
        </w:rPr>
        <w:t xml:space="preserve"> </w:t>
      </w:r>
      <w:r w:rsidRPr="00986F85">
        <w:rPr>
          <w:rFonts w:cs="Times New Roman"/>
          <w:szCs w:val="24"/>
        </w:rPr>
        <w:t>Operatív</w:t>
      </w:r>
      <w:r w:rsidRPr="00986F85">
        <w:rPr>
          <w:rFonts w:eastAsia="Times New Roman" w:cs="Times New Roman"/>
          <w:szCs w:val="24"/>
        </w:rPr>
        <w:t xml:space="preserve"> </w:t>
      </w:r>
      <w:r w:rsidRPr="00986F85">
        <w:rPr>
          <w:rFonts w:cs="Times New Roman"/>
          <w:szCs w:val="24"/>
        </w:rPr>
        <w:t>Program</w:t>
      </w:r>
      <w:r w:rsidRPr="00986F85">
        <w:rPr>
          <w:rFonts w:eastAsia="Times New Roman" w:cs="Times New Roman"/>
          <w:szCs w:val="24"/>
        </w:rPr>
        <w:t xml:space="preserve"> </w:t>
      </w:r>
      <w:r w:rsidRPr="00986F85">
        <w:rPr>
          <w:rFonts w:cs="Times New Roman"/>
          <w:szCs w:val="24"/>
        </w:rPr>
        <w:t>fő célja a magyar gazdaság tartós növekedésének elősegítése.</w:t>
      </w:r>
      <w:r w:rsidRPr="00986F85">
        <w:rPr>
          <w:rFonts w:eastAsia="Times New Roman" w:cs="Times New Roman"/>
          <w:szCs w:val="24"/>
        </w:rPr>
        <w:t xml:space="preserve"> </w:t>
      </w:r>
      <w:r w:rsidRPr="00986F85">
        <w:rPr>
          <w:rFonts w:cs="Times New Roman"/>
          <w:szCs w:val="24"/>
        </w:rPr>
        <w:t>Ennek</w:t>
      </w:r>
      <w:r w:rsidRPr="00986F85">
        <w:rPr>
          <w:rFonts w:eastAsia="Times New Roman" w:cs="Times New Roman"/>
          <w:szCs w:val="24"/>
        </w:rPr>
        <w:t xml:space="preserve"> </w:t>
      </w:r>
      <w:r w:rsidRPr="00986F85">
        <w:rPr>
          <w:rFonts w:cs="Times New Roman"/>
          <w:szCs w:val="24"/>
        </w:rPr>
        <w:t>érdekében négy területen támogat gazdaságfejlesztési projekteket,</w:t>
      </w:r>
      <w:r w:rsidRPr="00986F85">
        <w:rPr>
          <w:rFonts w:eastAsia="Times New Roman" w:cs="Times New Roman"/>
          <w:szCs w:val="24"/>
        </w:rPr>
        <w:t xml:space="preserve"> </w:t>
      </w:r>
      <w:r w:rsidRPr="00986F85">
        <w:rPr>
          <w:rFonts w:cs="Times New Roman"/>
          <w:szCs w:val="24"/>
        </w:rPr>
        <w:t>melyek</w:t>
      </w:r>
      <w:r w:rsidRPr="00986F85">
        <w:rPr>
          <w:rFonts w:eastAsia="Times New Roman" w:cs="Times New Roman"/>
          <w:szCs w:val="24"/>
        </w:rPr>
        <w:t xml:space="preserve"> </w:t>
      </w:r>
      <w:r w:rsidRPr="00986F85">
        <w:rPr>
          <w:rFonts w:cs="Times New Roman"/>
          <w:szCs w:val="24"/>
        </w:rPr>
        <w:t>egyúttal</w:t>
      </w:r>
      <w:r w:rsidRPr="00986F85">
        <w:rPr>
          <w:rFonts w:eastAsia="Times New Roman" w:cs="Times New Roman"/>
          <w:szCs w:val="24"/>
        </w:rPr>
        <w:t xml:space="preserve"> </w:t>
      </w:r>
      <w:r w:rsidRPr="00986F85">
        <w:rPr>
          <w:rFonts w:cs="Times New Roman"/>
          <w:szCs w:val="24"/>
        </w:rPr>
        <w:t>az</w:t>
      </w:r>
      <w:r w:rsidRPr="00986F85">
        <w:rPr>
          <w:rFonts w:eastAsia="Times New Roman" w:cs="Times New Roman"/>
          <w:szCs w:val="24"/>
        </w:rPr>
        <w:t xml:space="preserve"> </w:t>
      </w:r>
      <w:r w:rsidRPr="00986F85">
        <w:rPr>
          <w:rFonts w:cs="Times New Roman"/>
          <w:szCs w:val="24"/>
        </w:rPr>
        <w:t>OP</w:t>
      </w:r>
      <w:r w:rsidRPr="00986F85">
        <w:rPr>
          <w:rFonts w:eastAsia="Times New Roman" w:cs="Times New Roman"/>
          <w:szCs w:val="24"/>
        </w:rPr>
        <w:t xml:space="preserve"> </w:t>
      </w:r>
      <w:r w:rsidRPr="00986F85">
        <w:rPr>
          <w:rFonts w:cs="Times New Roman"/>
          <w:szCs w:val="24"/>
        </w:rPr>
        <w:t>fejlesztési prioritásai: a K+F és innováció ösztönzése, a növekedési potenciállal rendelkező vállalkozások (elsősorban KKV-k) fejlesztéseinek támogatása</w:t>
      </w:r>
      <w:r w:rsidR="00D92DDC" w:rsidRPr="00986F85">
        <w:rPr>
          <w:rFonts w:cs="Times New Roman"/>
          <w:szCs w:val="24"/>
        </w:rPr>
        <w:t xml:space="preserve"> (általunk vizsgált, 2. prioritás)</w:t>
      </w:r>
      <w:r w:rsidRPr="00986F85">
        <w:rPr>
          <w:rFonts w:cs="Times New Roman"/>
          <w:szCs w:val="24"/>
        </w:rPr>
        <w:t>, az üzleti környezet minőségének javítása, valamint a KKV-k finanszírozási forrásokhoz való hozzáférésének könnyítése</w:t>
      </w:r>
      <w:r w:rsidR="00F34350" w:rsidRPr="00986F85">
        <w:rPr>
          <w:rFonts w:cs="Times New Roman"/>
          <w:szCs w:val="24"/>
        </w:rPr>
        <w:t xml:space="preserve">, az európai közösségi kezdeményezésnek megfelelő, ún. </w:t>
      </w:r>
      <w:r w:rsidRPr="00986F85">
        <w:rPr>
          <w:rFonts w:cs="Times New Roman"/>
          <w:szCs w:val="24"/>
        </w:rPr>
        <w:t>JEREMIE típus</w:t>
      </w:r>
      <w:r w:rsidR="00F34350" w:rsidRPr="00986F85">
        <w:rPr>
          <w:rFonts w:cs="Times New Roman"/>
          <w:szCs w:val="24"/>
        </w:rPr>
        <w:t>ú pénzügyi eszközök alkalmazása</w:t>
      </w:r>
      <w:r w:rsidRPr="00986F85">
        <w:rPr>
          <w:rFonts w:cs="Times New Roman"/>
          <w:szCs w:val="24"/>
        </w:rPr>
        <w:t xml:space="preserve">. A 2009. júliusi </w:t>
      </w:r>
      <w:r w:rsidRPr="00986F85">
        <w:rPr>
          <w:rFonts w:cs="Times New Roman"/>
          <w:bCs/>
          <w:szCs w:val="24"/>
        </w:rPr>
        <w:t xml:space="preserve">Operatív Programok közötti forrásátcsoportosítás </w:t>
      </w:r>
      <w:r w:rsidRPr="00986F85">
        <w:rPr>
          <w:rFonts w:cs="Times New Roman"/>
          <w:szCs w:val="24"/>
        </w:rPr>
        <w:t xml:space="preserve">következtében </w:t>
      </w:r>
      <w:r w:rsidRPr="00986F85">
        <w:rPr>
          <w:rFonts w:cs="Times New Roman"/>
          <w:bCs/>
          <w:szCs w:val="24"/>
        </w:rPr>
        <w:t>a program forráskerete 427 millió euróval növekedett,</w:t>
      </w:r>
      <w:r w:rsidRPr="00986F85">
        <w:rPr>
          <w:rFonts w:cs="Times New Roman"/>
          <w:szCs w:val="24"/>
        </w:rPr>
        <w:t xml:space="preserve"> így a 2007-13 közötti időszakban </w:t>
      </w:r>
      <w:r w:rsidRPr="00986F85">
        <w:rPr>
          <w:rFonts w:cs="Times New Roman"/>
          <w:bCs/>
          <w:szCs w:val="24"/>
        </w:rPr>
        <w:t>a rendelkezésre álló források összege (</w:t>
      </w:r>
      <w:r w:rsidR="00F34350" w:rsidRPr="00986F85">
        <w:rPr>
          <w:rFonts w:cs="Times New Roman"/>
          <w:bCs/>
          <w:szCs w:val="24"/>
        </w:rPr>
        <w:t xml:space="preserve">technikai segítség </w:t>
      </w:r>
      <w:r w:rsidRPr="00986F85">
        <w:rPr>
          <w:rFonts w:cs="Times New Roman"/>
          <w:bCs/>
          <w:szCs w:val="24"/>
        </w:rPr>
        <w:t>nélkül) 882 milliárd forint</w:t>
      </w:r>
      <w:r w:rsidRPr="00986F85">
        <w:rPr>
          <w:rFonts w:cs="Times New Roman"/>
          <w:szCs w:val="24"/>
        </w:rPr>
        <w:t>.</w:t>
      </w:r>
      <w:r w:rsidRPr="00986F85">
        <w:rPr>
          <w:rStyle w:val="FootnoteCharacters"/>
          <w:rFonts w:cs="Times New Roman"/>
          <w:szCs w:val="24"/>
        </w:rPr>
        <w:footnoteReference w:id="1"/>
      </w:r>
    </w:p>
    <w:p w14:paraId="1B42ECBF" w14:textId="77777777" w:rsidR="00F075EA" w:rsidRPr="00986F85" w:rsidRDefault="00F075EA" w:rsidP="00B04415">
      <w:pPr>
        <w:pStyle w:val="Szvegtrzs"/>
        <w:spacing w:after="0" w:line="360" w:lineRule="auto"/>
        <w:jc w:val="both"/>
        <w:rPr>
          <w:rFonts w:cs="Times New Roman"/>
          <w:szCs w:val="24"/>
        </w:rPr>
      </w:pPr>
    </w:p>
    <w:p w14:paraId="718127F6" w14:textId="77777777" w:rsidR="00F075EA" w:rsidRPr="00986F85" w:rsidRDefault="00F075EA" w:rsidP="00B04415">
      <w:pPr>
        <w:pStyle w:val="Szvegtrzs"/>
        <w:spacing w:after="0" w:line="360" w:lineRule="auto"/>
        <w:jc w:val="both"/>
        <w:rPr>
          <w:rFonts w:eastAsia="MS Mincho" w:cs="Times New Roman"/>
          <w:lang w:eastAsia="hu-HU"/>
        </w:rPr>
      </w:pPr>
      <w:r w:rsidRPr="00986F85">
        <w:rPr>
          <w:rFonts w:cs="Times New Roman"/>
          <w:szCs w:val="24"/>
        </w:rPr>
        <w:lastRenderedPageBreak/>
        <w:t>A GOP 2.</w:t>
      </w:r>
      <w:r w:rsidR="00733D98" w:rsidRPr="00986F85">
        <w:rPr>
          <w:rFonts w:cs="Times New Roman"/>
          <w:szCs w:val="24"/>
        </w:rPr>
        <w:t xml:space="preserve">1.1. </w:t>
      </w:r>
      <w:r w:rsidR="00F34350" w:rsidRPr="00986F85">
        <w:rPr>
          <w:rFonts w:cs="Times New Roman"/>
          <w:szCs w:val="24"/>
        </w:rPr>
        <w:t xml:space="preserve">és ezzel párhuzamosan a KMOP 1.2.1. </w:t>
      </w:r>
      <w:r w:rsidR="00733D98" w:rsidRPr="00986F85">
        <w:rPr>
          <w:rFonts w:cs="Times New Roman"/>
          <w:szCs w:val="24"/>
        </w:rPr>
        <w:t>intézkedés</w:t>
      </w:r>
      <w:r w:rsidR="00F34350" w:rsidRPr="00986F85">
        <w:rPr>
          <w:rFonts w:cs="Times New Roman"/>
          <w:szCs w:val="24"/>
        </w:rPr>
        <w:t>ek</w:t>
      </w:r>
      <w:r w:rsidR="00733D98" w:rsidRPr="00986F85">
        <w:rPr>
          <w:rFonts w:cs="Times New Roman"/>
          <w:szCs w:val="24"/>
        </w:rPr>
        <w:t xml:space="preserve"> </w:t>
      </w:r>
      <w:r w:rsidR="00D92DDC" w:rsidRPr="00986F85">
        <w:rPr>
          <w:rFonts w:cs="Times New Roman"/>
          <w:szCs w:val="24"/>
        </w:rPr>
        <w:t xml:space="preserve">fő célja </w:t>
      </w:r>
      <w:r w:rsidRPr="00986F85">
        <w:rPr>
          <w:rFonts w:cs="Times New Roman"/>
          <w:szCs w:val="24"/>
        </w:rPr>
        <w:t>a</w:t>
      </w:r>
      <w:r w:rsidRPr="00986F85">
        <w:rPr>
          <w:rFonts w:eastAsia="MS Mincho" w:cs="Arial"/>
          <w:lang w:eastAsia="hu-HU"/>
        </w:rPr>
        <w:t xml:space="preserve"> mikro-, kis-, és középvállalkozások </w:t>
      </w:r>
      <w:r w:rsidR="00733D98" w:rsidRPr="00986F85">
        <w:rPr>
          <w:rFonts w:eastAsia="MS Mincho" w:cs="Arial"/>
          <w:lang w:eastAsia="hu-HU"/>
        </w:rPr>
        <w:t>kapacitásainak fejlesztése, a jövedelemtermelő képesség erősítése. A támogatott vállalkozásoknak előírt, számszerűsített vállalások alapján, a program</w:t>
      </w:r>
      <w:r w:rsidR="001C2A4E" w:rsidRPr="00986F85">
        <w:rPr>
          <w:rFonts w:eastAsia="MS Mincho" w:cs="Arial"/>
          <w:lang w:eastAsia="hu-HU"/>
        </w:rPr>
        <w:t>alkotók ezt a célt az árbevételre előírt vállalásokban látták biztosítottnak.</w:t>
      </w:r>
      <w:r w:rsidR="00F34350" w:rsidRPr="00986F85">
        <w:rPr>
          <w:rFonts w:eastAsia="MS Mincho" w:cs="Times New Roman"/>
          <w:lang w:eastAsia="hu-HU"/>
        </w:rPr>
        <w:t xml:space="preserve"> A vizsgált intézkedések vé</w:t>
      </w:r>
      <w:r w:rsidR="00FE60BE" w:rsidRPr="00986F85">
        <w:rPr>
          <w:rFonts w:eastAsia="MS Mincho" w:cs="Times New Roman"/>
          <w:lang w:eastAsia="hu-HU"/>
        </w:rPr>
        <w:t>grehajtását leíró adatokról a 2</w:t>
      </w:r>
      <w:r w:rsidR="00F34350" w:rsidRPr="00986F85">
        <w:rPr>
          <w:rFonts w:eastAsia="MS Mincho" w:cs="Times New Roman"/>
          <w:lang w:eastAsia="hu-HU"/>
        </w:rPr>
        <w:t>. sz</w:t>
      </w:r>
      <w:r w:rsidR="00FE60BE" w:rsidRPr="00986F85">
        <w:rPr>
          <w:rFonts w:eastAsia="MS Mincho" w:cs="Times New Roman"/>
          <w:lang w:eastAsia="hu-HU"/>
        </w:rPr>
        <w:t xml:space="preserve">. Mellékletben </w:t>
      </w:r>
      <w:r w:rsidR="00F34350" w:rsidRPr="00986F85">
        <w:rPr>
          <w:rFonts w:eastAsia="MS Mincho" w:cs="Times New Roman"/>
          <w:lang w:eastAsia="hu-HU"/>
        </w:rPr>
        <w:t>található táblázat ad áttekintést (lásd pályázatok és nyertes cégek száma, megítélt és kifizetett támogatási összegek).</w:t>
      </w:r>
    </w:p>
    <w:p w14:paraId="02E6FAA3" w14:textId="77777777" w:rsidR="009A68E7" w:rsidRPr="00986F85" w:rsidRDefault="009A68E7" w:rsidP="00B04415">
      <w:pPr>
        <w:pStyle w:val="Szvegtrzs"/>
        <w:spacing w:after="0" w:line="360" w:lineRule="auto"/>
        <w:jc w:val="both"/>
        <w:rPr>
          <w:rFonts w:eastAsia="MS Mincho" w:cs="Arial"/>
          <w:lang w:eastAsia="hu-HU"/>
        </w:rPr>
      </w:pPr>
    </w:p>
    <w:p w14:paraId="7229F2D6" w14:textId="77777777" w:rsidR="0076036B" w:rsidRPr="00986F85" w:rsidRDefault="0076036B" w:rsidP="00B04415">
      <w:pPr>
        <w:pStyle w:val="Cmsor2"/>
        <w:spacing w:before="0" w:after="0" w:line="360" w:lineRule="auto"/>
        <w:jc w:val="both"/>
        <w:rPr>
          <w:rFonts w:ascii="Myriad Pro" w:hAnsi="Myriad Pro"/>
          <w:szCs w:val="24"/>
        </w:rPr>
      </w:pPr>
      <w:bookmarkStart w:id="15" w:name="_Toc230854311"/>
      <w:r w:rsidRPr="00986F85">
        <w:rPr>
          <w:rFonts w:ascii="Myriad Pro" w:hAnsi="Myriad Pro"/>
          <w:szCs w:val="24"/>
        </w:rPr>
        <w:t>KORÁBBI VIZSGÁLATOK EREDMÉNYEI</w:t>
      </w:r>
      <w:bookmarkEnd w:id="15"/>
    </w:p>
    <w:p w14:paraId="4E5601B7" w14:textId="77777777" w:rsidR="00533422" w:rsidRPr="00986F85" w:rsidRDefault="00533422" w:rsidP="00B04415">
      <w:pPr>
        <w:pStyle w:val="Cmsor3"/>
        <w:spacing w:before="0" w:after="0" w:line="360" w:lineRule="auto"/>
        <w:jc w:val="both"/>
        <w:rPr>
          <w:szCs w:val="24"/>
        </w:rPr>
      </w:pPr>
      <w:bookmarkStart w:id="16" w:name="_Toc230854312"/>
      <w:r w:rsidRPr="00986F85">
        <w:rPr>
          <w:szCs w:val="24"/>
        </w:rPr>
        <w:t>Vonatkozó hazai elemzések</w:t>
      </w:r>
      <w:bookmarkEnd w:id="16"/>
      <w:r w:rsidRPr="00986F85">
        <w:rPr>
          <w:szCs w:val="24"/>
        </w:rPr>
        <w:t xml:space="preserve"> </w:t>
      </w:r>
    </w:p>
    <w:p w14:paraId="548CB1B4" w14:textId="77777777" w:rsidR="008C0AD0" w:rsidRPr="00986F85" w:rsidRDefault="00533422" w:rsidP="00B04415">
      <w:pPr>
        <w:spacing w:after="0" w:line="360" w:lineRule="auto"/>
        <w:jc w:val="both"/>
        <w:rPr>
          <w:szCs w:val="24"/>
        </w:rPr>
      </w:pPr>
      <w:r w:rsidRPr="00986F85">
        <w:rPr>
          <w:rFonts w:cs="Times New Roman"/>
          <w:szCs w:val="24"/>
        </w:rPr>
        <w:t>A GOP-al kapcsolatos ajánlások szempontjából az első releváns értékelések a program elődintézkedéseként 2004 és 2006 között futott Gazdaság és Versenyképesség Operatív Programra vonatkoznak (Kullman, 2007</w:t>
      </w:r>
      <w:r w:rsidR="00324637" w:rsidRPr="00986F85">
        <w:rPr>
          <w:rFonts w:cs="Times New Roman"/>
          <w:szCs w:val="24"/>
        </w:rPr>
        <w:t>; KPMG, 2006</w:t>
      </w:r>
      <w:r w:rsidRPr="00986F85">
        <w:rPr>
          <w:rFonts w:cs="Times New Roman"/>
          <w:szCs w:val="24"/>
        </w:rPr>
        <w:t>). Ezek főleg a korábbi program vállalati K+F költésre, illete a vállalatok pályázatírási képességére gyakorolt pozitív hatását emelik ki, ám a korai stádiumban rendelkezésre álló adatok szűkössége, illetve a menedzsment központú szemlélet miatt keveset árulnak el a beavatkozás valódi célzottságáról</w:t>
      </w:r>
      <w:r w:rsidRPr="00986F85">
        <w:rPr>
          <w:rFonts w:eastAsia="Liberation Serif" w:cs="Liberation Serif"/>
          <w:szCs w:val="24"/>
        </w:rPr>
        <w:t xml:space="preserve"> </w:t>
      </w:r>
      <w:r w:rsidRPr="00986F85">
        <w:rPr>
          <w:szCs w:val="24"/>
        </w:rPr>
        <w:t>és</w:t>
      </w:r>
      <w:r w:rsidRPr="00986F85">
        <w:rPr>
          <w:rFonts w:eastAsia="Liberation Serif" w:cs="Liberation Serif"/>
          <w:szCs w:val="24"/>
        </w:rPr>
        <w:t xml:space="preserve"> </w:t>
      </w:r>
      <w:r w:rsidRPr="00986F85">
        <w:rPr>
          <w:szCs w:val="24"/>
        </w:rPr>
        <w:t>a</w:t>
      </w:r>
      <w:r w:rsidRPr="00986F85">
        <w:rPr>
          <w:rFonts w:eastAsia="Liberation Serif" w:cs="Liberation Serif"/>
          <w:szCs w:val="24"/>
        </w:rPr>
        <w:t xml:space="preserve"> </w:t>
      </w:r>
      <w:r w:rsidRPr="00986F85">
        <w:rPr>
          <w:szCs w:val="24"/>
        </w:rPr>
        <w:t>nettó</w:t>
      </w:r>
      <w:r w:rsidRPr="00986F85">
        <w:rPr>
          <w:rFonts w:eastAsia="Liberation Serif" w:cs="Liberation Serif"/>
          <w:szCs w:val="24"/>
        </w:rPr>
        <w:t xml:space="preserve"> </w:t>
      </w:r>
      <w:r w:rsidRPr="00986F85">
        <w:rPr>
          <w:szCs w:val="24"/>
        </w:rPr>
        <w:t>programhatásról. Mindazonáltal operatív szinten elég sok ajánlást fogalmaznak meg, melyek teljesülése az azóta eltelt hat év miatt jól tükrözheti a program evolúcióját.</w:t>
      </w:r>
      <w:r w:rsidR="008C0AD0" w:rsidRPr="00986F85">
        <w:rPr>
          <w:szCs w:val="24"/>
        </w:rPr>
        <w:t xml:space="preserve"> </w:t>
      </w:r>
    </w:p>
    <w:p w14:paraId="348A39A2" w14:textId="77777777" w:rsidR="008C0AD0" w:rsidRPr="00986F85" w:rsidRDefault="008C0AD0" w:rsidP="00B04415">
      <w:pPr>
        <w:spacing w:after="0" w:line="360" w:lineRule="auto"/>
        <w:jc w:val="both"/>
        <w:rPr>
          <w:szCs w:val="24"/>
        </w:rPr>
      </w:pPr>
    </w:p>
    <w:p w14:paraId="35D1BD44" w14:textId="77777777" w:rsidR="00F75519" w:rsidRPr="00986F85" w:rsidRDefault="00533422" w:rsidP="00B04415">
      <w:pPr>
        <w:spacing w:after="0" w:line="360" w:lineRule="auto"/>
        <w:jc w:val="both"/>
        <w:rPr>
          <w:szCs w:val="24"/>
        </w:rPr>
      </w:pPr>
      <w:r w:rsidRPr="00986F85">
        <w:rPr>
          <w:szCs w:val="24"/>
        </w:rPr>
        <w:t>Magával a GVOP 2.1.1-el kettő értékelés foglalkozik behatóan (Béres,</w:t>
      </w:r>
      <w:r w:rsidRPr="00986F85">
        <w:rPr>
          <w:rFonts w:eastAsia="Liberation Serif" w:cs="Liberation Serif"/>
          <w:szCs w:val="24"/>
        </w:rPr>
        <w:t xml:space="preserve"> </w:t>
      </w:r>
      <w:r w:rsidRPr="00986F85">
        <w:rPr>
          <w:szCs w:val="24"/>
        </w:rPr>
        <w:t xml:space="preserve">2008; </w:t>
      </w:r>
      <w:r w:rsidRPr="00986F85">
        <w:rPr>
          <w:rFonts w:eastAsia="Times New Roman"/>
          <w:szCs w:val="24"/>
        </w:rPr>
        <w:t>Agenda et al, 2010</w:t>
      </w:r>
      <w:r w:rsidRPr="00986F85">
        <w:rPr>
          <w:szCs w:val="24"/>
        </w:rPr>
        <w:t xml:space="preserve">). Ezek a kedvezményezett vállalkozások szelekciója, illetve a beruházásra gyakorolt nettó programhatás tekintetében jutnak nagyban átfedő következtetésekre. </w:t>
      </w:r>
    </w:p>
    <w:p w14:paraId="4A56A322" w14:textId="77777777" w:rsidR="00F75519" w:rsidRPr="00986F85" w:rsidRDefault="00F75519" w:rsidP="00B04415">
      <w:pPr>
        <w:spacing w:after="0" w:line="360" w:lineRule="auto"/>
        <w:jc w:val="both"/>
        <w:rPr>
          <w:szCs w:val="24"/>
        </w:rPr>
      </w:pPr>
    </w:p>
    <w:p w14:paraId="78BD297D" w14:textId="77777777" w:rsidR="00F75519" w:rsidRPr="00986F85" w:rsidRDefault="00533422" w:rsidP="00B04415">
      <w:pPr>
        <w:spacing w:after="0" w:line="360" w:lineRule="auto"/>
        <w:jc w:val="both"/>
        <w:rPr>
          <w:rFonts w:eastAsia="Liberation Serif" w:cs="Liberation Serif"/>
          <w:szCs w:val="24"/>
        </w:rPr>
      </w:pPr>
      <w:r w:rsidRPr="00986F85">
        <w:rPr>
          <w:szCs w:val="24"/>
        </w:rPr>
        <w:t>Béres</w:t>
      </w:r>
      <w:r w:rsidRPr="00986F85">
        <w:rPr>
          <w:rFonts w:eastAsia="Liberation Serif" w:cs="Liberation Serif"/>
          <w:szCs w:val="24"/>
        </w:rPr>
        <w:t xml:space="preserve"> </w:t>
      </w:r>
      <w:r w:rsidRPr="00986F85">
        <w:rPr>
          <w:rFonts w:eastAsia="Liberation Serif"/>
          <w:szCs w:val="24"/>
        </w:rPr>
        <w:t xml:space="preserve">(2008) </w:t>
      </w:r>
      <w:r w:rsidRPr="00986F85">
        <w:rPr>
          <w:szCs w:val="24"/>
        </w:rPr>
        <w:t>a</w:t>
      </w:r>
      <w:r w:rsidRPr="00986F85">
        <w:rPr>
          <w:rFonts w:eastAsia="Liberation Serif" w:cs="Liberation Serif"/>
          <w:szCs w:val="24"/>
        </w:rPr>
        <w:t xml:space="preserve"> </w:t>
      </w:r>
      <w:r w:rsidRPr="00986F85">
        <w:rPr>
          <w:szCs w:val="24"/>
        </w:rPr>
        <w:t>támogatási</w:t>
      </w:r>
      <w:r w:rsidRPr="00986F85">
        <w:rPr>
          <w:rFonts w:eastAsia="Liberation Serif" w:cs="Liberation Serif"/>
          <w:szCs w:val="24"/>
        </w:rPr>
        <w:t xml:space="preserve"> </w:t>
      </w:r>
      <w:r w:rsidRPr="00986F85">
        <w:rPr>
          <w:szCs w:val="24"/>
        </w:rPr>
        <w:t>rendszerből</w:t>
      </w:r>
      <w:r w:rsidRPr="00986F85">
        <w:rPr>
          <w:rFonts w:eastAsia="Liberation Serif" w:cs="Liberation Serif"/>
          <w:szCs w:val="24"/>
        </w:rPr>
        <w:t xml:space="preserve"> </w:t>
      </w:r>
      <w:r w:rsidRPr="00986F85">
        <w:rPr>
          <w:szCs w:val="24"/>
        </w:rPr>
        <w:t>előálló</w:t>
      </w:r>
      <w:r w:rsidRPr="00986F85">
        <w:rPr>
          <w:rFonts w:eastAsia="Liberation Serif" w:cs="Liberation Serif"/>
          <w:szCs w:val="24"/>
        </w:rPr>
        <w:t xml:space="preserve"> </w:t>
      </w:r>
      <w:r w:rsidRPr="00986F85">
        <w:rPr>
          <w:szCs w:val="24"/>
        </w:rPr>
        <w:t>és</w:t>
      </w:r>
      <w:r w:rsidRPr="00986F85">
        <w:rPr>
          <w:rFonts w:eastAsia="Liberation Serif" w:cs="Liberation Serif"/>
          <w:szCs w:val="24"/>
        </w:rPr>
        <w:t xml:space="preserve"> </w:t>
      </w:r>
      <w:r w:rsidRPr="00986F85">
        <w:rPr>
          <w:szCs w:val="24"/>
        </w:rPr>
        <w:t>a</w:t>
      </w:r>
      <w:r w:rsidRPr="00986F85">
        <w:rPr>
          <w:rFonts w:eastAsia="Liberation Serif" w:cs="Liberation Serif"/>
          <w:szCs w:val="24"/>
        </w:rPr>
        <w:t xml:space="preserve"> </w:t>
      </w:r>
      <w:r w:rsidRPr="00986F85">
        <w:rPr>
          <w:szCs w:val="24"/>
        </w:rPr>
        <w:t>támogatási</w:t>
      </w:r>
      <w:r w:rsidRPr="00986F85">
        <w:rPr>
          <w:rFonts w:eastAsia="Liberation Serif" w:cs="Liberation Serif"/>
          <w:szCs w:val="24"/>
        </w:rPr>
        <w:t xml:space="preserve"> </w:t>
      </w:r>
      <w:r w:rsidRPr="00986F85">
        <w:rPr>
          <w:szCs w:val="24"/>
        </w:rPr>
        <w:t>rendszeren</w:t>
      </w:r>
      <w:r w:rsidRPr="00986F85">
        <w:rPr>
          <w:rFonts w:eastAsia="Liberation Serif" w:cs="Liberation Serif"/>
          <w:szCs w:val="24"/>
        </w:rPr>
        <w:t xml:space="preserve"> </w:t>
      </w:r>
      <w:r w:rsidRPr="00986F85">
        <w:rPr>
          <w:szCs w:val="24"/>
        </w:rPr>
        <w:t>kívül</w:t>
      </w:r>
      <w:r w:rsidRPr="00986F85">
        <w:rPr>
          <w:rFonts w:eastAsia="Liberation Serif" w:cs="Liberation Serif"/>
          <w:szCs w:val="24"/>
        </w:rPr>
        <w:t xml:space="preserve"> </w:t>
      </w:r>
      <w:r w:rsidRPr="00986F85">
        <w:rPr>
          <w:szCs w:val="24"/>
        </w:rPr>
        <w:t>egyébként</w:t>
      </w:r>
      <w:r w:rsidRPr="00986F85">
        <w:rPr>
          <w:rFonts w:eastAsia="Liberation Serif" w:cs="Liberation Serif"/>
          <w:szCs w:val="24"/>
        </w:rPr>
        <w:t xml:space="preserve"> </w:t>
      </w:r>
      <w:r w:rsidRPr="00986F85">
        <w:rPr>
          <w:szCs w:val="24"/>
        </w:rPr>
        <w:t>rendszeresen</w:t>
      </w:r>
      <w:r w:rsidRPr="00986F85">
        <w:rPr>
          <w:rFonts w:eastAsia="Liberation Serif" w:cs="Liberation Serif"/>
          <w:szCs w:val="24"/>
        </w:rPr>
        <w:t xml:space="preserve"> </w:t>
      </w:r>
      <w:r w:rsidRPr="00986F85">
        <w:rPr>
          <w:szCs w:val="24"/>
        </w:rPr>
        <w:t>gyűjtött</w:t>
      </w:r>
      <w:r w:rsidRPr="00986F85">
        <w:rPr>
          <w:rFonts w:eastAsia="Liberation Serif" w:cs="Liberation Serif"/>
          <w:szCs w:val="24"/>
        </w:rPr>
        <w:t xml:space="preserve"> </w:t>
      </w:r>
      <w:r w:rsidRPr="00986F85">
        <w:rPr>
          <w:szCs w:val="24"/>
        </w:rPr>
        <w:t>külső</w:t>
      </w:r>
      <w:r w:rsidRPr="00986F85">
        <w:rPr>
          <w:rFonts w:eastAsia="Liberation Serif" w:cs="Liberation Serif"/>
          <w:szCs w:val="24"/>
        </w:rPr>
        <w:t xml:space="preserve"> </w:t>
      </w:r>
      <w:r w:rsidRPr="00986F85">
        <w:rPr>
          <w:szCs w:val="24"/>
        </w:rPr>
        <w:t>adatokból</w:t>
      </w:r>
      <w:r w:rsidRPr="00986F85">
        <w:rPr>
          <w:rFonts w:eastAsia="Liberation Serif" w:cs="Liberation Serif"/>
          <w:szCs w:val="24"/>
        </w:rPr>
        <w:t xml:space="preserve"> azt </w:t>
      </w:r>
      <w:r w:rsidRPr="00986F85">
        <w:rPr>
          <w:szCs w:val="24"/>
        </w:rPr>
        <w:t>szűrte le,</w:t>
      </w:r>
      <w:r w:rsidRPr="00986F85">
        <w:rPr>
          <w:rFonts w:eastAsia="Liberation Serif" w:cs="Liberation Serif"/>
          <w:szCs w:val="24"/>
        </w:rPr>
        <w:t xml:space="preserve"> </w:t>
      </w:r>
      <w:r w:rsidRPr="00986F85">
        <w:rPr>
          <w:szCs w:val="24"/>
        </w:rPr>
        <w:t>hogy</w:t>
      </w:r>
      <w:r w:rsidRPr="00986F85">
        <w:rPr>
          <w:rFonts w:eastAsia="Liberation Serif" w:cs="Liberation Serif"/>
          <w:szCs w:val="24"/>
        </w:rPr>
        <w:t xml:space="preserve"> </w:t>
      </w:r>
      <w:r w:rsidRPr="00986F85">
        <w:rPr>
          <w:szCs w:val="24"/>
        </w:rPr>
        <w:t>a</w:t>
      </w:r>
      <w:r w:rsidRPr="00986F85">
        <w:rPr>
          <w:rFonts w:eastAsia="Liberation Serif" w:cs="Liberation Serif"/>
          <w:szCs w:val="24"/>
        </w:rPr>
        <w:t xml:space="preserve"> </w:t>
      </w:r>
      <w:r w:rsidRPr="00986F85">
        <w:rPr>
          <w:szCs w:val="24"/>
        </w:rPr>
        <w:t>vállalkozások</w:t>
      </w:r>
      <w:r w:rsidRPr="00986F85">
        <w:rPr>
          <w:rFonts w:eastAsia="Liberation Serif" w:cs="Liberation Serif"/>
          <w:szCs w:val="24"/>
        </w:rPr>
        <w:t xml:space="preserve"> </w:t>
      </w:r>
      <w:r w:rsidRPr="00986F85">
        <w:rPr>
          <w:szCs w:val="24"/>
        </w:rPr>
        <w:t>ténylegesen</w:t>
      </w:r>
      <w:r w:rsidRPr="00986F85">
        <w:rPr>
          <w:rFonts w:eastAsia="Liberation Serif" w:cs="Liberation Serif"/>
          <w:szCs w:val="24"/>
        </w:rPr>
        <w:t xml:space="preserve"> </w:t>
      </w:r>
      <w:r w:rsidRPr="00986F85">
        <w:rPr>
          <w:szCs w:val="24"/>
        </w:rPr>
        <w:t>több</w:t>
      </w:r>
      <w:r w:rsidRPr="00986F85">
        <w:rPr>
          <w:rFonts w:eastAsia="Liberation Serif" w:cs="Liberation Serif"/>
          <w:szCs w:val="24"/>
        </w:rPr>
        <w:t xml:space="preserve"> </w:t>
      </w:r>
      <w:r w:rsidRPr="00986F85">
        <w:rPr>
          <w:szCs w:val="24"/>
        </w:rPr>
        <w:t>beruházást</w:t>
      </w:r>
      <w:r w:rsidRPr="00986F85">
        <w:rPr>
          <w:rFonts w:eastAsia="Liberation Serif" w:cs="Liberation Serif"/>
          <w:szCs w:val="24"/>
        </w:rPr>
        <w:t xml:space="preserve"> </w:t>
      </w:r>
      <w:r w:rsidRPr="00986F85">
        <w:rPr>
          <w:szCs w:val="24"/>
        </w:rPr>
        <w:t>hajtottak</w:t>
      </w:r>
      <w:r w:rsidRPr="00986F85">
        <w:rPr>
          <w:rFonts w:eastAsia="Liberation Serif" w:cs="Liberation Serif"/>
          <w:szCs w:val="24"/>
        </w:rPr>
        <w:t xml:space="preserve"> </w:t>
      </w:r>
      <w:r w:rsidRPr="00986F85">
        <w:rPr>
          <w:szCs w:val="24"/>
        </w:rPr>
        <w:t>végre,</w:t>
      </w:r>
      <w:r w:rsidRPr="00986F85">
        <w:rPr>
          <w:rFonts w:eastAsia="Liberation Serif" w:cs="Liberation Serif"/>
          <w:szCs w:val="24"/>
        </w:rPr>
        <w:t xml:space="preserve"> </w:t>
      </w:r>
      <w:r w:rsidRPr="00986F85">
        <w:rPr>
          <w:szCs w:val="24"/>
        </w:rPr>
        <w:t>mint</w:t>
      </w:r>
      <w:r w:rsidRPr="00986F85">
        <w:rPr>
          <w:rFonts w:eastAsia="Liberation Serif" w:cs="Liberation Serif"/>
          <w:szCs w:val="24"/>
        </w:rPr>
        <w:t xml:space="preserve"> </w:t>
      </w:r>
      <w:r w:rsidRPr="00986F85">
        <w:rPr>
          <w:szCs w:val="24"/>
        </w:rPr>
        <w:t>a</w:t>
      </w:r>
      <w:r w:rsidRPr="00986F85">
        <w:rPr>
          <w:rFonts w:eastAsia="Liberation Serif" w:cs="Liberation Serif"/>
          <w:szCs w:val="24"/>
        </w:rPr>
        <w:t xml:space="preserve"> </w:t>
      </w:r>
      <w:r w:rsidRPr="00986F85">
        <w:rPr>
          <w:szCs w:val="24"/>
        </w:rPr>
        <w:t>támogatások</w:t>
      </w:r>
      <w:r w:rsidRPr="00986F85">
        <w:rPr>
          <w:rFonts w:eastAsia="Liberation Serif" w:cs="Liberation Serif"/>
          <w:szCs w:val="24"/>
        </w:rPr>
        <w:t xml:space="preserve"> </w:t>
      </w:r>
      <w:r w:rsidRPr="00986F85">
        <w:rPr>
          <w:szCs w:val="24"/>
        </w:rPr>
        <w:t>nélkül</w:t>
      </w:r>
      <w:r w:rsidRPr="00986F85">
        <w:rPr>
          <w:rFonts w:eastAsia="Liberation Serif" w:cs="Liberation Serif"/>
          <w:szCs w:val="24"/>
        </w:rPr>
        <w:t xml:space="preserve"> </w:t>
      </w:r>
      <w:r w:rsidRPr="00986F85">
        <w:rPr>
          <w:szCs w:val="24"/>
        </w:rPr>
        <w:t>tették</w:t>
      </w:r>
      <w:r w:rsidRPr="00986F85">
        <w:rPr>
          <w:rFonts w:eastAsia="Liberation Serif" w:cs="Liberation Serif"/>
          <w:szCs w:val="24"/>
        </w:rPr>
        <w:t xml:space="preserve"> </w:t>
      </w:r>
      <w:r w:rsidRPr="00986F85">
        <w:rPr>
          <w:szCs w:val="24"/>
        </w:rPr>
        <w:t>volna,</w:t>
      </w:r>
      <w:r w:rsidRPr="00986F85">
        <w:rPr>
          <w:rFonts w:eastAsia="Liberation Serif" w:cs="Liberation Serif"/>
          <w:szCs w:val="24"/>
        </w:rPr>
        <w:t xml:space="preserve"> </w:t>
      </w:r>
      <w:r w:rsidRPr="00986F85">
        <w:rPr>
          <w:szCs w:val="24"/>
        </w:rPr>
        <w:t>ugyanakkor</w:t>
      </w:r>
      <w:r w:rsidRPr="00986F85">
        <w:rPr>
          <w:rFonts w:eastAsia="Liberation Serif" w:cs="Liberation Serif"/>
          <w:szCs w:val="24"/>
        </w:rPr>
        <w:t xml:space="preserve"> </w:t>
      </w:r>
      <w:r w:rsidRPr="00986F85">
        <w:rPr>
          <w:szCs w:val="24"/>
        </w:rPr>
        <w:t>a</w:t>
      </w:r>
      <w:r w:rsidRPr="00986F85">
        <w:rPr>
          <w:rFonts w:eastAsia="Liberation Serif" w:cs="Liberation Serif"/>
          <w:szCs w:val="24"/>
        </w:rPr>
        <w:t xml:space="preserve"> </w:t>
      </w:r>
      <w:r w:rsidRPr="00986F85">
        <w:rPr>
          <w:szCs w:val="24"/>
        </w:rPr>
        <w:t>megfigyelt</w:t>
      </w:r>
      <w:r w:rsidRPr="00986F85">
        <w:rPr>
          <w:rFonts w:eastAsia="Liberation Serif" w:cs="Liberation Serif"/>
          <w:szCs w:val="24"/>
        </w:rPr>
        <w:t xml:space="preserve"> </w:t>
      </w:r>
      <w:r w:rsidRPr="00986F85">
        <w:rPr>
          <w:szCs w:val="24"/>
        </w:rPr>
        <w:t>időtávon</w:t>
      </w:r>
      <w:r w:rsidRPr="00986F85">
        <w:rPr>
          <w:rFonts w:eastAsia="Liberation Serif" w:cs="Liberation Serif"/>
          <w:szCs w:val="24"/>
        </w:rPr>
        <w:t xml:space="preserve"> </w:t>
      </w:r>
      <w:r w:rsidRPr="00986F85">
        <w:rPr>
          <w:szCs w:val="24"/>
        </w:rPr>
        <w:t>nem</w:t>
      </w:r>
      <w:r w:rsidRPr="00986F85">
        <w:rPr>
          <w:rFonts w:eastAsia="Liberation Serif" w:cs="Liberation Serif"/>
          <w:szCs w:val="24"/>
        </w:rPr>
        <w:t xml:space="preserve"> </w:t>
      </w:r>
      <w:r w:rsidRPr="00986F85">
        <w:rPr>
          <w:szCs w:val="24"/>
        </w:rPr>
        <w:t>sikerült</w:t>
      </w:r>
      <w:r w:rsidRPr="00986F85">
        <w:rPr>
          <w:rFonts w:eastAsia="Liberation Serif" w:cs="Liberation Serif"/>
          <w:szCs w:val="24"/>
        </w:rPr>
        <w:t xml:space="preserve"> </w:t>
      </w:r>
      <w:r w:rsidRPr="00986F85">
        <w:rPr>
          <w:szCs w:val="24"/>
        </w:rPr>
        <w:t>egyértelmű</w:t>
      </w:r>
      <w:r w:rsidRPr="00986F85">
        <w:rPr>
          <w:rFonts w:eastAsia="Liberation Serif" w:cs="Liberation Serif"/>
          <w:szCs w:val="24"/>
        </w:rPr>
        <w:t xml:space="preserve"> </w:t>
      </w:r>
      <w:r w:rsidRPr="00986F85">
        <w:rPr>
          <w:szCs w:val="24"/>
        </w:rPr>
        <w:t>növekedési</w:t>
      </w:r>
      <w:r w:rsidRPr="00986F85">
        <w:rPr>
          <w:rFonts w:eastAsia="Liberation Serif" w:cs="Liberation Serif"/>
          <w:szCs w:val="24"/>
        </w:rPr>
        <w:t xml:space="preserve"> </w:t>
      </w:r>
      <w:r w:rsidRPr="00986F85">
        <w:rPr>
          <w:szCs w:val="24"/>
        </w:rPr>
        <w:t>hatásokat</w:t>
      </w:r>
      <w:r w:rsidRPr="00986F85">
        <w:rPr>
          <w:rFonts w:eastAsia="Liberation Serif" w:cs="Liberation Serif"/>
          <w:szCs w:val="24"/>
        </w:rPr>
        <w:t xml:space="preserve"> </w:t>
      </w:r>
      <w:r w:rsidRPr="00986F85">
        <w:rPr>
          <w:szCs w:val="24"/>
        </w:rPr>
        <w:t>kimutatnia,</w:t>
      </w:r>
      <w:r w:rsidRPr="00986F85">
        <w:rPr>
          <w:rFonts w:eastAsia="Liberation Serif" w:cs="Liberation Serif"/>
          <w:szCs w:val="24"/>
        </w:rPr>
        <w:t xml:space="preserve"> </w:t>
      </w:r>
      <w:r w:rsidRPr="00986F85">
        <w:rPr>
          <w:szCs w:val="24"/>
        </w:rPr>
        <w:t>azaz</w:t>
      </w:r>
      <w:r w:rsidRPr="00986F85">
        <w:rPr>
          <w:rFonts w:eastAsia="Liberation Serif" w:cs="Liberation Serif"/>
          <w:szCs w:val="24"/>
        </w:rPr>
        <w:t xml:space="preserve"> </w:t>
      </w:r>
      <w:r w:rsidRPr="00986F85">
        <w:rPr>
          <w:szCs w:val="24"/>
        </w:rPr>
        <w:t>a</w:t>
      </w:r>
      <w:r w:rsidRPr="00986F85">
        <w:rPr>
          <w:rFonts w:eastAsia="Liberation Serif" w:cs="Liberation Serif"/>
          <w:szCs w:val="24"/>
        </w:rPr>
        <w:t xml:space="preserve"> </w:t>
      </w:r>
      <w:r w:rsidRPr="00986F85">
        <w:rPr>
          <w:szCs w:val="24"/>
        </w:rPr>
        <w:t>többletberuházások</w:t>
      </w:r>
      <w:r w:rsidRPr="00986F85">
        <w:rPr>
          <w:rFonts w:eastAsia="Liberation Serif" w:cs="Liberation Serif"/>
          <w:szCs w:val="24"/>
        </w:rPr>
        <w:t xml:space="preserve"> </w:t>
      </w:r>
      <w:r w:rsidRPr="00986F85">
        <w:rPr>
          <w:szCs w:val="24"/>
        </w:rPr>
        <w:t>hatására</w:t>
      </w:r>
      <w:r w:rsidRPr="00986F85">
        <w:rPr>
          <w:rFonts w:eastAsia="Liberation Serif" w:cs="Liberation Serif"/>
          <w:szCs w:val="24"/>
        </w:rPr>
        <w:t xml:space="preserve"> </w:t>
      </w:r>
      <w:r w:rsidRPr="00986F85">
        <w:rPr>
          <w:szCs w:val="24"/>
        </w:rPr>
        <w:t>a</w:t>
      </w:r>
      <w:r w:rsidRPr="00986F85">
        <w:rPr>
          <w:rFonts w:eastAsia="Liberation Serif" w:cs="Liberation Serif"/>
          <w:szCs w:val="24"/>
        </w:rPr>
        <w:t xml:space="preserve"> </w:t>
      </w:r>
      <w:r w:rsidRPr="00986F85">
        <w:rPr>
          <w:szCs w:val="24"/>
        </w:rPr>
        <w:t>vállalkozások</w:t>
      </w:r>
      <w:r w:rsidRPr="00986F85">
        <w:rPr>
          <w:rFonts w:eastAsia="Liberation Serif" w:cs="Liberation Serif"/>
          <w:szCs w:val="24"/>
        </w:rPr>
        <w:t xml:space="preserve"> </w:t>
      </w:r>
      <w:r w:rsidRPr="00986F85">
        <w:rPr>
          <w:szCs w:val="24"/>
        </w:rPr>
        <w:t>eladásaikat</w:t>
      </w:r>
      <w:r w:rsidRPr="00986F85">
        <w:rPr>
          <w:rFonts w:eastAsia="Liberation Serif" w:cs="Liberation Serif"/>
          <w:szCs w:val="24"/>
        </w:rPr>
        <w:t xml:space="preserve"> </w:t>
      </w:r>
      <w:r w:rsidRPr="00986F85">
        <w:rPr>
          <w:szCs w:val="24"/>
        </w:rPr>
        <w:t>rövid</w:t>
      </w:r>
      <w:r w:rsidRPr="00986F85">
        <w:rPr>
          <w:rFonts w:eastAsia="Liberation Serif" w:cs="Liberation Serif"/>
          <w:szCs w:val="24"/>
        </w:rPr>
        <w:t xml:space="preserve"> </w:t>
      </w:r>
      <w:r w:rsidRPr="00986F85">
        <w:rPr>
          <w:szCs w:val="24"/>
        </w:rPr>
        <w:t>távon</w:t>
      </w:r>
      <w:r w:rsidRPr="00986F85">
        <w:rPr>
          <w:rFonts w:eastAsia="Liberation Serif" w:cs="Liberation Serif"/>
          <w:szCs w:val="24"/>
        </w:rPr>
        <w:t xml:space="preserve"> </w:t>
      </w:r>
      <w:r w:rsidRPr="00986F85">
        <w:rPr>
          <w:szCs w:val="24"/>
        </w:rPr>
        <w:t>nem</w:t>
      </w:r>
      <w:r w:rsidRPr="00986F85">
        <w:rPr>
          <w:rFonts w:eastAsia="Liberation Serif" w:cs="Liberation Serif"/>
          <w:szCs w:val="24"/>
        </w:rPr>
        <w:t xml:space="preserve"> </w:t>
      </w:r>
      <w:r w:rsidRPr="00986F85">
        <w:rPr>
          <w:szCs w:val="24"/>
        </w:rPr>
        <w:t>tudták</w:t>
      </w:r>
      <w:r w:rsidRPr="00986F85">
        <w:rPr>
          <w:rFonts w:eastAsia="Liberation Serif" w:cs="Liberation Serif"/>
          <w:szCs w:val="24"/>
        </w:rPr>
        <w:t xml:space="preserve"> </w:t>
      </w:r>
      <w:r w:rsidRPr="00986F85">
        <w:rPr>
          <w:szCs w:val="24"/>
        </w:rPr>
        <w:t>szignifikánsan</w:t>
      </w:r>
      <w:r w:rsidRPr="00986F85">
        <w:rPr>
          <w:rFonts w:eastAsia="Liberation Serif" w:cs="Liberation Serif"/>
          <w:szCs w:val="24"/>
        </w:rPr>
        <w:t xml:space="preserve"> </w:t>
      </w:r>
      <w:r w:rsidRPr="00986F85">
        <w:rPr>
          <w:szCs w:val="24"/>
        </w:rPr>
        <w:t>növelni.</w:t>
      </w:r>
      <w:r w:rsidRPr="00986F85">
        <w:rPr>
          <w:rFonts w:eastAsia="Liberation Serif" w:cs="Liberation Serif"/>
          <w:szCs w:val="24"/>
        </w:rPr>
        <w:t xml:space="preserve"> </w:t>
      </w:r>
      <w:r w:rsidRPr="00986F85">
        <w:rPr>
          <w:szCs w:val="24"/>
        </w:rPr>
        <w:t>Ez az elemzés</w:t>
      </w:r>
      <w:r w:rsidRPr="00986F85">
        <w:rPr>
          <w:rFonts w:eastAsia="Liberation Serif" w:cs="Liberation Serif"/>
          <w:szCs w:val="24"/>
        </w:rPr>
        <w:t xml:space="preserve"> </w:t>
      </w:r>
      <w:r w:rsidRPr="00986F85">
        <w:rPr>
          <w:szCs w:val="24"/>
        </w:rPr>
        <w:t>emellett</w:t>
      </w:r>
      <w:r w:rsidRPr="00986F85">
        <w:rPr>
          <w:rFonts w:eastAsia="Liberation Serif" w:cs="Liberation Serif"/>
          <w:szCs w:val="24"/>
        </w:rPr>
        <w:t xml:space="preserve"> </w:t>
      </w:r>
      <w:r w:rsidRPr="00986F85">
        <w:rPr>
          <w:szCs w:val="24"/>
        </w:rPr>
        <w:t>felhívta</w:t>
      </w:r>
      <w:r w:rsidRPr="00986F85">
        <w:rPr>
          <w:rFonts w:eastAsia="Liberation Serif" w:cs="Liberation Serif"/>
          <w:szCs w:val="24"/>
        </w:rPr>
        <w:t xml:space="preserve"> </w:t>
      </w:r>
      <w:r w:rsidRPr="00986F85">
        <w:rPr>
          <w:szCs w:val="24"/>
        </w:rPr>
        <w:t>a</w:t>
      </w:r>
      <w:r w:rsidRPr="00986F85">
        <w:rPr>
          <w:rFonts w:eastAsia="Liberation Serif" w:cs="Liberation Serif"/>
          <w:szCs w:val="24"/>
        </w:rPr>
        <w:t xml:space="preserve"> </w:t>
      </w:r>
      <w:r w:rsidRPr="00986F85">
        <w:rPr>
          <w:szCs w:val="24"/>
        </w:rPr>
        <w:t>figyelmet</w:t>
      </w:r>
      <w:r w:rsidRPr="00986F85">
        <w:rPr>
          <w:rFonts w:eastAsia="Liberation Serif" w:cs="Liberation Serif"/>
          <w:szCs w:val="24"/>
        </w:rPr>
        <w:t xml:space="preserve"> </w:t>
      </w:r>
      <w:r w:rsidRPr="00986F85">
        <w:rPr>
          <w:szCs w:val="24"/>
        </w:rPr>
        <w:t>arra,</w:t>
      </w:r>
      <w:r w:rsidRPr="00986F85">
        <w:rPr>
          <w:rFonts w:eastAsia="Liberation Serif" w:cs="Liberation Serif"/>
          <w:szCs w:val="24"/>
        </w:rPr>
        <w:t xml:space="preserve"> </w:t>
      </w:r>
      <w:r w:rsidRPr="00986F85">
        <w:rPr>
          <w:szCs w:val="24"/>
        </w:rPr>
        <w:t>hogy</w:t>
      </w:r>
      <w:r w:rsidRPr="00986F85">
        <w:rPr>
          <w:rFonts w:eastAsia="Liberation Serif" w:cs="Liberation Serif"/>
          <w:szCs w:val="24"/>
        </w:rPr>
        <w:t xml:space="preserve"> </w:t>
      </w:r>
      <w:r w:rsidRPr="00986F85">
        <w:rPr>
          <w:szCs w:val="24"/>
        </w:rPr>
        <w:t>a</w:t>
      </w:r>
      <w:r w:rsidRPr="00986F85">
        <w:rPr>
          <w:rFonts w:eastAsia="Liberation Serif" w:cs="Liberation Serif"/>
          <w:szCs w:val="24"/>
        </w:rPr>
        <w:t xml:space="preserve"> </w:t>
      </w:r>
      <w:r w:rsidRPr="00986F85">
        <w:rPr>
          <w:szCs w:val="24"/>
        </w:rPr>
        <w:t>támogatott</w:t>
      </w:r>
      <w:r w:rsidRPr="00986F85">
        <w:rPr>
          <w:rFonts w:eastAsia="Liberation Serif" w:cs="Liberation Serif"/>
          <w:szCs w:val="24"/>
        </w:rPr>
        <w:t xml:space="preserve"> </w:t>
      </w:r>
      <w:r w:rsidRPr="00986F85">
        <w:rPr>
          <w:szCs w:val="24"/>
        </w:rPr>
        <w:t>vállalkozások</w:t>
      </w:r>
      <w:r w:rsidRPr="00986F85">
        <w:rPr>
          <w:rFonts w:eastAsia="Liberation Serif" w:cs="Liberation Serif"/>
          <w:szCs w:val="24"/>
        </w:rPr>
        <w:t xml:space="preserve"> </w:t>
      </w:r>
      <w:r w:rsidRPr="00986F85">
        <w:rPr>
          <w:szCs w:val="24"/>
        </w:rPr>
        <w:t>ugyanakkor</w:t>
      </w:r>
      <w:r w:rsidRPr="00986F85">
        <w:rPr>
          <w:rFonts w:eastAsia="Liberation Serif" w:cs="Liberation Serif"/>
          <w:szCs w:val="24"/>
        </w:rPr>
        <w:t xml:space="preserve"> </w:t>
      </w:r>
      <w:r w:rsidRPr="00986F85">
        <w:rPr>
          <w:szCs w:val="24"/>
        </w:rPr>
        <w:t>a</w:t>
      </w:r>
      <w:r w:rsidRPr="00986F85">
        <w:rPr>
          <w:rFonts w:eastAsia="Liberation Serif" w:cs="Liberation Serif"/>
          <w:szCs w:val="24"/>
        </w:rPr>
        <w:t xml:space="preserve"> </w:t>
      </w:r>
      <w:r w:rsidRPr="00986F85">
        <w:rPr>
          <w:szCs w:val="24"/>
        </w:rPr>
        <w:t>támogatás</w:t>
      </w:r>
      <w:r w:rsidRPr="00986F85">
        <w:rPr>
          <w:rFonts w:eastAsia="Liberation Serif" w:cs="Liberation Serif"/>
          <w:szCs w:val="24"/>
        </w:rPr>
        <w:t xml:space="preserve"> </w:t>
      </w:r>
      <w:r w:rsidRPr="00986F85">
        <w:rPr>
          <w:szCs w:val="24"/>
        </w:rPr>
        <w:t>nélkül</w:t>
      </w:r>
      <w:r w:rsidRPr="00986F85">
        <w:rPr>
          <w:rFonts w:eastAsia="Liberation Serif" w:cs="Liberation Serif"/>
          <w:szCs w:val="24"/>
        </w:rPr>
        <w:t xml:space="preserve"> </w:t>
      </w:r>
      <w:r w:rsidRPr="00986F85">
        <w:rPr>
          <w:szCs w:val="24"/>
        </w:rPr>
        <w:t>is</w:t>
      </w:r>
      <w:r w:rsidRPr="00986F85">
        <w:rPr>
          <w:rFonts w:eastAsia="Liberation Serif" w:cs="Liberation Serif"/>
          <w:szCs w:val="24"/>
        </w:rPr>
        <w:t xml:space="preserve"> </w:t>
      </w:r>
      <w:r w:rsidRPr="00986F85">
        <w:rPr>
          <w:szCs w:val="24"/>
        </w:rPr>
        <w:t>megvalósították</w:t>
      </w:r>
      <w:r w:rsidRPr="00986F85">
        <w:rPr>
          <w:rFonts w:eastAsia="Liberation Serif" w:cs="Liberation Serif"/>
          <w:szCs w:val="24"/>
        </w:rPr>
        <w:t xml:space="preserve"> </w:t>
      </w:r>
      <w:r w:rsidRPr="00986F85">
        <w:rPr>
          <w:szCs w:val="24"/>
        </w:rPr>
        <w:t>volna</w:t>
      </w:r>
      <w:r w:rsidRPr="00986F85">
        <w:rPr>
          <w:rFonts w:eastAsia="Liberation Serif" w:cs="Liberation Serif"/>
          <w:szCs w:val="24"/>
        </w:rPr>
        <w:t xml:space="preserve"> </w:t>
      </w:r>
      <w:r w:rsidRPr="00986F85">
        <w:rPr>
          <w:szCs w:val="24"/>
        </w:rPr>
        <w:t>beruházásaik</w:t>
      </w:r>
      <w:r w:rsidRPr="00986F85">
        <w:rPr>
          <w:rFonts w:eastAsia="Liberation Serif" w:cs="Liberation Serif"/>
          <w:szCs w:val="24"/>
        </w:rPr>
        <w:t xml:space="preserve"> </w:t>
      </w:r>
      <w:r w:rsidRPr="00986F85">
        <w:rPr>
          <w:szCs w:val="24"/>
        </w:rPr>
        <w:t>egy</w:t>
      </w:r>
      <w:r w:rsidRPr="00986F85">
        <w:rPr>
          <w:rFonts w:eastAsia="Liberation Serif" w:cs="Liberation Serif"/>
          <w:szCs w:val="24"/>
        </w:rPr>
        <w:t xml:space="preserve"> </w:t>
      </w:r>
      <w:r w:rsidRPr="00986F85">
        <w:rPr>
          <w:szCs w:val="24"/>
        </w:rPr>
        <w:lastRenderedPageBreak/>
        <w:t>részét</w:t>
      </w:r>
      <w:r w:rsidRPr="00986F85">
        <w:rPr>
          <w:rFonts w:eastAsia="Liberation Serif" w:cs="Liberation Serif"/>
          <w:szCs w:val="24"/>
        </w:rPr>
        <w:t xml:space="preserve">, melyet egy </w:t>
      </w:r>
      <w:r w:rsidRPr="00986F85">
        <w:rPr>
          <w:szCs w:val="24"/>
        </w:rPr>
        <w:t>párosítás</w:t>
      </w:r>
      <w:r w:rsidRPr="00986F85">
        <w:rPr>
          <w:rFonts w:eastAsia="Liberation Serif" w:cs="Liberation Serif"/>
          <w:szCs w:val="24"/>
        </w:rPr>
        <w:t xml:space="preserve"> </w:t>
      </w:r>
      <w:r w:rsidRPr="00986F85">
        <w:rPr>
          <w:szCs w:val="24"/>
        </w:rPr>
        <w:t>nélküli</w:t>
      </w:r>
      <w:r w:rsidRPr="00986F85">
        <w:rPr>
          <w:rFonts w:eastAsia="Liberation Serif" w:cs="Liberation Serif"/>
          <w:szCs w:val="24"/>
        </w:rPr>
        <w:t xml:space="preserve"> </w:t>
      </w:r>
      <w:r w:rsidRPr="00986F85">
        <w:rPr>
          <w:szCs w:val="24"/>
        </w:rPr>
        <w:t>modell</w:t>
      </w:r>
      <w:r w:rsidRPr="00986F85">
        <w:rPr>
          <w:rFonts w:eastAsia="Liberation Serif" w:cs="Liberation Serif"/>
          <w:szCs w:val="24"/>
        </w:rPr>
        <w:t xml:space="preserve">el </w:t>
      </w:r>
      <w:r w:rsidRPr="00986F85">
        <w:rPr>
          <w:szCs w:val="24"/>
        </w:rPr>
        <w:t>körülbelül</w:t>
      </w:r>
      <w:r w:rsidRPr="00986F85">
        <w:rPr>
          <w:rFonts w:eastAsia="Liberation Serif" w:cs="Liberation Serif"/>
          <w:szCs w:val="24"/>
        </w:rPr>
        <w:t xml:space="preserve"> </w:t>
      </w:r>
      <w:r w:rsidRPr="00986F85">
        <w:rPr>
          <w:szCs w:val="24"/>
        </w:rPr>
        <w:t>a</w:t>
      </w:r>
      <w:r w:rsidRPr="00986F85">
        <w:rPr>
          <w:rFonts w:eastAsia="Liberation Serif" w:cs="Liberation Serif"/>
          <w:szCs w:val="24"/>
        </w:rPr>
        <w:t xml:space="preserve"> </w:t>
      </w:r>
      <w:r w:rsidRPr="00986F85">
        <w:rPr>
          <w:szCs w:val="24"/>
        </w:rPr>
        <w:t>30%-ra,</w:t>
      </w:r>
      <w:r w:rsidRPr="00986F85">
        <w:rPr>
          <w:rFonts w:eastAsia="Liberation Serif" w:cs="Liberation Serif"/>
          <w:szCs w:val="24"/>
        </w:rPr>
        <w:t xml:space="preserve"> </w:t>
      </w:r>
      <w:r w:rsidRPr="00986F85">
        <w:rPr>
          <w:szCs w:val="24"/>
        </w:rPr>
        <w:t>míg</w:t>
      </w:r>
      <w:r w:rsidRPr="00986F85">
        <w:rPr>
          <w:rFonts w:eastAsia="Liberation Serif" w:cs="Liberation Serif"/>
          <w:szCs w:val="24"/>
        </w:rPr>
        <w:t xml:space="preserve"> </w:t>
      </w:r>
      <w:r w:rsidRPr="00986F85">
        <w:rPr>
          <w:szCs w:val="24"/>
        </w:rPr>
        <w:t>egy</w:t>
      </w:r>
      <w:r w:rsidRPr="00986F85">
        <w:rPr>
          <w:rFonts w:eastAsia="Liberation Serif" w:cs="Liberation Serif"/>
          <w:szCs w:val="24"/>
        </w:rPr>
        <w:t xml:space="preserve"> </w:t>
      </w:r>
      <w:r w:rsidRPr="00986F85">
        <w:rPr>
          <w:szCs w:val="24"/>
        </w:rPr>
        <w:t>szofisztikáltabb</w:t>
      </w:r>
      <w:r w:rsidRPr="00986F85">
        <w:rPr>
          <w:rFonts w:eastAsia="Liberation Serif" w:cs="Liberation Serif"/>
          <w:szCs w:val="24"/>
        </w:rPr>
        <w:t xml:space="preserve"> </w:t>
      </w:r>
      <w:r w:rsidRPr="00986F85">
        <w:rPr>
          <w:szCs w:val="24"/>
        </w:rPr>
        <w:t>párosításos</w:t>
      </w:r>
      <w:r w:rsidRPr="00986F85">
        <w:rPr>
          <w:rFonts w:eastAsia="Liberation Serif" w:cs="Liberation Serif"/>
          <w:szCs w:val="24"/>
        </w:rPr>
        <w:t xml:space="preserve"> </w:t>
      </w:r>
      <w:r w:rsidRPr="00986F85">
        <w:rPr>
          <w:szCs w:val="24"/>
        </w:rPr>
        <w:t>modellel</w:t>
      </w:r>
      <w:r w:rsidRPr="00986F85">
        <w:rPr>
          <w:rFonts w:eastAsia="Liberation Serif" w:cs="Liberation Serif"/>
          <w:szCs w:val="24"/>
        </w:rPr>
        <w:t xml:space="preserve"> </w:t>
      </w:r>
      <w:r w:rsidRPr="00986F85">
        <w:rPr>
          <w:szCs w:val="24"/>
        </w:rPr>
        <w:t>körülbelül</w:t>
      </w:r>
      <w:r w:rsidRPr="00986F85">
        <w:rPr>
          <w:rFonts w:eastAsia="Liberation Serif" w:cs="Liberation Serif"/>
          <w:szCs w:val="24"/>
        </w:rPr>
        <w:t xml:space="preserve"> </w:t>
      </w:r>
      <w:r w:rsidRPr="00986F85">
        <w:rPr>
          <w:szCs w:val="24"/>
        </w:rPr>
        <w:t>a</w:t>
      </w:r>
      <w:r w:rsidRPr="00986F85">
        <w:rPr>
          <w:rFonts w:eastAsia="Liberation Serif" w:cs="Liberation Serif"/>
          <w:szCs w:val="24"/>
        </w:rPr>
        <w:t xml:space="preserve"> </w:t>
      </w:r>
      <w:r w:rsidRPr="00986F85">
        <w:rPr>
          <w:szCs w:val="24"/>
        </w:rPr>
        <w:t>70%-ra</w:t>
      </w:r>
      <w:r w:rsidRPr="00986F85">
        <w:rPr>
          <w:rFonts w:eastAsia="Liberation Serif" w:cs="Liberation Serif"/>
          <w:szCs w:val="24"/>
        </w:rPr>
        <w:t xml:space="preserve"> </w:t>
      </w:r>
      <w:r w:rsidRPr="00986F85">
        <w:rPr>
          <w:szCs w:val="24"/>
        </w:rPr>
        <w:t>becsült.</w:t>
      </w:r>
      <w:r w:rsidRPr="00986F85">
        <w:rPr>
          <w:rFonts w:eastAsia="Liberation Serif" w:cs="Liberation Serif"/>
          <w:szCs w:val="24"/>
        </w:rPr>
        <w:t xml:space="preserve"> </w:t>
      </w:r>
    </w:p>
    <w:p w14:paraId="0BED8DF5" w14:textId="77777777" w:rsidR="00F75519" w:rsidRPr="00986F85" w:rsidRDefault="00F75519" w:rsidP="00B04415">
      <w:pPr>
        <w:spacing w:after="0" w:line="360" w:lineRule="auto"/>
        <w:jc w:val="both"/>
        <w:rPr>
          <w:rFonts w:eastAsia="Liberation Serif" w:cs="Liberation Serif"/>
          <w:szCs w:val="24"/>
        </w:rPr>
      </w:pPr>
    </w:p>
    <w:p w14:paraId="336BB90F" w14:textId="77777777" w:rsidR="00F75519" w:rsidRPr="00986F85" w:rsidRDefault="00533422" w:rsidP="00B04415">
      <w:pPr>
        <w:spacing w:after="0" w:line="360" w:lineRule="auto"/>
        <w:jc w:val="both"/>
        <w:rPr>
          <w:szCs w:val="24"/>
        </w:rPr>
      </w:pPr>
      <w:r w:rsidRPr="00986F85">
        <w:rPr>
          <w:szCs w:val="24"/>
        </w:rPr>
        <w:t>Végül</w:t>
      </w:r>
      <w:r w:rsidRPr="00986F85">
        <w:rPr>
          <w:rFonts w:eastAsia="Liberation Serif" w:cs="Liberation Serif"/>
          <w:szCs w:val="24"/>
        </w:rPr>
        <w:t xml:space="preserve"> </w:t>
      </w:r>
      <w:r w:rsidRPr="00986F85">
        <w:rPr>
          <w:szCs w:val="24"/>
        </w:rPr>
        <w:t>két</w:t>
      </w:r>
      <w:r w:rsidRPr="00986F85">
        <w:rPr>
          <w:rFonts w:eastAsia="Liberation Serif" w:cs="Liberation Serif"/>
          <w:szCs w:val="24"/>
        </w:rPr>
        <w:t xml:space="preserve"> </w:t>
      </w:r>
      <w:r w:rsidRPr="00986F85">
        <w:rPr>
          <w:szCs w:val="24"/>
        </w:rPr>
        <w:t>igen</w:t>
      </w:r>
      <w:r w:rsidRPr="00986F85">
        <w:rPr>
          <w:rFonts w:eastAsia="Liberation Serif" w:cs="Liberation Serif"/>
          <w:szCs w:val="24"/>
        </w:rPr>
        <w:t xml:space="preserve"> </w:t>
      </w:r>
      <w:r w:rsidRPr="00986F85">
        <w:rPr>
          <w:szCs w:val="24"/>
        </w:rPr>
        <w:t>fontos</w:t>
      </w:r>
      <w:r w:rsidRPr="00986F85">
        <w:rPr>
          <w:rFonts w:eastAsia="Liberation Serif" w:cs="Liberation Serif"/>
          <w:szCs w:val="24"/>
        </w:rPr>
        <w:t xml:space="preserve"> </w:t>
      </w:r>
      <w:r w:rsidRPr="00986F85">
        <w:rPr>
          <w:szCs w:val="24"/>
        </w:rPr>
        <w:t>megállapítást</w:t>
      </w:r>
      <w:r w:rsidRPr="00986F85">
        <w:rPr>
          <w:rFonts w:eastAsia="Liberation Serif" w:cs="Liberation Serif"/>
          <w:szCs w:val="24"/>
        </w:rPr>
        <w:t xml:space="preserve"> </w:t>
      </w:r>
      <w:r w:rsidRPr="00986F85">
        <w:rPr>
          <w:szCs w:val="24"/>
        </w:rPr>
        <w:t>tett:</w:t>
      </w:r>
      <w:r w:rsidRPr="00986F85">
        <w:rPr>
          <w:rFonts w:eastAsia="Liberation Serif"/>
          <w:szCs w:val="24"/>
        </w:rPr>
        <w:t xml:space="preserve"> i) </w:t>
      </w:r>
      <w:r w:rsidRPr="00986F85">
        <w:rPr>
          <w:szCs w:val="24"/>
        </w:rPr>
        <w:t>a</w:t>
      </w:r>
      <w:r w:rsidRPr="00986F85">
        <w:rPr>
          <w:rFonts w:eastAsia="Liberation Serif" w:cs="Liberation Serif"/>
          <w:szCs w:val="24"/>
        </w:rPr>
        <w:t xml:space="preserve"> </w:t>
      </w:r>
      <w:r w:rsidRPr="00986F85">
        <w:rPr>
          <w:szCs w:val="24"/>
        </w:rPr>
        <w:t>pályázati</w:t>
      </w:r>
      <w:r w:rsidRPr="00986F85">
        <w:rPr>
          <w:rFonts w:eastAsia="Liberation Serif" w:cs="Liberation Serif"/>
          <w:szCs w:val="24"/>
        </w:rPr>
        <w:t xml:space="preserve"> </w:t>
      </w:r>
      <w:r w:rsidRPr="00986F85">
        <w:rPr>
          <w:szCs w:val="24"/>
        </w:rPr>
        <w:t>rendszerben</w:t>
      </w:r>
      <w:r w:rsidRPr="00986F85">
        <w:rPr>
          <w:rFonts w:eastAsia="Liberation Serif" w:cs="Liberation Serif"/>
          <w:szCs w:val="24"/>
        </w:rPr>
        <w:t xml:space="preserve"> </w:t>
      </w:r>
      <w:r w:rsidRPr="00986F85">
        <w:rPr>
          <w:szCs w:val="24"/>
        </w:rPr>
        <w:t>részt vevő</w:t>
      </w:r>
      <w:r w:rsidRPr="00986F85">
        <w:rPr>
          <w:rFonts w:eastAsia="Liberation Serif" w:cs="Liberation Serif"/>
          <w:szCs w:val="24"/>
        </w:rPr>
        <w:t xml:space="preserve"> </w:t>
      </w:r>
      <w:r w:rsidRPr="00986F85">
        <w:rPr>
          <w:szCs w:val="24"/>
        </w:rPr>
        <w:t>vállalkozások</w:t>
      </w:r>
      <w:r w:rsidRPr="00986F85">
        <w:rPr>
          <w:rFonts w:eastAsia="Liberation Serif" w:cs="Liberation Serif"/>
          <w:szCs w:val="24"/>
        </w:rPr>
        <w:t xml:space="preserve"> </w:t>
      </w:r>
      <w:r w:rsidRPr="00986F85">
        <w:rPr>
          <w:szCs w:val="24"/>
        </w:rPr>
        <w:t>a</w:t>
      </w:r>
      <w:r w:rsidRPr="00986F85">
        <w:rPr>
          <w:rFonts w:eastAsia="Liberation Serif" w:cs="Liberation Serif"/>
          <w:szCs w:val="24"/>
        </w:rPr>
        <w:t xml:space="preserve"> </w:t>
      </w:r>
      <w:r w:rsidRPr="00986F85">
        <w:rPr>
          <w:szCs w:val="24"/>
        </w:rPr>
        <w:t>többiekhez</w:t>
      </w:r>
      <w:r w:rsidRPr="00986F85">
        <w:rPr>
          <w:rFonts w:eastAsia="Liberation Serif" w:cs="Liberation Serif"/>
          <w:szCs w:val="24"/>
        </w:rPr>
        <w:t xml:space="preserve"> </w:t>
      </w:r>
      <w:r w:rsidRPr="00986F85">
        <w:rPr>
          <w:szCs w:val="24"/>
        </w:rPr>
        <w:t>képest</w:t>
      </w:r>
      <w:r w:rsidRPr="00986F85">
        <w:rPr>
          <w:rFonts w:eastAsia="Liberation Serif" w:cs="Liberation Serif"/>
          <w:szCs w:val="24"/>
        </w:rPr>
        <w:t xml:space="preserve"> </w:t>
      </w:r>
      <w:r w:rsidRPr="00986F85">
        <w:rPr>
          <w:szCs w:val="24"/>
        </w:rPr>
        <w:t>már</w:t>
      </w:r>
      <w:r w:rsidRPr="00986F85">
        <w:rPr>
          <w:rFonts w:eastAsia="Liberation Serif" w:cs="Liberation Serif"/>
          <w:szCs w:val="24"/>
        </w:rPr>
        <w:t xml:space="preserve"> </w:t>
      </w:r>
      <w:r w:rsidRPr="00986F85">
        <w:rPr>
          <w:szCs w:val="24"/>
        </w:rPr>
        <w:t>eleve</w:t>
      </w:r>
      <w:r w:rsidRPr="00986F85">
        <w:rPr>
          <w:rFonts w:eastAsia="Liberation Serif" w:cs="Liberation Serif"/>
          <w:szCs w:val="24"/>
        </w:rPr>
        <w:t xml:space="preserve"> </w:t>
      </w:r>
      <w:r w:rsidRPr="00986F85">
        <w:rPr>
          <w:szCs w:val="24"/>
        </w:rPr>
        <w:t>nagyobbak</w:t>
      </w:r>
      <w:r w:rsidRPr="00986F85">
        <w:rPr>
          <w:rFonts w:eastAsia="Liberation Serif" w:cs="Liberation Serif"/>
          <w:szCs w:val="24"/>
        </w:rPr>
        <w:t xml:space="preserve"> </w:t>
      </w:r>
      <w:r w:rsidRPr="00986F85">
        <w:rPr>
          <w:szCs w:val="24"/>
        </w:rPr>
        <w:t>voltak</w:t>
      </w:r>
      <w:r w:rsidRPr="00986F85">
        <w:rPr>
          <w:rFonts w:eastAsia="Liberation Serif" w:cs="Liberation Serif"/>
          <w:szCs w:val="24"/>
        </w:rPr>
        <w:t xml:space="preserve"> </w:t>
      </w:r>
      <w:r w:rsidRPr="00986F85">
        <w:rPr>
          <w:szCs w:val="24"/>
        </w:rPr>
        <w:t>és</w:t>
      </w:r>
      <w:r w:rsidRPr="00986F85">
        <w:rPr>
          <w:rFonts w:eastAsia="Liberation Serif" w:cs="Liberation Serif"/>
          <w:szCs w:val="24"/>
        </w:rPr>
        <w:t xml:space="preserve"> </w:t>
      </w:r>
      <w:r w:rsidRPr="00986F85">
        <w:rPr>
          <w:szCs w:val="24"/>
        </w:rPr>
        <w:t>gyorsabban</w:t>
      </w:r>
      <w:r w:rsidRPr="00986F85">
        <w:rPr>
          <w:rFonts w:eastAsia="Liberation Serif" w:cs="Liberation Serif"/>
          <w:szCs w:val="24"/>
        </w:rPr>
        <w:t xml:space="preserve"> </w:t>
      </w:r>
      <w:r w:rsidRPr="00986F85">
        <w:rPr>
          <w:szCs w:val="24"/>
        </w:rPr>
        <w:t>növekedtek,</w:t>
      </w:r>
      <w:r w:rsidRPr="00986F85">
        <w:rPr>
          <w:rFonts w:eastAsia="Liberation Serif" w:cs="Liberation Serif"/>
          <w:szCs w:val="24"/>
        </w:rPr>
        <w:t xml:space="preserve"> </w:t>
      </w:r>
      <w:r w:rsidRPr="00986F85">
        <w:rPr>
          <w:szCs w:val="24"/>
        </w:rPr>
        <w:t>mint</w:t>
      </w:r>
      <w:r w:rsidRPr="00986F85">
        <w:rPr>
          <w:rFonts w:eastAsia="Liberation Serif" w:cs="Liberation Serif"/>
          <w:szCs w:val="24"/>
        </w:rPr>
        <w:t xml:space="preserve"> </w:t>
      </w:r>
      <w:r w:rsidRPr="00986F85">
        <w:rPr>
          <w:szCs w:val="24"/>
        </w:rPr>
        <w:t>a</w:t>
      </w:r>
      <w:r w:rsidRPr="00986F85">
        <w:rPr>
          <w:rFonts w:eastAsia="Liberation Serif" w:cs="Liberation Serif"/>
          <w:szCs w:val="24"/>
        </w:rPr>
        <w:t xml:space="preserve"> </w:t>
      </w:r>
      <w:r w:rsidRPr="00986F85">
        <w:rPr>
          <w:szCs w:val="24"/>
        </w:rPr>
        <w:t>többiek; ii)</w:t>
      </w:r>
      <w:r w:rsidRPr="00986F85">
        <w:rPr>
          <w:rFonts w:eastAsia="Liberation Serif"/>
          <w:szCs w:val="24"/>
        </w:rPr>
        <w:t xml:space="preserve"> </w:t>
      </w:r>
      <w:r w:rsidRPr="00986F85">
        <w:rPr>
          <w:szCs w:val="24"/>
        </w:rPr>
        <w:t>azok</w:t>
      </w:r>
      <w:r w:rsidRPr="00986F85">
        <w:rPr>
          <w:rFonts w:eastAsia="Liberation Serif" w:cs="Liberation Serif"/>
          <w:szCs w:val="24"/>
        </w:rPr>
        <w:t xml:space="preserve"> </w:t>
      </w:r>
      <w:r w:rsidRPr="00986F85">
        <w:rPr>
          <w:szCs w:val="24"/>
        </w:rPr>
        <w:t>a</w:t>
      </w:r>
      <w:r w:rsidRPr="00986F85">
        <w:rPr>
          <w:rFonts w:eastAsia="Liberation Serif" w:cs="Liberation Serif"/>
          <w:szCs w:val="24"/>
        </w:rPr>
        <w:t xml:space="preserve"> </w:t>
      </w:r>
      <w:r w:rsidRPr="00986F85">
        <w:rPr>
          <w:szCs w:val="24"/>
        </w:rPr>
        <w:t>vállalkozások</w:t>
      </w:r>
      <w:r w:rsidRPr="00986F85">
        <w:rPr>
          <w:rFonts w:eastAsia="Liberation Serif" w:cs="Liberation Serif"/>
          <w:szCs w:val="24"/>
        </w:rPr>
        <w:t xml:space="preserve"> </w:t>
      </w:r>
      <w:r w:rsidRPr="00986F85">
        <w:rPr>
          <w:szCs w:val="24"/>
        </w:rPr>
        <w:t>is</w:t>
      </w:r>
      <w:r w:rsidRPr="00986F85">
        <w:rPr>
          <w:rFonts w:eastAsia="Liberation Serif" w:cs="Liberation Serif"/>
          <w:szCs w:val="24"/>
        </w:rPr>
        <w:t xml:space="preserve"> </w:t>
      </w:r>
      <w:r w:rsidRPr="00986F85">
        <w:rPr>
          <w:szCs w:val="24"/>
        </w:rPr>
        <w:t>szignifikánsan</w:t>
      </w:r>
      <w:r w:rsidRPr="00986F85">
        <w:rPr>
          <w:rFonts w:eastAsia="Liberation Serif" w:cs="Liberation Serif"/>
          <w:szCs w:val="24"/>
        </w:rPr>
        <w:t xml:space="preserve"> </w:t>
      </w:r>
      <w:r w:rsidRPr="00986F85">
        <w:rPr>
          <w:szCs w:val="24"/>
        </w:rPr>
        <w:t>több</w:t>
      </w:r>
      <w:r w:rsidRPr="00986F85">
        <w:rPr>
          <w:rFonts w:eastAsia="Liberation Serif" w:cs="Liberation Serif"/>
          <w:szCs w:val="24"/>
        </w:rPr>
        <w:t xml:space="preserve"> </w:t>
      </w:r>
      <w:r w:rsidRPr="00986F85">
        <w:rPr>
          <w:szCs w:val="24"/>
        </w:rPr>
        <w:t>beruházást</w:t>
      </w:r>
      <w:r w:rsidRPr="00986F85">
        <w:rPr>
          <w:rFonts w:eastAsia="Liberation Serif" w:cs="Liberation Serif"/>
          <w:szCs w:val="24"/>
        </w:rPr>
        <w:t xml:space="preserve"> </w:t>
      </w:r>
      <w:r w:rsidRPr="00986F85">
        <w:rPr>
          <w:szCs w:val="24"/>
        </w:rPr>
        <w:t>hajtottak</w:t>
      </w:r>
      <w:r w:rsidRPr="00986F85">
        <w:rPr>
          <w:rFonts w:eastAsia="Liberation Serif" w:cs="Liberation Serif"/>
          <w:szCs w:val="24"/>
        </w:rPr>
        <w:t xml:space="preserve"> </w:t>
      </w:r>
      <w:r w:rsidRPr="00986F85">
        <w:rPr>
          <w:szCs w:val="24"/>
        </w:rPr>
        <w:t>végre,</w:t>
      </w:r>
      <w:r w:rsidRPr="00986F85">
        <w:rPr>
          <w:rFonts w:eastAsia="Liberation Serif" w:cs="Liberation Serif"/>
          <w:szCs w:val="24"/>
        </w:rPr>
        <w:t xml:space="preserve"> </w:t>
      </w:r>
      <w:r w:rsidRPr="00986F85">
        <w:rPr>
          <w:szCs w:val="24"/>
        </w:rPr>
        <w:t>amelyek</w:t>
      </w:r>
      <w:r w:rsidRPr="00986F85">
        <w:rPr>
          <w:rFonts w:eastAsia="Liberation Serif" w:cs="Liberation Serif"/>
          <w:szCs w:val="24"/>
        </w:rPr>
        <w:t xml:space="preserve"> </w:t>
      </w:r>
      <w:r w:rsidRPr="00986F85">
        <w:rPr>
          <w:szCs w:val="24"/>
        </w:rPr>
        <w:t>pályáztak,</w:t>
      </w:r>
      <w:r w:rsidRPr="00986F85">
        <w:rPr>
          <w:rFonts w:eastAsia="Liberation Serif" w:cs="Liberation Serif"/>
          <w:szCs w:val="24"/>
        </w:rPr>
        <w:t xml:space="preserve"> </w:t>
      </w:r>
      <w:r w:rsidRPr="00986F85">
        <w:rPr>
          <w:szCs w:val="24"/>
        </w:rPr>
        <w:t>de</w:t>
      </w:r>
      <w:r w:rsidRPr="00986F85">
        <w:rPr>
          <w:rFonts w:eastAsia="Liberation Serif" w:cs="Liberation Serif"/>
          <w:szCs w:val="24"/>
        </w:rPr>
        <w:t xml:space="preserve"> </w:t>
      </w:r>
      <w:r w:rsidRPr="00986F85">
        <w:rPr>
          <w:szCs w:val="24"/>
        </w:rPr>
        <w:t>végül</w:t>
      </w:r>
      <w:r w:rsidRPr="00986F85">
        <w:rPr>
          <w:rFonts w:eastAsia="Liberation Serif" w:cs="Liberation Serif"/>
          <w:szCs w:val="24"/>
        </w:rPr>
        <w:t xml:space="preserve"> </w:t>
      </w:r>
      <w:r w:rsidRPr="00986F85">
        <w:rPr>
          <w:szCs w:val="24"/>
        </w:rPr>
        <w:t>nem</w:t>
      </w:r>
      <w:r w:rsidRPr="00986F85">
        <w:rPr>
          <w:rFonts w:eastAsia="Liberation Serif" w:cs="Liberation Serif"/>
          <w:szCs w:val="24"/>
        </w:rPr>
        <w:t xml:space="preserve"> </w:t>
      </w:r>
      <w:r w:rsidRPr="00986F85">
        <w:rPr>
          <w:szCs w:val="24"/>
        </w:rPr>
        <w:t>kaptak</w:t>
      </w:r>
      <w:r w:rsidRPr="00986F85">
        <w:rPr>
          <w:rFonts w:eastAsia="Liberation Serif" w:cs="Liberation Serif"/>
          <w:szCs w:val="24"/>
        </w:rPr>
        <w:t xml:space="preserve"> </w:t>
      </w:r>
      <w:r w:rsidRPr="00986F85">
        <w:rPr>
          <w:szCs w:val="24"/>
        </w:rPr>
        <w:t>támogatást.</w:t>
      </w:r>
      <w:r w:rsidR="00F75519" w:rsidRPr="00986F85">
        <w:rPr>
          <w:szCs w:val="24"/>
        </w:rPr>
        <w:t xml:space="preserve"> </w:t>
      </w:r>
    </w:p>
    <w:p w14:paraId="46A7521C" w14:textId="77777777" w:rsidR="00F75519" w:rsidRPr="00986F85" w:rsidRDefault="00F75519" w:rsidP="00B04415">
      <w:pPr>
        <w:spacing w:after="0" w:line="360" w:lineRule="auto"/>
        <w:jc w:val="both"/>
        <w:rPr>
          <w:szCs w:val="24"/>
        </w:rPr>
      </w:pPr>
    </w:p>
    <w:p w14:paraId="1C05D7F6" w14:textId="77777777" w:rsidR="00F75519" w:rsidRPr="00986F85" w:rsidRDefault="00533422" w:rsidP="00B04415">
      <w:pPr>
        <w:spacing w:after="0" w:line="360" w:lineRule="auto"/>
        <w:jc w:val="both"/>
        <w:rPr>
          <w:rFonts w:eastAsia="Times New Roman"/>
          <w:szCs w:val="24"/>
        </w:rPr>
      </w:pPr>
      <w:r w:rsidRPr="00986F85">
        <w:rPr>
          <w:rFonts w:eastAsia="Times New Roman"/>
          <w:szCs w:val="24"/>
        </w:rPr>
        <w:t xml:space="preserve">Agenda et al (2010) megerősíti az erős szelekció feltevését; leíró adataik </w:t>
      </w:r>
      <w:r w:rsidRPr="00986F85">
        <w:rPr>
          <w:szCs w:val="24"/>
        </w:rPr>
        <w:t>alapján a</w:t>
      </w:r>
      <w:r w:rsidRPr="00986F85">
        <w:rPr>
          <w:rFonts w:eastAsia="Times New Roman"/>
          <w:szCs w:val="24"/>
        </w:rPr>
        <w:t xml:space="preserve"> </w:t>
      </w:r>
      <w:r w:rsidRPr="00986F85">
        <w:rPr>
          <w:szCs w:val="24"/>
        </w:rPr>
        <w:t>pályázók</w:t>
      </w:r>
      <w:r w:rsidRPr="00986F85">
        <w:rPr>
          <w:rFonts w:eastAsia="Times New Roman"/>
          <w:szCs w:val="24"/>
        </w:rPr>
        <w:t xml:space="preserve"> </w:t>
      </w:r>
      <w:r w:rsidRPr="00986F85">
        <w:rPr>
          <w:szCs w:val="24"/>
        </w:rPr>
        <w:t>tőkeállománya,</w:t>
      </w:r>
      <w:r w:rsidRPr="00986F85">
        <w:rPr>
          <w:rFonts w:eastAsia="Times New Roman"/>
          <w:szCs w:val="24"/>
        </w:rPr>
        <w:t xml:space="preserve"> </w:t>
      </w:r>
      <w:r w:rsidRPr="00986F85">
        <w:rPr>
          <w:szCs w:val="24"/>
        </w:rPr>
        <w:t>árbevétele,</w:t>
      </w:r>
      <w:r w:rsidRPr="00986F85">
        <w:rPr>
          <w:rFonts w:eastAsia="Times New Roman"/>
          <w:szCs w:val="24"/>
        </w:rPr>
        <w:t xml:space="preserve"> </w:t>
      </w:r>
      <w:r w:rsidRPr="00986F85">
        <w:rPr>
          <w:szCs w:val="24"/>
        </w:rPr>
        <w:t>hosszú</w:t>
      </w:r>
      <w:r w:rsidRPr="00986F85">
        <w:rPr>
          <w:rFonts w:eastAsia="Times New Roman"/>
          <w:szCs w:val="24"/>
        </w:rPr>
        <w:t xml:space="preserve"> </w:t>
      </w:r>
      <w:r w:rsidRPr="00986F85">
        <w:rPr>
          <w:szCs w:val="24"/>
        </w:rPr>
        <w:t>lejáratú</w:t>
      </w:r>
      <w:r w:rsidRPr="00986F85">
        <w:rPr>
          <w:rFonts w:eastAsia="Times New Roman"/>
          <w:szCs w:val="24"/>
        </w:rPr>
        <w:t xml:space="preserve"> </w:t>
      </w:r>
      <w:r w:rsidRPr="00986F85">
        <w:rPr>
          <w:szCs w:val="24"/>
        </w:rPr>
        <w:t>forrásai</w:t>
      </w:r>
      <w:r w:rsidRPr="00986F85">
        <w:rPr>
          <w:rFonts w:eastAsia="Times New Roman"/>
          <w:szCs w:val="24"/>
        </w:rPr>
        <w:t xml:space="preserve"> </w:t>
      </w:r>
      <w:r w:rsidRPr="00986F85">
        <w:rPr>
          <w:szCs w:val="24"/>
        </w:rPr>
        <w:t>és</w:t>
      </w:r>
      <w:r w:rsidRPr="00986F85">
        <w:rPr>
          <w:rFonts w:eastAsia="Times New Roman"/>
          <w:szCs w:val="24"/>
        </w:rPr>
        <w:t xml:space="preserve"> </w:t>
      </w:r>
      <w:r w:rsidRPr="00986F85">
        <w:rPr>
          <w:szCs w:val="24"/>
        </w:rPr>
        <w:t>immateriális</w:t>
      </w:r>
      <w:r w:rsidRPr="00986F85">
        <w:rPr>
          <w:rFonts w:eastAsia="Times New Roman"/>
          <w:szCs w:val="24"/>
        </w:rPr>
        <w:t xml:space="preserve"> </w:t>
      </w:r>
      <w:r w:rsidRPr="00986F85">
        <w:rPr>
          <w:szCs w:val="24"/>
        </w:rPr>
        <w:t>eszközeinek</w:t>
      </w:r>
      <w:r w:rsidRPr="00986F85">
        <w:rPr>
          <w:rFonts w:eastAsia="Times New Roman"/>
          <w:szCs w:val="24"/>
        </w:rPr>
        <w:t xml:space="preserve"> </w:t>
      </w:r>
      <w:r w:rsidRPr="00986F85">
        <w:rPr>
          <w:szCs w:val="24"/>
        </w:rPr>
        <w:t>állománya</w:t>
      </w:r>
      <w:r w:rsidRPr="00986F85">
        <w:rPr>
          <w:rFonts w:eastAsia="Times New Roman"/>
          <w:szCs w:val="24"/>
        </w:rPr>
        <w:t xml:space="preserve"> </w:t>
      </w:r>
      <w:r w:rsidRPr="00986F85">
        <w:rPr>
          <w:szCs w:val="24"/>
        </w:rPr>
        <w:t>eleve</w:t>
      </w:r>
      <w:r w:rsidRPr="00986F85">
        <w:rPr>
          <w:rFonts w:eastAsia="Times New Roman"/>
          <w:szCs w:val="24"/>
        </w:rPr>
        <w:t xml:space="preserve"> </w:t>
      </w:r>
      <w:r w:rsidRPr="00986F85">
        <w:rPr>
          <w:szCs w:val="24"/>
        </w:rPr>
        <w:t>magasabb</w:t>
      </w:r>
      <w:r w:rsidRPr="00986F85">
        <w:rPr>
          <w:rFonts w:eastAsia="Times New Roman"/>
          <w:szCs w:val="24"/>
        </w:rPr>
        <w:t xml:space="preserve"> </w:t>
      </w:r>
      <w:r w:rsidRPr="00986F85">
        <w:rPr>
          <w:szCs w:val="24"/>
        </w:rPr>
        <w:t>volt</w:t>
      </w:r>
      <w:r w:rsidRPr="00986F85">
        <w:rPr>
          <w:rFonts w:eastAsia="Times New Roman"/>
          <w:szCs w:val="24"/>
        </w:rPr>
        <w:t xml:space="preserve"> </w:t>
      </w:r>
      <w:r w:rsidRPr="00986F85">
        <w:rPr>
          <w:szCs w:val="24"/>
        </w:rPr>
        <w:t>a</w:t>
      </w:r>
      <w:r w:rsidRPr="00986F85">
        <w:rPr>
          <w:rFonts w:eastAsia="Times New Roman"/>
          <w:szCs w:val="24"/>
        </w:rPr>
        <w:t xml:space="preserve"> </w:t>
      </w:r>
      <w:r w:rsidRPr="00986F85">
        <w:rPr>
          <w:szCs w:val="24"/>
        </w:rPr>
        <w:t>pályázat</w:t>
      </w:r>
      <w:r w:rsidRPr="00986F85">
        <w:rPr>
          <w:rFonts w:eastAsia="Times New Roman"/>
          <w:szCs w:val="24"/>
        </w:rPr>
        <w:t xml:space="preserve"> </w:t>
      </w:r>
      <w:r w:rsidRPr="00986F85">
        <w:rPr>
          <w:szCs w:val="24"/>
        </w:rPr>
        <w:t>előtt</w:t>
      </w:r>
      <w:r w:rsidRPr="00986F85">
        <w:rPr>
          <w:rFonts w:eastAsia="Times New Roman"/>
          <w:szCs w:val="24"/>
        </w:rPr>
        <w:t xml:space="preserve"> </w:t>
      </w:r>
      <w:r w:rsidRPr="00986F85">
        <w:rPr>
          <w:szCs w:val="24"/>
        </w:rPr>
        <w:t>is,</w:t>
      </w:r>
      <w:r w:rsidRPr="00986F85">
        <w:rPr>
          <w:rFonts w:eastAsia="Times New Roman"/>
          <w:szCs w:val="24"/>
        </w:rPr>
        <w:t xml:space="preserve"> valamint </w:t>
      </w:r>
      <w:r w:rsidRPr="00986F85">
        <w:rPr>
          <w:szCs w:val="24"/>
        </w:rPr>
        <w:t>már</w:t>
      </w:r>
      <w:r w:rsidRPr="00986F85">
        <w:rPr>
          <w:rFonts w:eastAsia="Times New Roman"/>
          <w:szCs w:val="24"/>
        </w:rPr>
        <w:t xml:space="preserve"> </w:t>
      </w:r>
      <w:r w:rsidRPr="00986F85">
        <w:rPr>
          <w:szCs w:val="24"/>
        </w:rPr>
        <w:t>a</w:t>
      </w:r>
      <w:r w:rsidRPr="00986F85">
        <w:rPr>
          <w:rFonts w:eastAsia="Times New Roman"/>
          <w:szCs w:val="24"/>
        </w:rPr>
        <w:t xml:space="preserve"> </w:t>
      </w:r>
      <w:r w:rsidRPr="00986F85">
        <w:rPr>
          <w:szCs w:val="24"/>
        </w:rPr>
        <w:t>pályázás</w:t>
      </w:r>
      <w:r w:rsidRPr="00986F85">
        <w:rPr>
          <w:rFonts w:eastAsia="Times New Roman"/>
          <w:szCs w:val="24"/>
        </w:rPr>
        <w:t xml:space="preserve"> </w:t>
      </w:r>
      <w:r w:rsidRPr="00986F85">
        <w:rPr>
          <w:szCs w:val="24"/>
        </w:rPr>
        <w:t>előtt</w:t>
      </w:r>
      <w:r w:rsidRPr="00986F85">
        <w:rPr>
          <w:rFonts w:eastAsia="Times New Roman"/>
          <w:szCs w:val="24"/>
        </w:rPr>
        <w:t xml:space="preserve"> </w:t>
      </w:r>
      <w:r w:rsidRPr="00986F85">
        <w:rPr>
          <w:szCs w:val="24"/>
        </w:rPr>
        <w:t>is</w:t>
      </w:r>
      <w:r w:rsidRPr="00986F85">
        <w:rPr>
          <w:rFonts w:eastAsia="Times New Roman"/>
          <w:szCs w:val="24"/>
        </w:rPr>
        <w:t xml:space="preserve"> </w:t>
      </w:r>
      <w:r w:rsidRPr="00986F85">
        <w:rPr>
          <w:szCs w:val="24"/>
        </w:rPr>
        <w:t>gyorsabb</w:t>
      </w:r>
      <w:r w:rsidRPr="00986F85">
        <w:rPr>
          <w:rFonts w:eastAsia="Times New Roman"/>
          <w:szCs w:val="24"/>
        </w:rPr>
        <w:t xml:space="preserve"> </w:t>
      </w:r>
      <w:r w:rsidRPr="00986F85">
        <w:rPr>
          <w:szCs w:val="24"/>
        </w:rPr>
        <w:t>ütemben</w:t>
      </w:r>
      <w:r w:rsidRPr="00986F85">
        <w:rPr>
          <w:rFonts w:eastAsia="Times New Roman"/>
          <w:szCs w:val="24"/>
        </w:rPr>
        <w:t xml:space="preserve"> </w:t>
      </w:r>
      <w:r w:rsidRPr="00986F85">
        <w:rPr>
          <w:szCs w:val="24"/>
        </w:rPr>
        <w:t>növelték</w:t>
      </w:r>
      <w:r w:rsidRPr="00986F85">
        <w:rPr>
          <w:rFonts w:eastAsia="Times New Roman"/>
          <w:szCs w:val="24"/>
        </w:rPr>
        <w:t xml:space="preserve"> </w:t>
      </w:r>
      <w:r w:rsidRPr="00986F85">
        <w:rPr>
          <w:szCs w:val="24"/>
        </w:rPr>
        <w:t>tőkeállományukat,</w:t>
      </w:r>
      <w:r w:rsidRPr="00986F85">
        <w:rPr>
          <w:rFonts w:eastAsia="Times New Roman"/>
          <w:szCs w:val="24"/>
        </w:rPr>
        <w:t xml:space="preserve"> </w:t>
      </w:r>
      <w:r w:rsidRPr="00986F85">
        <w:rPr>
          <w:szCs w:val="24"/>
        </w:rPr>
        <w:t>mint</w:t>
      </w:r>
      <w:r w:rsidRPr="00986F85">
        <w:rPr>
          <w:rFonts w:eastAsia="Times New Roman"/>
          <w:szCs w:val="24"/>
        </w:rPr>
        <w:t xml:space="preserve"> </w:t>
      </w:r>
      <w:r w:rsidRPr="00986F85">
        <w:rPr>
          <w:szCs w:val="24"/>
        </w:rPr>
        <w:t>a</w:t>
      </w:r>
      <w:r w:rsidRPr="00986F85">
        <w:rPr>
          <w:rFonts w:eastAsia="Times New Roman"/>
          <w:szCs w:val="24"/>
        </w:rPr>
        <w:t xml:space="preserve"> </w:t>
      </w:r>
      <w:r w:rsidRPr="00986F85">
        <w:rPr>
          <w:szCs w:val="24"/>
        </w:rPr>
        <w:t>nem</w:t>
      </w:r>
      <w:r w:rsidRPr="00986F85">
        <w:rPr>
          <w:rFonts w:eastAsia="Times New Roman"/>
          <w:szCs w:val="24"/>
        </w:rPr>
        <w:t xml:space="preserve"> </w:t>
      </w:r>
      <w:r w:rsidRPr="00986F85">
        <w:rPr>
          <w:szCs w:val="24"/>
        </w:rPr>
        <w:t>pályázó</w:t>
      </w:r>
      <w:r w:rsidRPr="00986F85">
        <w:rPr>
          <w:rFonts w:eastAsia="Times New Roman"/>
          <w:szCs w:val="24"/>
        </w:rPr>
        <w:t xml:space="preserve"> </w:t>
      </w:r>
      <w:r w:rsidRPr="00986F85">
        <w:rPr>
          <w:szCs w:val="24"/>
        </w:rPr>
        <w:t>vállalatok.</w:t>
      </w:r>
      <w:r w:rsidRPr="00986F85">
        <w:rPr>
          <w:rFonts w:eastAsia="Times New Roman"/>
          <w:szCs w:val="24"/>
        </w:rPr>
        <w:t xml:space="preserve"> Ezen túl a szelekciót tovább erősítette a pályázatok elbírálása, az</w:t>
      </w:r>
      <w:r w:rsidRPr="00986F85">
        <w:rPr>
          <w:szCs w:val="24"/>
        </w:rPr>
        <w:t>az</w:t>
      </w:r>
      <w:r w:rsidRPr="00986F85">
        <w:rPr>
          <w:rFonts w:eastAsia="Times New Roman"/>
          <w:szCs w:val="24"/>
        </w:rPr>
        <w:t xml:space="preserve"> az </w:t>
      </w:r>
      <w:r w:rsidRPr="00986F85">
        <w:rPr>
          <w:szCs w:val="24"/>
        </w:rPr>
        <w:t>Irányító</w:t>
      </w:r>
      <w:r w:rsidRPr="00986F85">
        <w:rPr>
          <w:rFonts w:eastAsia="Times New Roman"/>
          <w:szCs w:val="24"/>
        </w:rPr>
        <w:t xml:space="preserve"> </w:t>
      </w:r>
      <w:r w:rsidRPr="00986F85">
        <w:rPr>
          <w:szCs w:val="24"/>
        </w:rPr>
        <w:t>Hatóság</w:t>
      </w:r>
      <w:r w:rsidRPr="00986F85">
        <w:rPr>
          <w:rFonts w:eastAsia="Times New Roman"/>
          <w:szCs w:val="24"/>
        </w:rPr>
        <w:t xml:space="preserve"> </w:t>
      </w:r>
      <w:r w:rsidRPr="00986F85">
        <w:rPr>
          <w:szCs w:val="24"/>
        </w:rPr>
        <w:t>a</w:t>
      </w:r>
      <w:r w:rsidRPr="00986F85">
        <w:rPr>
          <w:rFonts w:eastAsia="Times New Roman"/>
          <w:szCs w:val="24"/>
        </w:rPr>
        <w:t xml:space="preserve"> </w:t>
      </w:r>
      <w:r w:rsidRPr="00986F85">
        <w:rPr>
          <w:szCs w:val="24"/>
        </w:rPr>
        <w:t>korábban</w:t>
      </w:r>
      <w:r w:rsidRPr="00986F85">
        <w:rPr>
          <w:rFonts w:eastAsia="Times New Roman"/>
          <w:szCs w:val="24"/>
        </w:rPr>
        <w:t xml:space="preserve"> </w:t>
      </w:r>
      <w:r w:rsidRPr="00986F85">
        <w:rPr>
          <w:szCs w:val="24"/>
        </w:rPr>
        <w:t>gyorsabban</w:t>
      </w:r>
      <w:r w:rsidRPr="00986F85">
        <w:rPr>
          <w:rFonts w:eastAsia="Times New Roman"/>
          <w:szCs w:val="24"/>
        </w:rPr>
        <w:t xml:space="preserve"> </w:t>
      </w:r>
      <w:r w:rsidRPr="00986F85">
        <w:rPr>
          <w:szCs w:val="24"/>
        </w:rPr>
        <w:t>növekvő</w:t>
      </w:r>
      <w:r w:rsidRPr="00986F85">
        <w:rPr>
          <w:rFonts w:eastAsia="Times New Roman"/>
          <w:szCs w:val="24"/>
        </w:rPr>
        <w:t xml:space="preserve"> </w:t>
      </w:r>
      <w:r w:rsidRPr="00986F85">
        <w:rPr>
          <w:szCs w:val="24"/>
        </w:rPr>
        <w:t>vállalatokat</w:t>
      </w:r>
      <w:r w:rsidRPr="00986F85">
        <w:rPr>
          <w:rFonts w:eastAsia="Times New Roman"/>
          <w:szCs w:val="24"/>
        </w:rPr>
        <w:t xml:space="preserve"> </w:t>
      </w:r>
      <w:r w:rsidRPr="00986F85">
        <w:rPr>
          <w:szCs w:val="24"/>
        </w:rPr>
        <w:t>választotta</w:t>
      </w:r>
      <w:r w:rsidRPr="00986F85">
        <w:rPr>
          <w:rFonts w:eastAsia="Times New Roman"/>
          <w:szCs w:val="24"/>
        </w:rPr>
        <w:t xml:space="preserve"> </w:t>
      </w:r>
      <w:r w:rsidRPr="00986F85">
        <w:rPr>
          <w:szCs w:val="24"/>
        </w:rPr>
        <w:t>ki</w:t>
      </w:r>
      <w:r w:rsidRPr="00986F85">
        <w:rPr>
          <w:rFonts w:eastAsia="Times New Roman"/>
          <w:szCs w:val="24"/>
        </w:rPr>
        <w:t xml:space="preserve"> </w:t>
      </w:r>
      <w:r w:rsidRPr="00986F85">
        <w:rPr>
          <w:szCs w:val="24"/>
        </w:rPr>
        <w:t>a</w:t>
      </w:r>
      <w:r w:rsidRPr="00986F85">
        <w:rPr>
          <w:rFonts w:eastAsia="Times New Roman"/>
          <w:szCs w:val="24"/>
        </w:rPr>
        <w:t xml:space="preserve"> </w:t>
      </w:r>
      <w:r w:rsidRPr="00986F85">
        <w:rPr>
          <w:szCs w:val="24"/>
        </w:rPr>
        <w:t>folyamat</w:t>
      </w:r>
      <w:r w:rsidRPr="00986F85">
        <w:rPr>
          <w:rFonts w:eastAsia="Times New Roman"/>
          <w:szCs w:val="24"/>
        </w:rPr>
        <w:t xml:space="preserve"> </w:t>
      </w:r>
      <w:r w:rsidRPr="00986F85">
        <w:rPr>
          <w:szCs w:val="24"/>
        </w:rPr>
        <w:t>során.</w:t>
      </w:r>
      <w:r w:rsidRPr="00986F85">
        <w:rPr>
          <w:rFonts w:eastAsia="Times New Roman"/>
          <w:szCs w:val="24"/>
        </w:rPr>
        <w:t xml:space="preserve"> </w:t>
      </w:r>
      <w:r w:rsidR="00F75519" w:rsidRPr="00986F85">
        <w:rPr>
          <w:rFonts w:eastAsia="Times New Roman"/>
          <w:szCs w:val="24"/>
        </w:rPr>
        <w:t xml:space="preserve"> </w:t>
      </w:r>
    </w:p>
    <w:p w14:paraId="273ABF67" w14:textId="77777777" w:rsidR="00F75519" w:rsidRPr="00986F85" w:rsidRDefault="00F75519" w:rsidP="00B04415">
      <w:pPr>
        <w:spacing w:after="0" w:line="360" w:lineRule="auto"/>
        <w:jc w:val="both"/>
        <w:rPr>
          <w:rFonts w:eastAsia="Times New Roman" w:cs="Times New Roman"/>
          <w:szCs w:val="24"/>
        </w:rPr>
      </w:pPr>
    </w:p>
    <w:p w14:paraId="13CD8D64" w14:textId="77777777" w:rsidR="00F75519" w:rsidRPr="00986F85" w:rsidRDefault="00533422" w:rsidP="00B04415">
      <w:pPr>
        <w:spacing w:after="0" w:line="360" w:lineRule="auto"/>
        <w:jc w:val="both"/>
        <w:rPr>
          <w:szCs w:val="24"/>
        </w:rPr>
      </w:pPr>
      <w:r w:rsidRPr="00986F85">
        <w:rPr>
          <w:szCs w:val="24"/>
        </w:rPr>
        <w:t>A</w:t>
      </w:r>
      <w:r w:rsidRPr="00986F85">
        <w:rPr>
          <w:rFonts w:eastAsia="Liberation Serif" w:cs="Liberation Serif"/>
          <w:szCs w:val="24"/>
        </w:rPr>
        <w:t xml:space="preserve"> </w:t>
      </w:r>
      <w:r w:rsidRPr="00986F85">
        <w:rPr>
          <w:szCs w:val="24"/>
        </w:rPr>
        <w:t>kutatás</w:t>
      </w:r>
      <w:r w:rsidRPr="00986F85">
        <w:rPr>
          <w:rFonts w:eastAsia="Liberation Serif" w:cs="Liberation Serif"/>
          <w:szCs w:val="24"/>
        </w:rPr>
        <w:t xml:space="preserve"> </w:t>
      </w:r>
      <w:r w:rsidRPr="00986F85">
        <w:rPr>
          <w:szCs w:val="24"/>
        </w:rPr>
        <w:t>továbbá</w:t>
      </w:r>
      <w:r w:rsidRPr="00986F85">
        <w:rPr>
          <w:rFonts w:eastAsia="Liberation Serif" w:cs="Liberation Serif"/>
          <w:szCs w:val="24"/>
        </w:rPr>
        <w:t xml:space="preserve"> </w:t>
      </w:r>
      <w:r w:rsidRPr="00986F85">
        <w:rPr>
          <w:szCs w:val="24"/>
        </w:rPr>
        <w:t>megerősíti,</w:t>
      </w:r>
      <w:r w:rsidRPr="00986F85">
        <w:rPr>
          <w:rFonts w:eastAsia="Liberation Serif" w:cs="Liberation Serif"/>
          <w:szCs w:val="24"/>
        </w:rPr>
        <w:t xml:space="preserve"> </w:t>
      </w:r>
      <w:r w:rsidRPr="00986F85">
        <w:rPr>
          <w:szCs w:val="24"/>
        </w:rPr>
        <w:t>hogy</w:t>
      </w:r>
      <w:r w:rsidRPr="00986F85">
        <w:rPr>
          <w:rFonts w:eastAsia="Liberation Serif" w:cs="Liberation Serif"/>
          <w:szCs w:val="24"/>
        </w:rPr>
        <w:t xml:space="preserve"> </w:t>
      </w:r>
      <w:r w:rsidRPr="00986F85">
        <w:rPr>
          <w:szCs w:val="24"/>
        </w:rPr>
        <w:t>a</w:t>
      </w:r>
      <w:r w:rsidRPr="00986F85">
        <w:rPr>
          <w:rFonts w:eastAsia="Liberation Serif" w:cs="Liberation Serif"/>
          <w:szCs w:val="24"/>
        </w:rPr>
        <w:t xml:space="preserve"> </w:t>
      </w:r>
      <w:r w:rsidRPr="00986F85">
        <w:rPr>
          <w:szCs w:val="24"/>
        </w:rPr>
        <w:t>nyertes</w:t>
      </w:r>
      <w:r w:rsidRPr="00986F85">
        <w:rPr>
          <w:rFonts w:eastAsia="Liberation Serif" w:cs="Liberation Serif"/>
          <w:szCs w:val="24"/>
        </w:rPr>
        <w:t xml:space="preserve"> </w:t>
      </w:r>
      <w:r w:rsidRPr="00986F85">
        <w:rPr>
          <w:szCs w:val="24"/>
        </w:rPr>
        <w:t>pályázók</w:t>
      </w:r>
      <w:r w:rsidRPr="00986F85">
        <w:rPr>
          <w:rFonts w:eastAsia="Liberation Serif" w:cs="Liberation Serif"/>
          <w:szCs w:val="24"/>
        </w:rPr>
        <w:t xml:space="preserve"> </w:t>
      </w:r>
      <w:r w:rsidRPr="00986F85">
        <w:rPr>
          <w:szCs w:val="24"/>
        </w:rPr>
        <w:t>előrehozták beruházásaikat és átlagosan tárgyi eszköz állományuk 34%-ának megfelelő, tehát igen jelentős mértékű többletberuházást valósítottak meg a támogatás eredményeként az egységnyi támogatásra átlagosan 1,38 egységnyi többlet-magánberuházást fordítva.</w:t>
      </w:r>
      <w:r w:rsidRPr="00986F85">
        <w:rPr>
          <w:rFonts w:eastAsia="Liberation Serif" w:cs="Liberation Serif"/>
          <w:szCs w:val="24"/>
        </w:rPr>
        <w:t xml:space="preserve"> </w:t>
      </w:r>
      <w:r w:rsidRPr="00986F85">
        <w:rPr>
          <w:szCs w:val="24"/>
        </w:rPr>
        <w:t xml:space="preserve">Ugyanakkor e beruházás megvalósítása után visszafogták </w:t>
      </w:r>
      <w:r w:rsidRPr="00986F85">
        <w:rPr>
          <w:szCs w:val="24"/>
        </w:rPr>
        <w:sym w:font="Symbol" w:char="F02D"/>
      </w:r>
      <w:r w:rsidRPr="00986F85">
        <w:rPr>
          <w:szCs w:val="24"/>
        </w:rPr>
        <w:t xml:space="preserve"> a támogatás előtti években a KKV-átlagot jelentősen meghaladó </w:t>
      </w:r>
      <w:r w:rsidRPr="00986F85">
        <w:rPr>
          <w:szCs w:val="24"/>
        </w:rPr>
        <w:sym w:font="Symbol" w:char="F02D"/>
      </w:r>
      <w:r w:rsidRPr="00986F85">
        <w:rPr>
          <w:szCs w:val="24"/>
        </w:rPr>
        <w:t xml:space="preserve"> beruházási aktivitásukat és a nem pályázó, nem támogatott vállalatokra jellemzőnél is kevesebbet ruháztak be. Ez a szerzők értelmezésében arra utal, hogy a támogatás hatása nem tartós, következésképpen nem tud hozzájárulni a pályázás előtt az átlagot jelentősen meghaladó árbevétel-, illetve hozzáadott érték növekedési dinamikával jellemezhető vállalkozói kör növekedéséhez, a megfigyelt növekedési ütemek javításához. </w:t>
      </w:r>
    </w:p>
    <w:p w14:paraId="4FB5E6EE" w14:textId="77777777" w:rsidR="00F75519" w:rsidRPr="00986F85" w:rsidRDefault="00F75519" w:rsidP="00B04415">
      <w:pPr>
        <w:spacing w:after="0" w:line="360" w:lineRule="auto"/>
        <w:jc w:val="both"/>
        <w:rPr>
          <w:szCs w:val="24"/>
        </w:rPr>
      </w:pPr>
    </w:p>
    <w:p w14:paraId="10691BBF" w14:textId="77777777" w:rsidR="00F75519" w:rsidRPr="00986F85" w:rsidRDefault="00533422" w:rsidP="00B04415">
      <w:pPr>
        <w:spacing w:after="0" w:line="360" w:lineRule="auto"/>
        <w:jc w:val="both"/>
        <w:rPr>
          <w:szCs w:val="24"/>
        </w:rPr>
      </w:pPr>
      <w:r w:rsidRPr="00986F85">
        <w:rPr>
          <w:szCs w:val="24"/>
        </w:rPr>
        <w:t xml:space="preserve">A vállalati termelés hatékonyságát jelző „egy foglalkoztatottra jutó tőkeállomány” mutató a foglalkoztatás-növekedés (a támogatott KKV-k esetében átlagosan 1,85-tel nőtt a foglalkoztatottak száma) mellett is javult, ezt azonban nem tudták kihasználni a </w:t>
      </w:r>
      <w:r w:rsidRPr="00986F85">
        <w:rPr>
          <w:szCs w:val="24"/>
        </w:rPr>
        <w:lastRenderedPageBreak/>
        <w:t>támogatott vállalatok, ami a termelést jellemző munkahatékonysági mutatók (egy foglalkoztatottra jutó árbevétel, illetve hozzáadott érték) romlásában ragadható meg. Mindez arra utal, hogy a foglalkoztatottak létszámának növelése gazdaságilag nem volt indokolt, csupán a támogatás igénybevételéhez szabott feltételek teljesítése miatt történt meg.</w:t>
      </w:r>
      <w:r w:rsidR="00F75519" w:rsidRPr="00986F85">
        <w:rPr>
          <w:szCs w:val="24"/>
        </w:rPr>
        <w:t xml:space="preserve"> </w:t>
      </w:r>
    </w:p>
    <w:p w14:paraId="2B5A155A" w14:textId="77777777" w:rsidR="00F75519" w:rsidRPr="00986F85" w:rsidRDefault="00F75519" w:rsidP="00B04415">
      <w:pPr>
        <w:spacing w:after="0" w:line="360" w:lineRule="auto"/>
        <w:jc w:val="both"/>
        <w:rPr>
          <w:szCs w:val="24"/>
        </w:rPr>
      </w:pPr>
    </w:p>
    <w:p w14:paraId="39F1E28E" w14:textId="77777777" w:rsidR="00F75519" w:rsidRPr="00986F85" w:rsidRDefault="00533422" w:rsidP="00B04415">
      <w:pPr>
        <w:spacing w:after="0" w:line="360" w:lineRule="auto"/>
        <w:jc w:val="both"/>
        <w:rPr>
          <w:szCs w:val="24"/>
        </w:rPr>
      </w:pPr>
      <w:r w:rsidRPr="00986F85">
        <w:rPr>
          <w:szCs w:val="24"/>
        </w:rPr>
        <w:t xml:space="preserve">Ugyanezen tanulmány hívja fel a figyelmet arra, hogy a pályázó, de nem támogatott vállalkozások is jelentős arányban megvalósították (előrehozták) a pályázatban foglalt beruházásaikat; a – nem pályázóknál eleve nagyobb értékű – tárgyieszköz-állományuk 17%-ának megfelelő mértékben. Eközben azonban, a támogatott vállalkozásokkal ellentétben, jelentősen megnőtt a nem támogatott pályázók hosszú lejáratú kötelezettség állománya, ami arra enged következtetni, hogy a nem támogatott pályázók hitel igénybevételével valósították meg beruházásaikat, ami közvetett bizonyítékul szolgál arra, hogy a támogatott vállalkozások is kaptak volna hitelt támogatással megvalósított beruházásukhoz. A szerzők kalkulációja alapján a kedvezményezettek a támogatás hiányában az alintézkedés támogatásával megvalósuló projektekhez felhasznált magánforrás 66%-át, az összes beruházás 35%-át fektették volna be. </w:t>
      </w:r>
    </w:p>
    <w:p w14:paraId="0F8D38A8" w14:textId="77777777" w:rsidR="00F75519" w:rsidRPr="00986F85" w:rsidRDefault="00533422" w:rsidP="00B04415">
      <w:pPr>
        <w:spacing w:after="0" w:line="360" w:lineRule="auto"/>
        <w:jc w:val="both"/>
        <w:rPr>
          <w:szCs w:val="24"/>
        </w:rPr>
      </w:pPr>
      <w:r w:rsidRPr="00986F85">
        <w:rPr>
          <w:szCs w:val="24"/>
        </w:rPr>
        <w:t xml:space="preserve">Az amúgy is megvalósuló beruházások támogatása </w:t>
      </w:r>
      <w:r w:rsidR="006E1796" w:rsidRPr="00986F85">
        <w:rPr>
          <w:rFonts w:cs="Times New Roman"/>
          <w:szCs w:val="24"/>
        </w:rPr>
        <w:t xml:space="preserve">másrészről egy </w:t>
      </w:r>
      <w:r w:rsidRPr="00986F85">
        <w:rPr>
          <w:szCs w:val="24"/>
        </w:rPr>
        <w:t>állami újraelosztásként értelmezhető.</w:t>
      </w:r>
      <w:r w:rsidR="006E1796" w:rsidRPr="00986F85">
        <w:rPr>
          <w:szCs w:val="24"/>
        </w:rPr>
        <w:t xml:space="preserve"> Ezt </w:t>
      </w:r>
      <w:r w:rsidRPr="00986F85">
        <w:rPr>
          <w:szCs w:val="24"/>
        </w:rPr>
        <w:t xml:space="preserve">támasztja </w:t>
      </w:r>
      <w:r w:rsidR="006E1796" w:rsidRPr="00986F85">
        <w:rPr>
          <w:rFonts w:cs="Times New Roman"/>
          <w:szCs w:val="24"/>
        </w:rPr>
        <w:t xml:space="preserve">alá </w:t>
      </w:r>
      <w:r w:rsidRPr="00986F85">
        <w:rPr>
          <w:szCs w:val="24"/>
        </w:rPr>
        <w:t xml:space="preserve">a szerzők érvelése: míg az intézkedés az állami beavatkozást a szektor szuboptimális piaci finanszírozásával magyarázza, célcsoportként a piaci finanszírozásban nem részesülő KKV-k helyett a „fejlődésre képes” mikro-, kis- és középvállalkozásokat jelöli ki. </w:t>
      </w:r>
      <w:r w:rsidRPr="00986F85">
        <w:rPr>
          <w:i/>
          <w:szCs w:val="24"/>
        </w:rPr>
        <w:t xml:space="preserve">Nota bene: </w:t>
      </w:r>
      <w:r w:rsidRPr="00986F85">
        <w:rPr>
          <w:szCs w:val="24"/>
        </w:rPr>
        <w:t xml:space="preserve">arra, </w:t>
      </w:r>
      <w:r w:rsidR="006E1796" w:rsidRPr="00986F85">
        <w:rPr>
          <w:rFonts w:cs="Times New Roman"/>
          <w:szCs w:val="24"/>
        </w:rPr>
        <w:t xml:space="preserve">hogy </w:t>
      </w:r>
      <w:r w:rsidRPr="00986F85">
        <w:rPr>
          <w:szCs w:val="24"/>
        </w:rPr>
        <w:t>indokolt-e az ilyen újraelosztás, már nem tér</w:t>
      </w:r>
      <w:r w:rsidR="006E1796" w:rsidRPr="00986F85">
        <w:rPr>
          <w:rFonts w:cs="Times New Roman"/>
          <w:szCs w:val="24"/>
        </w:rPr>
        <w:t>nek</w:t>
      </w:r>
      <w:r w:rsidRPr="00986F85">
        <w:rPr>
          <w:szCs w:val="24"/>
        </w:rPr>
        <w:t xml:space="preserve"> ki a program</w:t>
      </w:r>
      <w:r w:rsidR="006E1796" w:rsidRPr="00986F85">
        <w:rPr>
          <w:rFonts w:cs="Times New Roman"/>
          <w:szCs w:val="24"/>
        </w:rPr>
        <w:t xml:space="preserve">tervezők a programdokumentumban. </w:t>
      </w:r>
    </w:p>
    <w:p w14:paraId="37C33B0E" w14:textId="77777777" w:rsidR="00F75519" w:rsidRPr="00986F85" w:rsidRDefault="00F75519" w:rsidP="00B04415">
      <w:pPr>
        <w:spacing w:after="0" w:line="360" w:lineRule="auto"/>
        <w:jc w:val="both"/>
        <w:rPr>
          <w:szCs w:val="24"/>
        </w:rPr>
      </w:pPr>
    </w:p>
    <w:p w14:paraId="57BD6080" w14:textId="77777777" w:rsidR="00533422" w:rsidRPr="00986F85" w:rsidRDefault="00533422" w:rsidP="00B04415">
      <w:pPr>
        <w:spacing w:after="0" w:line="360" w:lineRule="auto"/>
        <w:jc w:val="both"/>
        <w:rPr>
          <w:szCs w:val="24"/>
        </w:rPr>
      </w:pPr>
      <w:r w:rsidRPr="00986F85">
        <w:rPr>
          <w:szCs w:val="24"/>
        </w:rPr>
        <w:t>A fenti eredmények a hatásvizsgálati irodalomban jól azonosított problémák mentén csoportosíthatók (lásd Hudomiet és Kézdi 2011):</w:t>
      </w:r>
    </w:p>
    <w:p w14:paraId="172BF53B" w14:textId="77777777" w:rsidR="00533422" w:rsidRPr="00986F85" w:rsidRDefault="00533422" w:rsidP="00B04415">
      <w:pPr>
        <w:numPr>
          <w:ilvl w:val="0"/>
          <w:numId w:val="24"/>
        </w:numPr>
        <w:suppressAutoHyphens w:val="0"/>
        <w:spacing w:after="0" w:line="360" w:lineRule="auto"/>
        <w:ind w:left="709"/>
        <w:jc w:val="both"/>
        <w:rPr>
          <w:b/>
          <w:i/>
          <w:szCs w:val="24"/>
        </w:rPr>
      </w:pPr>
      <w:r w:rsidRPr="00986F85">
        <w:rPr>
          <w:b/>
          <w:i/>
          <w:szCs w:val="24"/>
        </w:rPr>
        <w:t>Újraelosztás - szelekciós probléma:</w:t>
      </w:r>
      <w:r w:rsidR="00FB3DB3" w:rsidRPr="00986F85">
        <w:rPr>
          <w:b/>
          <w:i/>
          <w:szCs w:val="24"/>
        </w:rPr>
        <w:t xml:space="preserve"> </w:t>
      </w:r>
      <w:r w:rsidRPr="00986F85">
        <w:rPr>
          <w:szCs w:val="24"/>
        </w:rPr>
        <w:t>A</w:t>
      </w:r>
      <w:r w:rsidRPr="00986F85">
        <w:rPr>
          <w:rFonts w:eastAsia="Times New Roman"/>
          <w:szCs w:val="24"/>
        </w:rPr>
        <w:t xml:space="preserve"> </w:t>
      </w:r>
      <w:r w:rsidRPr="00986F85">
        <w:rPr>
          <w:szCs w:val="24"/>
        </w:rPr>
        <w:t>pályázók</w:t>
      </w:r>
      <w:r w:rsidRPr="00986F85">
        <w:rPr>
          <w:rFonts w:eastAsia="Times New Roman"/>
          <w:szCs w:val="24"/>
        </w:rPr>
        <w:t xml:space="preserve"> </w:t>
      </w:r>
      <w:r w:rsidRPr="00986F85">
        <w:rPr>
          <w:szCs w:val="24"/>
        </w:rPr>
        <w:t>tőkeállománya,</w:t>
      </w:r>
      <w:r w:rsidRPr="00986F85">
        <w:rPr>
          <w:rFonts w:eastAsia="Times New Roman"/>
          <w:szCs w:val="24"/>
        </w:rPr>
        <w:t xml:space="preserve"> </w:t>
      </w:r>
      <w:r w:rsidRPr="00986F85">
        <w:rPr>
          <w:szCs w:val="24"/>
        </w:rPr>
        <w:t>árbevétele,</w:t>
      </w:r>
      <w:r w:rsidRPr="00986F85">
        <w:rPr>
          <w:rFonts w:eastAsia="Times New Roman"/>
          <w:szCs w:val="24"/>
        </w:rPr>
        <w:t xml:space="preserve"> </w:t>
      </w:r>
      <w:r w:rsidRPr="00986F85">
        <w:rPr>
          <w:szCs w:val="24"/>
        </w:rPr>
        <w:t>hosszú</w:t>
      </w:r>
      <w:r w:rsidRPr="00986F85">
        <w:rPr>
          <w:rFonts w:eastAsia="Times New Roman"/>
          <w:szCs w:val="24"/>
        </w:rPr>
        <w:t xml:space="preserve"> </w:t>
      </w:r>
      <w:r w:rsidRPr="00986F85">
        <w:rPr>
          <w:szCs w:val="24"/>
        </w:rPr>
        <w:t>lejáratú</w:t>
      </w:r>
      <w:r w:rsidRPr="00986F85">
        <w:rPr>
          <w:rFonts w:eastAsia="Times New Roman"/>
          <w:szCs w:val="24"/>
        </w:rPr>
        <w:t xml:space="preserve"> </w:t>
      </w:r>
      <w:r w:rsidRPr="00986F85">
        <w:rPr>
          <w:szCs w:val="24"/>
        </w:rPr>
        <w:t>forrásai</w:t>
      </w:r>
      <w:r w:rsidRPr="00986F85">
        <w:rPr>
          <w:rFonts w:eastAsia="Times New Roman"/>
          <w:szCs w:val="24"/>
        </w:rPr>
        <w:t xml:space="preserve"> </w:t>
      </w:r>
      <w:r w:rsidRPr="00986F85">
        <w:rPr>
          <w:szCs w:val="24"/>
        </w:rPr>
        <w:t>és</w:t>
      </w:r>
      <w:r w:rsidRPr="00986F85">
        <w:rPr>
          <w:rFonts w:eastAsia="Times New Roman"/>
          <w:szCs w:val="24"/>
        </w:rPr>
        <w:t xml:space="preserve"> </w:t>
      </w:r>
      <w:r w:rsidRPr="00986F85">
        <w:rPr>
          <w:szCs w:val="24"/>
        </w:rPr>
        <w:t>immateriális</w:t>
      </w:r>
      <w:r w:rsidRPr="00986F85">
        <w:rPr>
          <w:rFonts w:eastAsia="Times New Roman"/>
          <w:szCs w:val="24"/>
        </w:rPr>
        <w:t xml:space="preserve"> </w:t>
      </w:r>
      <w:r w:rsidRPr="00986F85">
        <w:rPr>
          <w:szCs w:val="24"/>
        </w:rPr>
        <w:t>eszközeinek</w:t>
      </w:r>
      <w:r w:rsidRPr="00986F85">
        <w:rPr>
          <w:rFonts w:eastAsia="Times New Roman"/>
          <w:szCs w:val="24"/>
        </w:rPr>
        <w:t xml:space="preserve"> </w:t>
      </w:r>
      <w:r w:rsidRPr="00986F85">
        <w:rPr>
          <w:szCs w:val="24"/>
        </w:rPr>
        <w:t>állománya</w:t>
      </w:r>
      <w:r w:rsidRPr="00986F85">
        <w:rPr>
          <w:rFonts w:eastAsia="Times New Roman"/>
          <w:szCs w:val="24"/>
        </w:rPr>
        <w:t xml:space="preserve"> </w:t>
      </w:r>
      <w:r w:rsidRPr="00986F85">
        <w:rPr>
          <w:szCs w:val="24"/>
        </w:rPr>
        <w:t>eleve</w:t>
      </w:r>
      <w:r w:rsidRPr="00986F85">
        <w:rPr>
          <w:rFonts w:eastAsia="Times New Roman"/>
          <w:szCs w:val="24"/>
        </w:rPr>
        <w:t xml:space="preserve"> </w:t>
      </w:r>
      <w:r w:rsidRPr="00986F85">
        <w:rPr>
          <w:szCs w:val="24"/>
        </w:rPr>
        <w:t>magasabb</w:t>
      </w:r>
      <w:r w:rsidRPr="00986F85">
        <w:rPr>
          <w:rFonts w:eastAsia="Times New Roman"/>
          <w:szCs w:val="24"/>
        </w:rPr>
        <w:t xml:space="preserve"> </w:t>
      </w:r>
      <w:r w:rsidRPr="00986F85">
        <w:rPr>
          <w:szCs w:val="24"/>
        </w:rPr>
        <w:t>volt,</w:t>
      </w:r>
      <w:r w:rsidRPr="00986F85">
        <w:rPr>
          <w:rFonts w:eastAsia="Times New Roman"/>
          <w:szCs w:val="24"/>
        </w:rPr>
        <w:t xml:space="preserve"> valamint </w:t>
      </w:r>
      <w:r w:rsidRPr="00986F85">
        <w:rPr>
          <w:szCs w:val="24"/>
        </w:rPr>
        <w:t>már</w:t>
      </w:r>
      <w:r w:rsidRPr="00986F85">
        <w:rPr>
          <w:rFonts w:eastAsia="Times New Roman"/>
          <w:szCs w:val="24"/>
        </w:rPr>
        <w:t xml:space="preserve"> </w:t>
      </w:r>
      <w:r w:rsidRPr="00986F85">
        <w:rPr>
          <w:szCs w:val="24"/>
        </w:rPr>
        <w:t>a</w:t>
      </w:r>
      <w:r w:rsidRPr="00986F85">
        <w:rPr>
          <w:rFonts w:eastAsia="Times New Roman"/>
          <w:szCs w:val="24"/>
        </w:rPr>
        <w:t xml:space="preserve"> </w:t>
      </w:r>
      <w:r w:rsidRPr="00986F85">
        <w:rPr>
          <w:szCs w:val="24"/>
        </w:rPr>
        <w:t>pályázás</w:t>
      </w:r>
      <w:r w:rsidRPr="00986F85">
        <w:rPr>
          <w:rFonts w:eastAsia="Times New Roman"/>
          <w:szCs w:val="24"/>
        </w:rPr>
        <w:t xml:space="preserve"> </w:t>
      </w:r>
      <w:r w:rsidRPr="00986F85">
        <w:rPr>
          <w:szCs w:val="24"/>
        </w:rPr>
        <w:t>előtt</w:t>
      </w:r>
      <w:r w:rsidRPr="00986F85">
        <w:rPr>
          <w:rFonts w:eastAsia="Times New Roman"/>
          <w:szCs w:val="24"/>
        </w:rPr>
        <w:t xml:space="preserve"> </w:t>
      </w:r>
      <w:r w:rsidRPr="00986F85">
        <w:rPr>
          <w:szCs w:val="24"/>
        </w:rPr>
        <w:t>is</w:t>
      </w:r>
      <w:r w:rsidRPr="00986F85">
        <w:rPr>
          <w:rFonts w:eastAsia="Times New Roman"/>
          <w:szCs w:val="24"/>
        </w:rPr>
        <w:t xml:space="preserve"> </w:t>
      </w:r>
      <w:r w:rsidRPr="00986F85">
        <w:rPr>
          <w:szCs w:val="24"/>
        </w:rPr>
        <w:t>gyorsabb</w:t>
      </w:r>
      <w:r w:rsidRPr="00986F85">
        <w:rPr>
          <w:rFonts w:eastAsia="Times New Roman"/>
          <w:szCs w:val="24"/>
        </w:rPr>
        <w:t xml:space="preserve"> </w:t>
      </w:r>
      <w:r w:rsidRPr="00986F85">
        <w:rPr>
          <w:szCs w:val="24"/>
        </w:rPr>
        <w:t>ütemben</w:t>
      </w:r>
      <w:r w:rsidRPr="00986F85">
        <w:rPr>
          <w:rFonts w:eastAsia="Times New Roman"/>
          <w:szCs w:val="24"/>
        </w:rPr>
        <w:t xml:space="preserve"> </w:t>
      </w:r>
      <w:r w:rsidRPr="00986F85">
        <w:rPr>
          <w:szCs w:val="24"/>
        </w:rPr>
        <w:t>növelték</w:t>
      </w:r>
      <w:r w:rsidRPr="00986F85">
        <w:rPr>
          <w:rFonts w:eastAsia="Times New Roman"/>
          <w:szCs w:val="24"/>
        </w:rPr>
        <w:t xml:space="preserve"> </w:t>
      </w:r>
      <w:r w:rsidRPr="00986F85">
        <w:rPr>
          <w:szCs w:val="24"/>
        </w:rPr>
        <w:t>tőkeállományukat,</w:t>
      </w:r>
      <w:r w:rsidRPr="00986F85">
        <w:rPr>
          <w:rFonts w:eastAsia="Times New Roman"/>
          <w:szCs w:val="24"/>
        </w:rPr>
        <w:t xml:space="preserve"> </w:t>
      </w:r>
      <w:r w:rsidRPr="00986F85">
        <w:rPr>
          <w:szCs w:val="24"/>
        </w:rPr>
        <w:t>mint</w:t>
      </w:r>
      <w:r w:rsidRPr="00986F85">
        <w:rPr>
          <w:rFonts w:eastAsia="Times New Roman"/>
          <w:szCs w:val="24"/>
        </w:rPr>
        <w:t xml:space="preserve"> </w:t>
      </w:r>
      <w:r w:rsidRPr="00986F85">
        <w:rPr>
          <w:szCs w:val="24"/>
        </w:rPr>
        <w:t>a</w:t>
      </w:r>
      <w:r w:rsidRPr="00986F85">
        <w:rPr>
          <w:rFonts w:eastAsia="Times New Roman"/>
          <w:szCs w:val="24"/>
        </w:rPr>
        <w:t xml:space="preserve"> </w:t>
      </w:r>
      <w:r w:rsidRPr="00986F85">
        <w:rPr>
          <w:szCs w:val="24"/>
        </w:rPr>
        <w:t>nem</w:t>
      </w:r>
      <w:r w:rsidRPr="00986F85">
        <w:rPr>
          <w:rFonts w:eastAsia="Times New Roman"/>
          <w:szCs w:val="24"/>
        </w:rPr>
        <w:t xml:space="preserve"> </w:t>
      </w:r>
      <w:r w:rsidRPr="00986F85">
        <w:rPr>
          <w:szCs w:val="24"/>
        </w:rPr>
        <w:t>pályázó</w:t>
      </w:r>
      <w:r w:rsidRPr="00986F85">
        <w:rPr>
          <w:rFonts w:eastAsia="Times New Roman"/>
          <w:szCs w:val="24"/>
        </w:rPr>
        <w:t xml:space="preserve"> </w:t>
      </w:r>
      <w:r w:rsidRPr="00986F85">
        <w:rPr>
          <w:szCs w:val="24"/>
        </w:rPr>
        <w:t>vállalatok.</w:t>
      </w:r>
      <w:r w:rsidRPr="00986F85">
        <w:rPr>
          <w:rFonts w:eastAsia="Times New Roman"/>
          <w:szCs w:val="24"/>
        </w:rPr>
        <w:t xml:space="preserve"> Ezen túl a szelekciót tovább erősítette a pályázatok </w:t>
      </w:r>
      <w:r w:rsidRPr="00986F85">
        <w:rPr>
          <w:rFonts w:eastAsia="Times New Roman"/>
          <w:szCs w:val="24"/>
        </w:rPr>
        <w:lastRenderedPageBreak/>
        <w:t>elbírálása. A t</w:t>
      </w:r>
      <w:r w:rsidRPr="00986F85">
        <w:rPr>
          <w:szCs w:val="24"/>
        </w:rPr>
        <w:t xml:space="preserve">ámogatott vállalkozások </w:t>
      </w:r>
      <w:r w:rsidR="00693F72" w:rsidRPr="00986F85">
        <w:rPr>
          <w:rFonts w:cs="Times New Roman"/>
          <w:szCs w:val="24"/>
        </w:rPr>
        <w:t xml:space="preserve">akát hitelt is </w:t>
      </w:r>
      <w:r w:rsidRPr="00986F85">
        <w:rPr>
          <w:szCs w:val="24"/>
        </w:rPr>
        <w:t>kaptak volna támogatással megvalósított beruházásukhoz.</w:t>
      </w:r>
      <w:r w:rsidR="00FB3DB3" w:rsidRPr="00986F85">
        <w:rPr>
          <w:szCs w:val="24"/>
        </w:rPr>
        <w:t xml:space="preserve"> </w:t>
      </w:r>
    </w:p>
    <w:p w14:paraId="0C6B8D09" w14:textId="77777777" w:rsidR="00533422" w:rsidRPr="00986F85" w:rsidRDefault="00533422" w:rsidP="00B04415">
      <w:pPr>
        <w:numPr>
          <w:ilvl w:val="0"/>
          <w:numId w:val="24"/>
        </w:numPr>
        <w:suppressAutoHyphens w:val="0"/>
        <w:spacing w:after="0" w:line="360" w:lineRule="auto"/>
        <w:ind w:left="709"/>
        <w:jc w:val="both"/>
        <w:rPr>
          <w:szCs w:val="24"/>
        </w:rPr>
      </w:pPr>
      <w:r w:rsidRPr="00986F85">
        <w:rPr>
          <w:b/>
          <w:i/>
          <w:szCs w:val="24"/>
        </w:rPr>
        <w:t>Nem szándékolt hatás:</w:t>
      </w:r>
      <w:r w:rsidR="00FB3DB3" w:rsidRPr="00986F85">
        <w:rPr>
          <w:b/>
          <w:i/>
          <w:szCs w:val="24"/>
        </w:rPr>
        <w:t xml:space="preserve"> </w:t>
      </w:r>
      <w:r w:rsidRPr="00986F85">
        <w:rPr>
          <w:rFonts w:eastAsia="Times New Roman"/>
          <w:szCs w:val="24"/>
        </w:rPr>
        <w:t>A t</w:t>
      </w:r>
      <w:r w:rsidRPr="00986F85">
        <w:rPr>
          <w:szCs w:val="24"/>
        </w:rPr>
        <w:t>ámogatott vállalkozások előrehozták beruházásaikat, majd azt a beruházás megvalósítása után visszafogták. A támogatás így hatását tekintve nem tartós.</w:t>
      </w:r>
      <w:r w:rsidR="00FB3DB3" w:rsidRPr="00986F85">
        <w:rPr>
          <w:szCs w:val="24"/>
        </w:rPr>
        <w:t xml:space="preserve"> </w:t>
      </w:r>
      <w:r w:rsidRPr="00986F85">
        <w:rPr>
          <w:szCs w:val="24"/>
        </w:rPr>
        <w:t>A foglalkoztatottak létszámának növelése a gazdaságilag indokoltnál nagyobb ütemű, csupán a támogatás igénybevételéhez szabott feltételek teljesítése miatt történt meg.</w:t>
      </w:r>
    </w:p>
    <w:p w14:paraId="150E5961" w14:textId="77777777" w:rsidR="00533422" w:rsidRPr="00986F85" w:rsidRDefault="00533422" w:rsidP="00B04415">
      <w:pPr>
        <w:numPr>
          <w:ilvl w:val="0"/>
          <w:numId w:val="24"/>
        </w:numPr>
        <w:suppressAutoHyphens w:val="0"/>
        <w:autoSpaceDE w:val="0"/>
        <w:autoSpaceDN w:val="0"/>
        <w:adjustRightInd w:val="0"/>
        <w:spacing w:after="0" w:line="360" w:lineRule="auto"/>
        <w:ind w:left="709"/>
        <w:jc w:val="both"/>
        <w:rPr>
          <w:rFonts w:cs="Times New Roman"/>
          <w:szCs w:val="24"/>
        </w:rPr>
      </w:pPr>
      <w:r w:rsidRPr="00986F85">
        <w:rPr>
          <w:b/>
          <w:i/>
          <w:szCs w:val="24"/>
        </w:rPr>
        <w:t>Hiányzó szándékolt hatás:</w:t>
      </w:r>
      <w:r w:rsidR="00FB3DB3" w:rsidRPr="00986F85">
        <w:rPr>
          <w:b/>
          <w:i/>
          <w:szCs w:val="24"/>
        </w:rPr>
        <w:t xml:space="preserve"> </w:t>
      </w:r>
      <w:r w:rsidRPr="00986F85">
        <w:rPr>
          <w:rFonts w:eastAsia="Liberation Serif" w:cs="Liberation Serif"/>
          <w:szCs w:val="24"/>
        </w:rPr>
        <w:t xml:space="preserve">A </w:t>
      </w:r>
      <w:r w:rsidRPr="00986F85">
        <w:rPr>
          <w:szCs w:val="24"/>
        </w:rPr>
        <w:t>többletberuházások</w:t>
      </w:r>
      <w:r w:rsidRPr="00986F85">
        <w:rPr>
          <w:rFonts w:eastAsia="Liberation Serif" w:cs="Liberation Serif"/>
          <w:szCs w:val="24"/>
        </w:rPr>
        <w:t xml:space="preserve"> </w:t>
      </w:r>
      <w:r w:rsidRPr="00986F85">
        <w:rPr>
          <w:szCs w:val="24"/>
        </w:rPr>
        <w:t>hatására</w:t>
      </w:r>
      <w:r w:rsidRPr="00986F85">
        <w:rPr>
          <w:rFonts w:eastAsia="Liberation Serif" w:cs="Liberation Serif"/>
          <w:szCs w:val="24"/>
        </w:rPr>
        <w:t xml:space="preserve"> </w:t>
      </w:r>
      <w:r w:rsidRPr="00986F85">
        <w:rPr>
          <w:szCs w:val="24"/>
        </w:rPr>
        <w:t>a</w:t>
      </w:r>
      <w:r w:rsidRPr="00986F85">
        <w:rPr>
          <w:rFonts w:eastAsia="Liberation Serif" w:cs="Liberation Serif"/>
          <w:szCs w:val="24"/>
        </w:rPr>
        <w:t xml:space="preserve"> </w:t>
      </w:r>
      <w:r w:rsidRPr="00986F85">
        <w:rPr>
          <w:szCs w:val="24"/>
        </w:rPr>
        <w:t>vállalkozások</w:t>
      </w:r>
      <w:r w:rsidRPr="00986F85">
        <w:rPr>
          <w:rFonts w:eastAsia="Liberation Serif" w:cs="Liberation Serif"/>
          <w:szCs w:val="24"/>
        </w:rPr>
        <w:t xml:space="preserve"> </w:t>
      </w:r>
      <w:r w:rsidRPr="00986F85">
        <w:rPr>
          <w:szCs w:val="24"/>
        </w:rPr>
        <w:t>eladásaikat</w:t>
      </w:r>
      <w:r w:rsidRPr="00986F85">
        <w:rPr>
          <w:rFonts w:eastAsia="Liberation Serif" w:cs="Liberation Serif"/>
          <w:szCs w:val="24"/>
        </w:rPr>
        <w:t xml:space="preserve"> </w:t>
      </w:r>
      <w:r w:rsidRPr="00986F85">
        <w:rPr>
          <w:szCs w:val="24"/>
        </w:rPr>
        <w:t>rövid</w:t>
      </w:r>
      <w:r w:rsidRPr="00986F85">
        <w:rPr>
          <w:rFonts w:eastAsia="Liberation Serif" w:cs="Liberation Serif"/>
          <w:szCs w:val="24"/>
        </w:rPr>
        <w:t xml:space="preserve"> </w:t>
      </w:r>
      <w:r w:rsidRPr="00986F85">
        <w:rPr>
          <w:szCs w:val="24"/>
        </w:rPr>
        <w:t>távon</w:t>
      </w:r>
      <w:r w:rsidRPr="00986F85">
        <w:rPr>
          <w:rFonts w:eastAsia="Liberation Serif" w:cs="Liberation Serif"/>
          <w:szCs w:val="24"/>
        </w:rPr>
        <w:t xml:space="preserve"> </w:t>
      </w:r>
      <w:r w:rsidRPr="00986F85">
        <w:rPr>
          <w:szCs w:val="24"/>
        </w:rPr>
        <w:t>nem</w:t>
      </w:r>
      <w:r w:rsidRPr="00986F85">
        <w:rPr>
          <w:rFonts w:eastAsia="Liberation Serif" w:cs="Liberation Serif"/>
          <w:szCs w:val="24"/>
        </w:rPr>
        <w:t xml:space="preserve"> </w:t>
      </w:r>
      <w:r w:rsidRPr="00986F85">
        <w:rPr>
          <w:szCs w:val="24"/>
        </w:rPr>
        <w:t>tudták</w:t>
      </w:r>
      <w:r w:rsidRPr="00986F85">
        <w:rPr>
          <w:rFonts w:eastAsia="Liberation Serif" w:cs="Liberation Serif"/>
          <w:szCs w:val="24"/>
        </w:rPr>
        <w:t xml:space="preserve"> </w:t>
      </w:r>
      <w:r w:rsidRPr="00986F85">
        <w:rPr>
          <w:szCs w:val="24"/>
        </w:rPr>
        <w:t>szignifikánsan</w:t>
      </w:r>
      <w:r w:rsidRPr="00986F85">
        <w:rPr>
          <w:rFonts w:eastAsia="Liberation Serif" w:cs="Liberation Serif"/>
          <w:szCs w:val="24"/>
        </w:rPr>
        <w:t xml:space="preserve"> </w:t>
      </w:r>
      <w:r w:rsidRPr="00986F85">
        <w:rPr>
          <w:szCs w:val="24"/>
        </w:rPr>
        <w:t>növelni.</w:t>
      </w:r>
      <w:r w:rsidR="00324637" w:rsidRPr="00986F85">
        <w:rPr>
          <w:rFonts w:cs="Times New Roman"/>
          <w:szCs w:val="24"/>
        </w:rPr>
        <w:t xml:space="preserve"> (Béres 2008)</w:t>
      </w:r>
      <w:r w:rsidRPr="00986F85">
        <w:rPr>
          <w:szCs w:val="24"/>
        </w:rPr>
        <w:t xml:space="preserve"> </w:t>
      </w:r>
      <w:r w:rsidR="00B034FE" w:rsidRPr="00986F85">
        <w:rPr>
          <w:rFonts w:cs="Times New Roman"/>
          <w:szCs w:val="24"/>
        </w:rPr>
        <w:t xml:space="preserve"> </w:t>
      </w:r>
      <w:r w:rsidRPr="00986F85">
        <w:rPr>
          <w:rFonts w:eastAsia="MS Mincho"/>
          <w:bCs/>
          <w:iCs/>
          <w:szCs w:val="24"/>
          <w:lang w:eastAsia="hu-HU"/>
        </w:rPr>
        <w:t>A vissza nem térítendő beruházási támogatások nem ösztönzik a vállalkozások piaci részesedésének és hozzáadott értékének növekedését</w:t>
      </w:r>
      <w:r w:rsidR="00324637" w:rsidRPr="00986F85">
        <w:rPr>
          <w:rFonts w:eastAsia="MS Mincho" w:cs="Times New Roman"/>
          <w:bCs/>
          <w:iCs/>
          <w:szCs w:val="24"/>
          <w:lang w:eastAsia="hu-HU"/>
        </w:rPr>
        <w:t xml:space="preserve"> (</w:t>
      </w:r>
      <w:r w:rsidR="00324637" w:rsidRPr="00986F85">
        <w:rPr>
          <w:szCs w:val="24"/>
        </w:rPr>
        <w:t>Agenda et al, 2010: 72</w:t>
      </w:r>
      <w:r w:rsidR="00324637" w:rsidRPr="00986F85">
        <w:rPr>
          <w:rFonts w:cs="Times New Roman"/>
          <w:szCs w:val="24"/>
        </w:rPr>
        <w:t>).</w:t>
      </w:r>
    </w:p>
    <w:p w14:paraId="6287A02C" w14:textId="77777777" w:rsidR="00533422" w:rsidRPr="00986F85" w:rsidRDefault="00533422" w:rsidP="00B04415">
      <w:pPr>
        <w:spacing w:after="0" w:line="360" w:lineRule="auto"/>
        <w:jc w:val="both"/>
        <w:rPr>
          <w:szCs w:val="24"/>
        </w:rPr>
      </w:pPr>
    </w:p>
    <w:p w14:paraId="0818B232" w14:textId="77777777" w:rsidR="00793D20" w:rsidRPr="00986F85" w:rsidRDefault="00B82897" w:rsidP="00F1208B">
      <w:pPr>
        <w:pStyle w:val="Cmsor2"/>
        <w:spacing w:before="0" w:after="0" w:line="360" w:lineRule="auto"/>
        <w:jc w:val="both"/>
        <w:rPr>
          <w:rFonts w:ascii="Myriad Pro" w:hAnsi="Myriad Pro"/>
          <w:szCs w:val="24"/>
        </w:rPr>
      </w:pPr>
      <w:r w:rsidRPr="00986F85">
        <w:rPr>
          <w:rFonts w:ascii="Myriad Pro" w:hAnsi="Myriad Pro"/>
          <w:szCs w:val="24"/>
        </w:rPr>
        <w:t xml:space="preserve"> </w:t>
      </w:r>
      <w:bookmarkStart w:id="17" w:name="_Toc230854313"/>
      <w:r w:rsidR="0076036B" w:rsidRPr="00986F85">
        <w:rPr>
          <w:rFonts w:ascii="Myriad Pro" w:hAnsi="Myriad Pro"/>
          <w:szCs w:val="24"/>
        </w:rPr>
        <w:t>ADATBÁZISOK BEMUTATÁSA</w:t>
      </w:r>
      <w:bookmarkEnd w:id="17"/>
    </w:p>
    <w:p w14:paraId="3678E575" w14:textId="77777777" w:rsidR="0076036B" w:rsidRPr="00986F85" w:rsidRDefault="00C13522" w:rsidP="00B04415">
      <w:pPr>
        <w:pStyle w:val="Cmsor3"/>
        <w:spacing w:before="0" w:after="0" w:line="360" w:lineRule="auto"/>
        <w:jc w:val="both"/>
        <w:rPr>
          <w:szCs w:val="24"/>
        </w:rPr>
      </w:pPr>
      <w:bookmarkStart w:id="18" w:name="_Toc230854314"/>
      <w:r w:rsidRPr="00986F85">
        <w:rPr>
          <w:szCs w:val="24"/>
        </w:rPr>
        <w:t>Kontrol</w:t>
      </w:r>
      <w:r w:rsidR="00793D20" w:rsidRPr="00986F85">
        <w:rPr>
          <w:szCs w:val="24"/>
        </w:rPr>
        <w:t>l</w:t>
      </w:r>
      <w:r w:rsidRPr="00986F85">
        <w:rPr>
          <w:szCs w:val="24"/>
        </w:rPr>
        <w:t xml:space="preserve"> </w:t>
      </w:r>
      <w:r w:rsidR="00705288" w:rsidRPr="00986F85">
        <w:rPr>
          <w:szCs w:val="24"/>
        </w:rPr>
        <w:t xml:space="preserve">(NAV) </w:t>
      </w:r>
      <w:r w:rsidRPr="00986F85">
        <w:rPr>
          <w:szCs w:val="24"/>
        </w:rPr>
        <w:t>adatbázis jellemzése</w:t>
      </w:r>
      <w:bookmarkEnd w:id="18"/>
    </w:p>
    <w:p w14:paraId="5707834F" w14:textId="77777777" w:rsidR="00793D20" w:rsidRPr="00986F85" w:rsidRDefault="00793D20" w:rsidP="00B04415">
      <w:pPr>
        <w:spacing w:after="0" w:line="360" w:lineRule="auto"/>
        <w:jc w:val="both"/>
        <w:rPr>
          <w:rFonts w:cs="Times New Roman"/>
        </w:rPr>
      </w:pPr>
      <w:r w:rsidRPr="00986F85">
        <w:t xml:space="preserve">A rendelkezésünkre bocsátott anonim vállalait adatbázis a 2006-2011 között, folyamatos adóalanyként megjelenő, max. </w:t>
      </w:r>
      <w:r w:rsidR="00D938E3" w:rsidRPr="00986F85">
        <w:rPr>
          <w:rFonts w:cs="Times New Roman"/>
        </w:rPr>
        <w:t>99</w:t>
      </w:r>
      <w:r w:rsidRPr="00986F85">
        <w:t xml:space="preserve"> főt foglalkoztató cégeket tartalmazza</w:t>
      </w:r>
      <w:r w:rsidRPr="00986F85">
        <w:rPr>
          <w:rFonts w:cs="Times New Roman"/>
        </w:rPr>
        <w:t>. Az ano</w:t>
      </w:r>
      <w:r w:rsidR="00D938E3" w:rsidRPr="00986F85">
        <w:rPr>
          <w:rFonts w:cs="Times New Roman"/>
        </w:rPr>
        <w:t xml:space="preserve">nimizált mérlegadatokat körét a Módszertani Mellékletben </w:t>
      </w:r>
      <w:r w:rsidRPr="00986F85">
        <w:rPr>
          <w:rFonts w:cs="Times New Roman"/>
        </w:rPr>
        <w:t xml:space="preserve">listázzuk. </w:t>
      </w:r>
      <w:r w:rsidR="003A221B" w:rsidRPr="00986F85">
        <w:rPr>
          <w:rFonts w:cs="Times New Roman"/>
        </w:rPr>
        <w:t xml:space="preserve">Ágazati és területi megoszlását tekintve </w:t>
      </w:r>
      <w:r w:rsidR="006C4C87" w:rsidRPr="00986F85">
        <w:rPr>
          <w:rFonts w:cs="Times New Roman"/>
        </w:rPr>
        <w:t xml:space="preserve">az </w:t>
      </w:r>
      <w:r w:rsidR="003A221B" w:rsidRPr="00986F85">
        <w:rPr>
          <w:rFonts w:cs="Times New Roman"/>
        </w:rPr>
        <w:t>adatbázis</w:t>
      </w:r>
      <w:r w:rsidR="006C4C87" w:rsidRPr="00986F85">
        <w:rPr>
          <w:rFonts w:cs="Times New Roman"/>
        </w:rPr>
        <w:t xml:space="preserve"> reprezentatív</w:t>
      </w:r>
      <w:r w:rsidR="003A221B" w:rsidRPr="00986F85">
        <w:rPr>
          <w:rFonts w:cs="Times New Roman"/>
        </w:rPr>
        <w:t>.</w:t>
      </w:r>
    </w:p>
    <w:p w14:paraId="56454451" w14:textId="77777777" w:rsidR="007351A1" w:rsidRPr="00986F85" w:rsidRDefault="003A221B" w:rsidP="00B04415">
      <w:pPr>
        <w:spacing w:after="0" w:line="360" w:lineRule="auto"/>
        <w:jc w:val="both"/>
        <w:rPr>
          <w:rFonts w:cs="Times New Roman"/>
        </w:rPr>
      </w:pPr>
      <w:r w:rsidRPr="00986F85">
        <w:rPr>
          <w:rFonts w:cs="Times New Roman"/>
        </w:rPr>
        <w:t>Az adatok feltérképezése és az adattisztítás során a következő kritikus adathiányokat és –hibákat tártuk fel:</w:t>
      </w:r>
    </w:p>
    <w:p w14:paraId="3A5AB05E" w14:textId="77777777" w:rsidR="00B449D5" w:rsidRPr="00986F85" w:rsidRDefault="006C4C87" w:rsidP="00B04415">
      <w:pPr>
        <w:numPr>
          <w:ilvl w:val="0"/>
          <w:numId w:val="29"/>
        </w:numPr>
        <w:suppressAutoHyphens w:val="0"/>
        <w:spacing w:after="0" w:line="360" w:lineRule="auto"/>
        <w:jc w:val="both"/>
        <w:rPr>
          <w:szCs w:val="24"/>
        </w:rPr>
      </w:pPr>
      <w:r w:rsidRPr="00986F85">
        <w:rPr>
          <w:rFonts w:cs="Times New Roman"/>
          <w:szCs w:val="24"/>
        </w:rPr>
        <w:t xml:space="preserve">a </w:t>
      </w:r>
      <w:r w:rsidR="003A221B" w:rsidRPr="00986F85">
        <w:rPr>
          <w:rFonts w:cs="Times New Roman"/>
          <w:szCs w:val="24"/>
        </w:rPr>
        <w:t xml:space="preserve">vállalati adatbázis </w:t>
      </w:r>
      <w:r w:rsidRPr="00986F85">
        <w:rPr>
          <w:rFonts w:cs="Times New Roman"/>
          <w:szCs w:val="24"/>
        </w:rPr>
        <w:t xml:space="preserve">nem teljes körű </w:t>
      </w:r>
      <w:r w:rsidR="003A221B" w:rsidRPr="00986F85">
        <w:t>(</w:t>
      </w:r>
      <w:r w:rsidR="003A221B" w:rsidRPr="00986F85">
        <w:rPr>
          <w:rFonts w:cs="Times New Roman"/>
        </w:rPr>
        <w:t>összesen: 140508 vállalat)</w:t>
      </w:r>
    </w:p>
    <w:p w14:paraId="442CD0ED" w14:textId="77777777" w:rsidR="00B449D5" w:rsidRPr="00986F85" w:rsidRDefault="00B449D5" w:rsidP="00B04415">
      <w:pPr>
        <w:numPr>
          <w:ilvl w:val="0"/>
          <w:numId w:val="29"/>
        </w:numPr>
        <w:suppressAutoHyphens w:val="0"/>
        <w:spacing w:after="0" w:line="360" w:lineRule="auto"/>
        <w:jc w:val="both"/>
        <w:rPr>
          <w:szCs w:val="24"/>
        </w:rPr>
      </w:pPr>
      <w:r w:rsidRPr="00986F85">
        <w:rPr>
          <w:szCs w:val="24"/>
        </w:rPr>
        <w:t>iparágváltás  4310 vállalat esetében (</w:t>
      </w:r>
      <w:r w:rsidR="003A221B" w:rsidRPr="00986F85">
        <w:rPr>
          <w:rFonts w:cs="Times New Roman"/>
          <w:szCs w:val="24"/>
        </w:rPr>
        <w:t xml:space="preserve">részben a </w:t>
      </w:r>
      <w:r w:rsidRPr="00986F85">
        <w:rPr>
          <w:szCs w:val="24"/>
        </w:rPr>
        <w:t>2008. évi TEÁOR módosítás miatt is)</w:t>
      </w:r>
    </w:p>
    <w:p w14:paraId="0657F895" w14:textId="77777777" w:rsidR="00B449D5" w:rsidRPr="00986F85" w:rsidRDefault="00B449D5" w:rsidP="00B04415">
      <w:pPr>
        <w:numPr>
          <w:ilvl w:val="0"/>
          <w:numId w:val="29"/>
        </w:numPr>
        <w:suppressAutoHyphens w:val="0"/>
        <w:spacing w:after="0" w:line="360" w:lineRule="auto"/>
        <w:jc w:val="both"/>
        <w:rPr>
          <w:szCs w:val="24"/>
        </w:rPr>
      </w:pPr>
      <w:r w:rsidRPr="00986F85">
        <w:rPr>
          <w:szCs w:val="24"/>
        </w:rPr>
        <w:t>sorszámmal nem rendelkező cég</w:t>
      </w:r>
      <w:r w:rsidR="003A221B" w:rsidRPr="00986F85">
        <w:rPr>
          <w:rFonts w:cs="Times New Roman"/>
          <w:szCs w:val="24"/>
        </w:rPr>
        <w:t>ek</w:t>
      </w:r>
      <w:r w:rsidRPr="00986F85">
        <w:rPr>
          <w:szCs w:val="24"/>
        </w:rPr>
        <w:t xml:space="preserve"> (</w:t>
      </w:r>
      <w:r w:rsidR="003A221B" w:rsidRPr="00986F85">
        <w:rPr>
          <w:rFonts w:cs="Times New Roman"/>
          <w:szCs w:val="24"/>
        </w:rPr>
        <w:t>összesen: 157</w:t>
      </w:r>
      <w:r w:rsidRPr="00986F85">
        <w:rPr>
          <w:szCs w:val="24"/>
        </w:rPr>
        <w:t>)</w:t>
      </w:r>
    </w:p>
    <w:p w14:paraId="77E80F7E" w14:textId="77777777" w:rsidR="00B449D5" w:rsidRPr="00986F85" w:rsidRDefault="006C4C87" w:rsidP="00B04415">
      <w:pPr>
        <w:numPr>
          <w:ilvl w:val="0"/>
          <w:numId w:val="29"/>
        </w:numPr>
        <w:suppressAutoHyphens w:val="0"/>
        <w:spacing w:after="0" w:line="360" w:lineRule="auto"/>
        <w:jc w:val="both"/>
        <w:rPr>
          <w:szCs w:val="24"/>
        </w:rPr>
      </w:pPr>
      <w:r w:rsidRPr="00986F85">
        <w:rPr>
          <w:rFonts w:cs="Times New Roman"/>
          <w:szCs w:val="24"/>
        </w:rPr>
        <w:t xml:space="preserve">vizsgálatunk szempontjából fontos </w:t>
      </w:r>
      <w:r w:rsidR="00B449D5" w:rsidRPr="00986F85">
        <w:rPr>
          <w:szCs w:val="24"/>
        </w:rPr>
        <w:t>mérlegadat</w:t>
      </w:r>
      <w:r w:rsidR="003A221B" w:rsidRPr="00986F85">
        <w:rPr>
          <w:rFonts w:cs="Times New Roman"/>
          <w:szCs w:val="24"/>
        </w:rPr>
        <w:t xml:space="preserve">ok hiánya </w:t>
      </w:r>
      <w:r w:rsidR="00B449D5" w:rsidRPr="00986F85">
        <w:rPr>
          <w:szCs w:val="24"/>
        </w:rPr>
        <w:t>(pl. hosszú lejáratú kötelezettség, immateriális javak)</w:t>
      </w:r>
    </w:p>
    <w:p w14:paraId="1CA74ACA" w14:textId="77777777" w:rsidR="00B449D5" w:rsidRPr="00986F85" w:rsidRDefault="00B449D5" w:rsidP="00B04415">
      <w:pPr>
        <w:numPr>
          <w:ilvl w:val="0"/>
          <w:numId w:val="29"/>
        </w:numPr>
        <w:suppressAutoHyphens w:val="0"/>
        <w:spacing w:after="0" w:line="360" w:lineRule="auto"/>
        <w:jc w:val="both"/>
        <w:rPr>
          <w:szCs w:val="24"/>
        </w:rPr>
      </w:pPr>
      <w:r w:rsidRPr="00986F85">
        <w:rPr>
          <w:szCs w:val="24"/>
        </w:rPr>
        <w:t xml:space="preserve">kistérségi kódok </w:t>
      </w:r>
      <w:r w:rsidR="003A221B" w:rsidRPr="00986F85">
        <w:rPr>
          <w:rFonts w:cs="Times New Roman"/>
          <w:szCs w:val="24"/>
        </w:rPr>
        <w:t xml:space="preserve">nem </w:t>
      </w:r>
      <w:r w:rsidR="003A221B" w:rsidRPr="00986F85">
        <w:rPr>
          <w:szCs w:val="24"/>
        </w:rPr>
        <w:t>teljes körűek</w:t>
      </w:r>
    </w:p>
    <w:p w14:paraId="58ECDE27" w14:textId="77777777" w:rsidR="00B449D5" w:rsidRPr="00986F85" w:rsidRDefault="0046798B" w:rsidP="00B04415">
      <w:pPr>
        <w:spacing w:after="0" w:line="360" w:lineRule="auto"/>
        <w:jc w:val="both"/>
        <w:rPr>
          <w:rFonts w:cs="Times New Roman"/>
          <w:szCs w:val="24"/>
        </w:rPr>
      </w:pPr>
      <w:r w:rsidRPr="00986F85">
        <w:rPr>
          <w:rFonts w:cs="Times New Roman"/>
          <w:szCs w:val="24"/>
        </w:rPr>
        <w:t>A fenti problémák kezelését követően leválogattuk a GOP2.1.1. és KMOP 1.2.1. intézkedések szempontjából releváns sokaságot – azaz, a vonatkozó kiírások pályázati feltételei mentén szűrtük a potenciális kontroll vállalatokat (létszám, árbevétel és sakát tőkére vonatkozó kritériumok, illetve az agrár vállalkozások kizárása). Így összességében</w:t>
      </w:r>
      <w:r w:rsidR="00A8504C" w:rsidRPr="00986F85">
        <w:rPr>
          <w:rFonts w:cs="Times New Roman"/>
          <w:szCs w:val="24"/>
        </w:rPr>
        <w:t xml:space="preserve"> </w:t>
      </w:r>
      <w:r w:rsidR="00A8504C" w:rsidRPr="00986F85">
        <w:rPr>
          <w:rFonts w:cs="Times New Roman"/>
          <w:szCs w:val="24"/>
        </w:rPr>
        <w:lastRenderedPageBreak/>
        <w:t>108148 cég maradt, és amennyiben a</w:t>
      </w:r>
      <w:r w:rsidR="008D7FA5" w:rsidRPr="00986F85">
        <w:rPr>
          <w:rFonts w:cs="Times New Roman"/>
          <w:szCs w:val="24"/>
        </w:rPr>
        <w:t xml:space="preserve">z 5 főnél kevesebb főt foglalkoztató </w:t>
      </w:r>
      <w:r w:rsidR="00A8504C" w:rsidRPr="00986F85">
        <w:rPr>
          <w:rFonts w:cs="Times New Roman"/>
          <w:szCs w:val="24"/>
        </w:rPr>
        <w:t xml:space="preserve">mikrovállalkozásokat is kiszűrjük (vállalati mérlegadataik </w:t>
      </w:r>
      <w:r w:rsidR="008D7FA5" w:rsidRPr="00986F85">
        <w:rPr>
          <w:rFonts w:cs="Times New Roman"/>
          <w:szCs w:val="24"/>
        </w:rPr>
        <w:t xml:space="preserve">hiányossága és </w:t>
      </w:r>
      <w:r w:rsidR="00A8504C" w:rsidRPr="00986F85">
        <w:rPr>
          <w:rFonts w:cs="Times New Roman"/>
          <w:szCs w:val="24"/>
        </w:rPr>
        <w:t xml:space="preserve">rossz minősége okán), akkor </w:t>
      </w:r>
      <w:r w:rsidR="007620FC" w:rsidRPr="00986F85">
        <w:rPr>
          <w:rFonts w:cs="Times New Roman"/>
          <w:szCs w:val="24"/>
        </w:rPr>
        <w:t xml:space="preserve">34 727 </w:t>
      </w:r>
      <w:r w:rsidR="00A8504C" w:rsidRPr="00986F85">
        <w:rPr>
          <w:rFonts w:cs="Times New Roman"/>
          <w:szCs w:val="24"/>
        </w:rPr>
        <w:t xml:space="preserve">cég marad az adatbázisban. </w:t>
      </w:r>
      <w:r w:rsidR="007620FC" w:rsidRPr="00986F85">
        <w:rPr>
          <w:rFonts w:cs="Times New Roman"/>
          <w:szCs w:val="24"/>
        </w:rPr>
        <w:t xml:space="preserve">Területi és ágazati eloszlások tekintetében nem torzul a minta a leválogatások során, azonban mérlegadat-, és kistérségi kódok hiánya miatt tovább szűkül a vizsgálatra alkalmas sokaság tovább csökken. Így végeredményképpen összesen 15453 vállalat adja a kontroll adatbázist. </w:t>
      </w:r>
    </w:p>
    <w:p w14:paraId="121375E8" w14:textId="77777777" w:rsidR="00B04415" w:rsidRPr="00986F85" w:rsidRDefault="00B04415" w:rsidP="00B04415">
      <w:pPr>
        <w:spacing w:after="0" w:line="360" w:lineRule="auto"/>
        <w:jc w:val="both"/>
        <w:rPr>
          <w:rFonts w:cs="Times New Roman"/>
          <w:b/>
          <w:szCs w:val="24"/>
          <w:lang w:eastAsia="en-US"/>
        </w:rPr>
      </w:pPr>
    </w:p>
    <w:p w14:paraId="0F9F02CD" w14:textId="77777777" w:rsidR="0076036B" w:rsidRPr="00986F85" w:rsidRDefault="007C4B11" w:rsidP="00B04415">
      <w:pPr>
        <w:pStyle w:val="Cmsor3"/>
        <w:spacing w:before="0" w:after="0" w:line="360" w:lineRule="auto"/>
        <w:jc w:val="both"/>
        <w:rPr>
          <w:szCs w:val="24"/>
        </w:rPr>
      </w:pPr>
      <w:bookmarkStart w:id="19" w:name="_Toc230854315"/>
      <w:r w:rsidRPr="00986F85">
        <w:rPr>
          <w:szCs w:val="24"/>
        </w:rPr>
        <w:t>Kezelt (</w:t>
      </w:r>
      <w:r w:rsidR="00705288" w:rsidRPr="00986F85">
        <w:rPr>
          <w:szCs w:val="24"/>
        </w:rPr>
        <w:t>EMIR-NAV</w:t>
      </w:r>
      <w:r w:rsidRPr="00986F85">
        <w:rPr>
          <w:szCs w:val="24"/>
        </w:rPr>
        <w:t>)</w:t>
      </w:r>
      <w:r w:rsidR="00C13522" w:rsidRPr="00986F85">
        <w:rPr>
          <w:szCs w:val="24"/>
        </w:rPr>
        <w:t xml:space="preserve"> adatbázis jellemzése</w:t>
      </w:r>
      <w:bookmarkEnd w:id="19"/>
    </w:p>
    <w:p w14:paraId="623B2AD1" w14:textId="77777777" w:rsidR="007224B4" w:rsidRPr="00986F85" w:rsidRDefault="007224B4" w:rsidP="00B04415">
      <w:pPr>
        <w:spacing w:after="0" w:line="360" w:lineRule="auto"/>
        <w:jc w:val="both"/>
        <w:rPr>
          <w:rFonts w:cs="Times New Roman"/>
        </w:rPr>
      </w:pPr>
      <w:r w:rsidRPr="00986F85">
        <w:t xml:space="preserve">A rendelkezésünkre bocsátott adatbázis a 2005 és </w:t>
      </w:r>
      <w:r w:rsidRPr="00986F85">
        <w:rPr>
          <w:rFonts w:cs="Times New Roman"/>
        </w:rPr>
        <w:t>2</w:t>
      </w:r>
      <w:r w:rsidRPr="00986F85">
        <w:t>011 között</w:t>
      </w:r>
      <w:r w:rsidRPr="00986F85">
        <w:rPr>
          <w:rFonts w:cs="Times New Roman"/>
        </w:rPr>
        <w:t>i időszakra tartalmazza a GOP, a KMOP és számos további OP nyertes pályázatainak, vállalati mérlegadatokkal összekapcsolt adatait</w:t>
      </w:r>
      <w:r w:rsidR="00E35908" w:rsidRPr="00986F85">
        <w:rPr>
          <w:rFonts w:cs="Times New Roman"/>
        </w:rPr>
        <w:t xml:space="preserve"> (összesen: 24 436 cég)</w:t>
      </w:r>
      <w:r w:rsidRPr="00986F85">
        <w:rPr>
          <w:rFonts w:cs="Times New Roman"/>
        </w:rPr>
        <w:t xml:space="preserve">. </w:t>
      </w:r>
    </w:p>
    <w:p w14:paraId="12E6848C" w14:textId="77777777" w:rsidR="008D7FA5" w:rsidRPr="00986F85" w:rsidRDefault="008D7FA5" w:rsidP="00B04415">
      <w:pPr>
        <w:spacing w:after="0" w:line="360" w:lineRule="auto"/>
        <w:jc w:val="both"/>
        <w:rPr>
          <w:rFonts w:cs="Times New Roman"/>
        </w:rPr>
      </w:pPr>
    </w:p>
    <w:p w14:paraId="3077A290" w14:textId="77777777" w:rsidR="002D1F84" w:rsidRPr="00986F85" w:rsidRDefault="00E35908" w:rsidP="00B04415">
      <w:pPr>
        <w:spacing w:after="0" w:line="360" w:lineRule="auto"/>
        <w:jc w:val="both"/>
        <w:rPr>
          <w:rFonts w:cs="Times New Roman"/>
          <w:szCs w:val="24"/>
        </w:rPr>
      </w:pPr>
      <w:r w:rsidRPr="00986F85">
        <w:rPr>
          <w:rFonts w:cs="Times New Roman"/>
        </w:rPr>
        <w:t xml:space="preserve">Az EMIR mutatók közül a következőket fedi az adatbázis: </w:t>
      </w:r>
      <w:r w:rsidR="002D1F84" w:rsidRPr="00986F85">
        <w:rPr>
          <w:szCs w:val="24"/>
        </w:rPr>
        <w:t>nyertes pályázatok támogatási intenzítását, a támogatási összeget intervallumonként, első és utolsó kifizetés dátumát, a nyertes pályázatok számát , a pá</w:t>
      </w:r>
      <w:r w:rsidRPr="00986F85">
        <w:rPr>
          <w:szCs w:val="24"/>
        </w:rPr>
        <w:t>lyázat nyerés évét, kétjegyű TEÁ</w:t>
      </w:r>
      <w:r w:rsidR="002D1F84" w:rsidRPr="00986F85">
        <w:rPr>
          <w:szCs w:val="24"/>
        </w:rPr>
        <w:t>OR-t, kistérséget</w:t>
      </w:r>
      <w:r w:rsidR="007E7E7E" w:rsidRPr="00986F85">
        <w:rPr>
          <w:szCs w:val="24"/>
        </w:rPr>
        <w:t xml:space="preserve">, valamint </w:t>
      </w:r>
      <w:r w:rsidR="002D1F84" w:rsidRPr="00986F85">
        <w:rPr>
          <w:szCs w:val="24"/>
        </w:rPr>
        <w:t>mérleg és eredménykimutatás adatokat</w:t>
      </w:r>
      <w:r w:rsidR="007E7E7E" w:rsidRPr="00986F85">
        <w:rPr>
          <w:rFonts w:cs="Times New Roman"/>
          <w:szCs w:val="24"/>
        </w:rPr>
        <w:t xml:space="preserve"> (</w:t>
      </w:r>
      <w:r w:rsidR="008D7FA5" w:rsidRPr="00986F85">
        <w:rPr>
          <w:rFonts w:cs="Times New Roman"/>
          <w:szCs w:val="24"/>
        </w:rPr>
        <w:t xml:space="preserve">részletesebben - </w:t>
      </w:r>
      <w:r w:rsidR="007E7E7E" w:rsidRPr="00986F85">
        <w:rPr>
          <w:rFonts w:cs="Times New Roman"/>
          <w:szCs w:val="24"/>
        </w:rPr>
        <w:t xml:space="preserve">lásd </w:t>
      </w:r>
      <w:r w:rsidR="008D7FA5" w:rsidRPr="00986F85">
        <w:rPr>
          <w:rFonts w:cs="Times New Roman"/>
          <w:szCs w:val="24"/>
        </w:rPr>
        <w:t xml:space="preserve">Módszertani </w:t>
      </w:r>
      <w:r w:rsidR="007E7E7E" w:rsidRPr="00986F85">
        <w:rPr>
          <w:rFonts w:cs="Times New Roman"/>
          <w:szCs w:val="24"/>
        </w:rPr>
        <w:t>Melléklet).</w:t>
      </w:r>
    </w:p>
    <w:p w14:paraId="78A42E86" w14:textId="77777777" w:rsidR="008D7FA5" w:rsidRPr="00986F85" w:rsidRDefault="008D7FA5" w:rsidP="00B04415">
      <w:pPr>
        <w:spacing w:after="0" w:line="360" w:lineRule="auto"/>
        <w:jc w:val="both"/>
        <w:rPr>
          <w:rFonts w:cs="Times New Roman"/>
        </w:rPr>
      </w:pPr>
    </w:p>
    <w:p w14:paraId="4D99BE12" w14:textId="77777777" w:rsidR="00BB6A43" w:rsidRPr="00986F85" w:rsidRDefault="00BB6A43" w:rsidP="00B04415">
      <w:pPr>
        <w:spacing w:after="0" w:line="360" w:lineRule="auto"/>
        <w:jc w:val="both"/>
        <w:rPr>
          <w:rFonts w:cs="Times New Roman"/>
        </w:rPr>
      </w:pPr>
      <w:r w:rsidRPr="00986F85">
        <w:rPr>
          <w:rFonts w:cs="Times New Roman"/>
        </w:rPr>
        <w:t>Az adatok feltérképezése és az adattisztítás során a következő kritikus adathiányokat és –hibákat tártuk fel:</w:t>
      </w:r>
    </w:p>
    <w:p w14:paraId="1E1D87E4" w14:textId="77777777" w:rsidR="00AB2F04" w:rsidRPr="00986F85" w:rsidRDefault="00BB6A43" w:rsidP="00B04415">
      <w:pPr>
        <w:numPr>
          <w:ilvl w:val="0"/>
          <w:numId w:val="29"/>
        </w:numPr>
        <w:suppressAutoHyphens w:val="0"/>
        <w:spacing w:after="0" w:line="360" w:lineRule="auto"/>
        <w:jc w:val="both"/>
        <w:rPr>
          <w:szCs w:val="24"/>
        </w:rPr>
      </w:pPr>
      <w:r w:rsidRPr="00986F85">
        <w:rPr>
          <w:szCs w:val="24"/>
        </w:rPr>
        <w:t xml:space="preserve">az adatbázis nem tartalmaz információt </w:t>
      </w:r>
      <w:r w:rsidRPr="00986F85">
        <w:rPr>
          <w:rFonts w:cs="Times New Roman"/>
          <w:szCs w:val="24"/>
        </w:rPr>
        <w:t xml:space="preserve">pályázó, de </w:t>
      </w:r>
      <w:r w:rsidRPr="00986F85">
        <w:rPr>
          <w:szCs w:val="24"/>
        </w:rPr>
        <w:t xml:space="preserve">nem nyertes vállalkozásokról </w:t>
      </w:r>
    </w:p>
    <w:p w14:paraId="6DF2F703" w14:textId="77777777" w:rsidR="00BB6A43" w:rsidRPr="00986F85" w:rsidRDefault="00BB6A43" w:rsidP="00B04415">
      <w:pPr>
        <w:numPr>
          <w:ilvl w:val="0"/>
          <w:numId w:val="29"/>
        </w:numPr>
        <w:suppressAutoHyphens w:val="0"/>
        <w:spacing w:after="0" w:line="360" w:lineRule="auto"/>
        <w:jc w:val="both"/>
        <w:rPr>
          <w:szCs w:val="24"/>
        </w:rPr>
      </w:pPr>
      <w:r w:rsidRPr="00986F85">
        <w:rPr>
          <w:szCs w:val="24"/>
        </w:rPr>
        <w:t xml:space="preserve">GOP211 </w:t>
      </w:r>
      <w:r w:rsidR="00AB2F04" w:rsidRPr="00986F85">
        <w:rPr>
          <w:szCs w:val="24"/>
        </w:rPr>
        <w:t xml:space="preserve">konstrukciók </w:t>
      </w:r>
      <w:r w:rsidRPr="00986F85">
        <w:rPr>
          <w:rFonts w:cs="Times New Roman"/>
          <w:szCs w:val="24"/>
        </w:rPr>
        <w:t xml:space="preserve">nem jelennek meg teljes körűen (feltételezhetően kódolási hiba folytán, melyet nem sikerült korrigálni) </w:t>
      </w:r>
    </w:p>
    <w:p w14:paraId="1CFB2F58" w14:textId="77777777" w:rsidR="00AB2F04" w:rsidRPr="00986F85" w:rsidRDefault="00CE6645" w:rsidP="00B04415">
      <w:pPr>
        <w:numPr>
          <w:ilvl w:val="0"/>
          <w:numId w:val="29"/>
        </w:numPr>
        <w:suppressAutoHyphens w:val="0"/>
        <w:spacing w:after="0" w:line="360" w:lineRule="auto"/>
        <w:jc w:val="both"/>
        <w:rPr>
          <w:szCs w:val="24"/>
        </w:rPr>
      </w:pPr>
      <w:r w:rsidRPr="00986F85">
        <w:rPr>
          <w:rFonts w:cs="Times New Roman"/>
          <w:szCs w:val="24"/>
        </w:rPr>
        <w:t xml:space="preserve">teljes körű mérlegadatok csak korlátozott számú cég esetében állnak rendelkezésre </w:t>
      </w:r>
      <w:r w:rsidR="00AB2F04" w:rsidRPr="00986F85">
        <w:rPr>
          <w:szCs w:val="24"/>
        </w:rPr>
        <w:t>(</w:t>
      </w:r>
      <w:r w:rsidRPr="00986F85">
        <w:rPr>
          <w:rFonts w:cs="Times New Roman"/>
          <w:szCs w:val="24"/>
        </w:rPr>
        <w:t xml:space="preserve">összesen: </w:t>
      </w:r>
      <w:r w:rsidR="00CE18C6" w:rsidRPr="00986F85">
        <w:rPr>
          <w:rFonts w:cs="Times New Roman"/>
          <w:szCs w:val="24"/>
        </w:rPr>
        <w:t>4795 vállalat</w:t>
      </w:r>
      <w:r w:rsidR="00AB2F04" w:rsidRPr="00986F85">
        <w:rPr>
          <w:szCs w:val="24"/>
        </w:rPr>
        <w:t>)</w:t>
      </w:r>
    </w:p>
    <w:p w14:paraId="6B54032E" w14:textId="77777777" w:rsidR="00AB2F04" w:rsidRPr="00986F85" w:rsidRDefault="00AB2F04" w:rsidP="00B04415">
      <w:pPr>
        <w:numPr>
          <w:ilvl w:val="0"/>
          <w:numId w:val="29"/>
        </w:numPr>
        <w:suppressAutoHyphens w:val="0"/>
        <w:spacing w:after="0" w:line="360" w:lineRule="auto"/>
        <w:jc w:val="both"/>
        <w:rPr>
          <w:szCs w:val="24"/>
        </w:rPr>
      </w:pPr>
      <w:r w:rsidRPr="00986F85">
        <w:rPr>
          <w:szCs w:val="24"/>
        </w:rPr>
        <w:t>709 pályázati rekord nem azonosítható (</w:t>
      </w:r>
      <w:r w:rsidR="00BB6A43" w:rsidRPr="00986F85">
        <w:rPr>
          <w:rFonts w:cs="Times New Roman"/>
          <w:szCs w:val="24"/>
        </w:rPr>
        <w:t>hiányzó</w:t>
      </w:r>
      <w:r w:rsidR="00BB6A43" w:rsidRPr="00986F85">
        <w:rPr>
          <w:szCs w:val="24"/>
        </w:rPr>
        <w:t xml:space="preserve"> sorszám</w:t>
      </w:r>
      <w:r w:rsidRPr="00986F85">
        <w:rPr>
          <w:szCs w:val="24"/>
        </w:rPr>
        <w:t>)</w:t>
      </w:r>
    </w:p>
    <w:p w14:paraId="110AEF1B" w14:textId="77777777" w:rsidR="00360922" w:rsidRPr="00986F85" w:rsidRDefault="00360922" w:rsidP="00B04415">
      <w:pPr>
        <w:suppressAutoHyphens w:val="0"/>
        <w:spacing w:after="0" w:line="360" w:lineRule="auto"/>
        <w:jc w:val="both"/>
        <w:rPr>
          <w:rFonts w:cs="Times New Roman"/>
          <w:szCs w:val="24"/>
        </w:rPr>
      </w:pPr>
    </w:p>
    <w:p w14:paraId="6B8387CB" w14:textId="77777777" w:rsidR="00A62E4C" w:rsidRPr="00986F85" w:rsidRDefault="00CD36C6" w:rsidP="00F1208B">
      <w:pPr>
        <w:suppressAutoHyphens w:val="0"/>
        <w:spacing w:after="0" w:line="360" w:lineRule="auto"/>
        <w:jc w:val="both"/>
        <w:rPr>
          <w:rFonts w:cs="Times New Roman"/>
          <w:szCs w:val="24"/>
        </w:rPr>
      </w:pPr>
      <w:r w:rsidRPr="00986F85">
        <w:rPr>
          <w:rFonts w:cs="Times New Roman"/>
          <w:szCs w:val="24"/>
        </w:rPr>
        <w:t xml:space="preserve">A GOP 2.1.1. intézkedés alatti nyertes cégek és pályázatok </w:t>
      </w:r>
      <w:r w:rsidR="00A61835" w:rsidRPr="00986F85">
        <w:rPr>
          <w:rFonts w:cs="Times New Roman"/>
          <w:szCs w:val="24"/>
        </w:rPr>
        <w:t xml:space="preserve">konstrukciók és évek szerinti számosságát, illetve </w:t>
      </w:r>
      <w:r w:rsidR="00F95947" w:rsidRPr="00986F85">
        <w:rPr>
          <w:rFonts w:cs="Times New Roman"/>
          <w:szCs w:val="24"/>
        </w:rPr>
        <w:t xml:space="preserve">ezen belül a 100 fő feletti foglalkoztatotti létszámmal rendelkező cégek számának alakulását </w:t>
      </w:r>
      <w:r w:rsidR="00A61835" w:rsidRPr="00986F85">
        <w:rPr>
          <w:rFonts w:cs="Times New Roman"/>
          <w:szCs w:val="24"/>
        </w:rPr>
        <w:t xml:space="preserve">mutatja be az alábbi táblázat. </w:t>
      </w:r>
    </w:p>
    <w:p w14:paraId="2FFD5E4C" w14:textId="77777777" w:rsidR="008356A8" w:rsidRPr="00986F85" w:rsidRDefault="008356A8" w:rsidP="00F1208B">
      <w:pPr>
        <w:suppressAutoHyphens w:val="0"/>
        <w:spacing w:after="0" w:line="360" w:lineRule="auto"/>
        <w:jc w:val="both"/>
        <w:rPr>
          <w:rFonts w:cs="Times New Roman"/>
          <w:szCs w:val="24"/>
        </w:rPr>
      </w:pPr>
    </w:p>
    <w:p w14:paraId="261764A6" w14:textId="77777777" w:rsidR="00A152C2" w:rsidRPr="00986F85" w:rsidRDefault="005657E8" w:rsidP="00A152C2">
      <w:pPr>
        <w:pStyle w:val="Kpalrs"/>
        <w:keepNext/>
      </w:pPr>
      <w:fldSimple w:instr=" SEQ táblázat \* ARABIC ">
        <w:bookmarkStart w:id="20" w:name="_Toc230854349"/>
        <w:r w:rsidR="00255252" w:rsidRPr="00986F85">
          <w:rPr>
            <w:noProof/>
          </w:rPr>
          <w:t>4</w:t>
        </w:r>
      </w:fldSimple>
      <w:r w:rsidR="00A152C2" w:rsidRPr="00986F85">
        <w:t xml:space="preserve">. táblázat: </w:t>
      </w:r>
      <w:r w:rsidR="00A152C2" w:rsidRPr="00986F85">
        <w:rPr>
          <w:rFonts w:cs="Times New Roman"/>
        </w:rPr>
        <w:t xml:space="preserve">GOP és KMOP nyertes </w:t>
      </w:r>
      <w:r w:rsidR="00EA5828" w:rsidRPr="00986F85">
        <w:rPr>
          <w:rFonts w:cs="Times New Roman"/>
        </w:rPr>
        <w:t>vállalkozások</w:t>
      </w:r>
      <w:r w:rsidR="00A152C2" w:rsidRPr="00986F85">
        <w:rPr>
          <w:rFonts w:cs="Times New Roman"/>
        </w:rPr>
        <w:t xml:space="preserve"> száma, megoszlása</w:t>
      </w:r>
      <w:r w:rsidR="0071679E" w:rsidRPr="00986F85">
        <w:rPr>
          <w:rFonts w:cs="Times New Roman"/>
        </w:rPr>
        <w:t xml:space="preserve"> (</w:t>
      </w:r>
      <w:r w:rsidR="00EA5828" w:rsidRPr="00986F85">
        <w:rPr>
          <w:rFonts w:cs="Times New Roman"/>
        </w:rPr>
        <w:t>2011</w:t>
      </w:r>
      <w:r w:rsidR="0071679E" w:rsidRPr="00986F85">
        <w:rPr>
          <w:rFonts w:cs="Times New Roman"/>
        </w:rPr>
        <w:t>)</w:t>
      </w:r>
      <w:bookmarkEnd w:id="20"/>
    </w:p>
    <w:tbl>
      <w:tblPr>
        <w:tblW w:w="0" w:type="auto"/>
        <w:tblLook w:val="04A0" w:firstRow="1" w:lastRow="0" w:firstColumn="1" w:lastColumn="0" w:noHBand="0" w:noVBand="1"/>
      </w:tblPr>
      <w:tblGrid>
        <w:gridCol w:w="2041"/>
        <w:gridCol w:w="1483"/>
        <w:gridCol w:w="1324"/>
        <w:gridCol w:w="1570"/>
        <w:gridCol w:w="2868"/>
      </w:tblGrid>
      <w:tr w:rsidR="00BB41F6" w:rsidRPr="00986F85" w14:paraId="64F710E4" w14:textId="77777777" w:rsidTr="0015414F">
        <w:trPr>
          <w:trHeight w:val="560"/>
        </w:trPr>
        <w:tc>
          <w:tcPr>
            <w:tcW w:w="0" w:type="auto"/>
            <w:tcBorders>
              <w:top w:val="single" w:sz="4" w:space="0" w:color="auto"/>
            </w:tcBorders>
            <w:shd w:val="clear" w:color="auto" w:fill="C00000"/>
            <w:noWrap/>
            <w:vAlign w:val="center"/>
            <w:hideMark/>
          </w:tcPr>
          <w:p w14:paraId="6A7D0261" w14:textId="77777777" w:rsidR="00BB41F6" w:rsidRPr="00986F85" w:rsidRDefault="00BB41F6" w:rsidP="0015414F">
            <w:pPr>
              <w:suppressAutoHyphens w:val="0"/>
              <w:spacing w:after="0" w:line="360" w:lineRule="auto"/>
              <w:jc w:val="center"/>
              <w:rPr>
                <w:rFonts w:eastAsia="Times New Roman" w:cs="Times New Roman"/>
                <w:b/>
                <w:color w:val="FFFFFF"/>
                <w:sz w:val="22"/>
                <w:lang w:val="en-US" w:eastAsia="en-US"/>
              </w:rPr>
            </w:pPr>
            <w:r w:rsidRPr="00986F85">
              <w:rPr>
                <w:rFonts w:eastAsia="Times New Roman" w:cs="Times New Roman"/>
                <w:b/>
                <w:color w:val="FFFFFF"/>
                <w:sz w:val="22"/>
                <w:lang w:val="en-US" w:eastAsia="en-US"/>
              </w:rPr>
              <w:t>Pályázatok</w:t>
            </w:r>
          </w:p>
        </w:tc>
        <w:tc>
          <w:tcPr>
            <w:tcW w:w="0" w:type="auto"/>
            <w:tcBorders>
              <w:top w:val="single" w:sz="4" w:space="0" w:color="auto"/>
            </w:tcBorders>
            <w:shd w:val="clear" w:color="auto" w:fill="C00000"/>
            <w:vAlign w:val="center"/>
            <w:hideMark/>
          </w:tcPr>
          <w:p w14:paraId="58D1276B" w14:textId="77777777" w:rsidR="00BB41F6" w:rsidRPr="00986F85" w:rsidRDefault="00BB41F6" w:rsidP="0015414F">
            <w:pPr>
              <w:suppressAutoHyphens w:val="0"/>
              <w:spacing w:after="0" w:line="360" w:lineRule="auto"/>
              <w:jc w:val="center"/>
              <w:rPr>
                <w:rFonts w:eastAsia="Times New Roman" w:cs="Times New Roman"/>
                <w:b/>
                <w:color w:val="FFFFFF"/>
                <w:sz w:val="22"/>
                <w:lang w:val="en-US" w:eastAsia="en-US"/>
              </w:rPr>
            </w:pPr>
            <w:r w:rsidRPr="00986F85">
              <w:rPr>
                <w:rFonts w:eastAsia="Times New Roman" w:cs="Times New Roman"/>
                <w:b/>
                <w:color w:val="FFFFFF"/>
                <w:sz w:val="22"/>
                <w:lang w:val="en-US" w:eastAsia="en-US"/>
              </w:rPr>
              <w:t>Nyertesek száma</w:t>
            </w:r>
          </w:p>
        </w:tc>
        <w:tc>
          <w:tcPr>
            <w:tcW w:w="0" w:type="auto"/>
            <w:tcBorders>
              <w:top w:val="single" w:sz="4" w:space="0" w:color="auto"/>
            </w:tcBorders>
            <w:shd w:val="clear" w:color="auto" w:fill="C00000"/>
            <w:vAlign w:val="center"/>
            <w:hideMark/>
          </w:tcPr>
          <w:p w14:paraId="6AE20817" w14:textId="77777777" w:rsidR="00BB41F6" w:rsidRPr="00986F85" w:rsidRDefault="00BB41F6" w:rsidP="0015414F">
            <w:pPr>
              <w:suppressAutoHyphens w:val="0"/>
              <w:spacing w:after="0" w:line="360" w:lineRule="auto"/>
              <w:jc w:val="center"/>
              <w:rPr>
                <w:rFonts w:eastAsia="Times New Roman" w:cs="Times New Roman"/>
                <w:b/>
                <w:color w:val="FFFFFF"/>
                <w:sz w:val="22"/>
                <w:lang w:val="en-US" w:eastAsia="en-US"/>
              </w:rPr>
            </w:pPr>
            <w:r w:rsidRPr="00986F85">
              <w:rPr>
                <w:rFonts w:eastAsia="Times New Roman" w:cs="Times New Roman"/>
                <w:b/>
                <w:color w:val="FFFFFF"/>
                <w:sz w:val="22"/>
                <w:lang w:val="en-US" w:eastAsia="en-US"/>
              </w:rPr>
              <w:t>Csak ezt nyerték</w:t>
            </w:r>
          </w:p>
        </w:tc>
        <w:tc>
          <w:tcPr>
            <w:tcW w:w="0" w:type="auto"/>
            <w:tcBorders>
              <w:top w:val="single" w:sz="4" w:space="0" w:color="auto"/>
            </w:tcBorders>
            <w:shd w:val="clear" w:color="auto" w:fill="C00000"/>
            <w:vAlign w:val="center"/>
          </w:tcPr>
          <w:p w14:paraId="7C5D3A7C" w14:textId="77777777" w:rsidR="00BB41F6" w:rsidRPr="00986F85" w:rsidRDefault="00BB41F6" w:rsidP="0015414F">
            <w:pPr>
              <w:suppressAutoHyphens w:val="0"/>
              <w:spacing w:after="0" w:line="360" w:lineRule="auto"/>
              <w:jc w:val="center"/>
              <w:rPr>
                <w:rFonts w:eastAsia="Times New Roman" w:cs="Times New Roman"/>
                <w:b/>
                <w:color w:val="FFFFFF"/>
                <w:sz w:val="22"/>
                <w:lang w:val="en-US" w:eastAsia="en-US"/>
              </w:rPr>
            </w:pPr>
            <w:r w:rsidRPr="00986F85">
              <w:rPr>
                <w:rFonts w:eastAsia="Times New Roman" w:cs="Times New Roman"/>
                <w:b/>
                <w:color w:val="FFFFFF"/>
                <w:sz w:val="22"/>
                <w:lang w:val="en-US" w:eastAsia="en-US"/>
              </w:rPr>
              <w:t>Pályázatok száma</w:t>
            </w:r>
          </w:p>
        </w:tc>
        <w:tc>
          <w:tcPr>
            <w:tcW w:w="0" w:type="auto"/>
            <w:tcBorders>
              <w:top w:val="single" w:sz="4" w:space="0" w:color="auto"/>
            </w:tcBorders>
            <w:shd w:val="clear" w:color="auto" w:fill="C00000"/>
            <w:vAlign w:val="center"/>
            <w:hideMark/>
          </w:tcPr>
          <w:p w14:paraId="1F99A90D" w14:textId="77777777" w:rsidR="00BB41F6" w:rsidRPr="00986F85" w:rsidRDefault="00BB41F6" w:rsidP="0015414F">
            <w:pPr>
              <w:suppressAutoHyphens w:val="0"/>
              <w:spacing w:after="0" w:line="360" w:lineRule="auto"/>
              <w:jc w:val="center"/>
              <w:rPr>
                <w:rFonts w:eastAsia="Times New Roman" w:cs="Times New Roman"/>
                <w:b/>
                <w:color w:val="FFFFFF"/>
                <w:sz w:val="22"/>
                <w:lang w:val="en-US" w:eastAsia="en-US"/>
              </w:rPr>
            </w:pPr>
            <w:r w:rsidRPr="00986F85">
              <w:rPr>
                <w:rFonts w:eastAsia="Times New Roman" w:cs="Times New Roman"/>
                <w:b/>
                <w:color w:val="FFFFFF"/>
                <w:sz w:val="22"/>
                <w:lang w:val="en-US" w:eastAsia="en-US"/>
              </w:rPr>
              <w:t>100 fő feletti létszámmal rendelkező cégek száma</w:t>
            </w:r>
          </w:p>
        </w:tc>
      </w:tr>
      <w:tr w:rsidR="00BB41F6" w:rsidRPr="00986F85" w14:paraId="4400EC2B" w14:textId="77777777" w:rsidTr="0015414F">
        <w:trPr>
          <w:trHeight w:val="280"/>
        </w:trPr>
        <w:tc>
          <w:tcPr>
            <w:tcW w:w="0" w:type="auto"/>
            <w:tcBorders>
              <w:bottom w:val="single" w:sz="4" w:space="0" w:color="auto"/>
            </w:tcBorders>
            <w:shd w:val="clear" w:color="auto" w:fill="C00000"/>
            <w:noWrap/>
            <w:vAlign w:val="center"/>
            <w:hideMark/>
          </w:tcPr>
          <w:p w14:paraId="754FEB5E" w14:textId="77777777" w:rsidR="00BB41F6" w:rsidRPr="00986F85" w:rsidRDefault="00BB41F6" w:rsidP="0015414F">
            <w:pPr>
              <w:suppressAutoHyphens w:val="0"/>
              <w:spacing w:after="0" w:line="360" w:lineRule="auto"/>
              <w:jc w:val="center"/>
              <w:rPr>
                <w:rFonts w:eastAsia="Times New Roman" w:cs="Times New Roman"/>
                <w:b/>
                <w:color w:val="FFFFFF"/>
                <w:sz w:val="22"/>
                <w:lang w:val="en-US" w:eastAsia="en-US"/>
              </w:rPr>
            </w:pPr>
          </w:p>
        </w:tc>
        <w:tc>
          <w:tcPr>
            <w:tcW w:w="0" w:type="auto"/>
            <w:tcBorders>
              <w:bottom w:val="single" w:sz="4" w:space="0" w:color="auto"/>
            </w:tcBorders>
            <w:shd w:val="clear" w:color="auto" w:fill="C00000"/>
            <w:vAlign w:val="center"/>
            <w:hideMark/>
          </w:tcPr>
          <w:p w14:paraId="16056E9C" w14:textId="77777777" w:rsidR="00BB41F6" w:rsidRPr="00986F85" w:rsidRDefault="00BB41F6" w:rsidP="0015414F">
            <w:pPr>
              <w:suppressAutoHyphens w:val="0"/>
              <w:spacing w:after="0" w:line="360" w:lineRule="auto"/>
              <w:jc w:val="center"/>
              <w:rPr>
                <w:rFonts w:eastAsia="Times New Roman" w:cs="Times New Roman"/>
                <w:b/>
                <w:color w:val="FFFFFF"/>
                <w:sz w:val="22"/>
                <w:lang w:val="en-US" w:eastAsia="en-US"/>
              </w:rPr>
            </w:pPr>
            <w:r w:rsidRPr="00986F85">
              <w:rPr>
                <w:rFonts w:eastAsia="Times New Roman" w:cs="Times New Roman"/>
                <w:b/>
                <w:color w:val="FFFFFF"/>
                <w:sz w:val="22"/>
                <w:lang w:val="en-US" w:eastAsia="en-US"/>
              </w:rPr>
              <w:t>db</w:t>
            </w:r>
          </w:p>
        </w:tc>
        <w:tc>
          <w:tcPr>
            <w:tcW w:w="0" w:type="auto"/>
            <w:tcBorders>
              <w:bottom w:val="single" w:sz="4" w:space="0" w:color="auto"/>
            </w:tcBorders>
            <w:shd w:val="clear" w:color="auto" w:fill="C00000"/>
            <w:vAlign w:val="center"/>
            <w:hideMark/>
          </w:tcPr>
          <w:p w14:paraId="69711B14" w14:textId="77777777" w:rsidR="00BB41F6" w:rsidRPr="00986F85" w:rsidRDefault="00BB41F6" w:rsidP="0015414F">
            <w:pPr>
              <w:suppressAutoHyphens w:val="0"/>
              <w:spacing w:after="0" w:line="360" w:lineRule="auto"/>
              <w:jc w:val="center"/>
              <w:rPr>
                <w:rFonts w:eastAsia="Times New Roman" w:cs="Times New Roman"/>
                <w:b/>
                <w:color w:val="FFFFFF"/>
                <w:sz w:val="22"/>
                <w:lang w:val="en-US" w:eastAsia="en-US"/>
              </w:rPr>
            </w:pPr>
            <w:r w:rsidRPr="00986F85">
              <w:rPr>
                <w:rFonts w:eastAsia="Times New Roman" w:cs="Times New Roman"/>
                <w:b/>
                <w:color w:val="FFFFFF"/>
                <w:sz w:val="22"/>
                <w:lang w:val="en-US" w:eastAsia="en-US"/>
              </w:rPr>
              <w:t>db</w:t>
            </w:r>
          </w:p>
        </w:tc>
        <w:tc>
          <w:tcPr>
            <w:tcW w:w="0" w:type="auto"/>
            <w:tcBorders>
              <w:bottom w:val="single" w:sz="4" w:space="0" w:color="auto"/>
            </w:tcBorders>
            <w:shd w:val="clear" w:color="auto" w:fill="C00000"/>
            <w:vAlign w:val="center"/>
          </w:tcPr>
          <w:p w14:paraId="3328C840" w14:textId="77777777" w:rsidR="00BB41F6" w:rsidRPr="00986F85" w:rsidRDefault="00BB41F6" w:rsidP="0015414F">
            <w:pPr>
              <w:suppressAutoHyphens w:val="0"/>
              <w:spacing w:after="0" w:line="360" w:lineRule="auto"/>
              <w:jc w:val="center"/>
              <w:rPr>
                <w:rFonts w:eastAsia="Times New Roman" w:cs="Times New Roman"/>
                <w:b/>
                <w:color w:val="FFFFFF"/>
                <w:sz w:val="22"/>
                <w:lang w:val="en-US" w:eastAsia="en-US"/>
              </w:rPr>
            </w:pPr>
            <w:r w:rsidRPr="00986F85">
              <w:rPr>
                <w:rFonts w:eastAsia="Times New Roman" w:cs="Times New Roman"/>
                <w:b/>
                <w:color w:val="FFFFFF"/>
                <w:sz w:val="22"/>
                <w:lang w:val="en-US" w:eastAsia="en-US"/>
              </w:rPr>
              <w:t>db</w:t>
            </w:r>
          </w:p>
        </w:tc>
        <w:tc>
          <w:tcPr>
            <w:tcW w:w="0" w:type="auto"/>
            <w:tcBorders>
              <w:bottom w:val="single" w:sz="4" w:space="0" w:color="auto"/>
            </w:tcBorders>
            <w:shd w:val="clear" w:color="auto" w:fill="C00000"/>
            <w:noWrap/>
            <w:vAlign w:val="center"/>
            <w:hideMark/>
          </w:tcPr>
          <w:p w14:paraId="3E970E00" w14:textId="77777777" w:rsidR="00BB41F6" w:rsidRPr="00986F85" w:rsidRDefault="00BB41F6" w:rsidP="0015414F">
            <w:pPr>
              <w:suppressAutoHyphens w:val="0"/>
              <w:spacing w:after="0" w:line="360" w:lineRule="auto"/>
              <w:jc w:val="center"/>
              <w:rPr>
                <w:rFonts w:eastAsia="Times New Roman" w:cs="Times New Roman"/>
                <w:b/>
                <w:color w:val="FFFFFF"/>
                <w:sz w:val="22"/>
                <w:lang w:val="en-US" w:eastAsia="en-US"/>
              </w:rPr>
            </w:pPr>
            <w:r w:rsidRPr="00986F85">
              <w:rPr>
                <w:rFonts w:eastAsia="Times New Roman" w:cs="Times New Roman"/>
                <w:b/>
                <w:color w:val="FFFFFF"/>
                <w:sz w:val="22"/>
                <w:lang w:val="en-US" w:eastAsia="en-US"/>
              </w:rPr>
              <w:t>db</w:t>
            </w:r>
          </w:p>
        </w:tc>
      </w:tr>
      <w:tr w:rsidR="00BB41F6" w:rsidRPr="00986F85" w14:paraId="60C9C690" w14:textId="77777777" w:rsidTr="0015414F">
        <w:trPr>
          <w:trHeight w:val="280"/>
        </w:trPr>
        <w:tc>
          <w:tcPr>
            <w:tcW w:w="0" w:type="auto"/>
            <w:tcBorders>
              <w:top w:val="single" w:sz="4" w:space="0" w:color="auto"/>
              <w:bottom w:val="single" w:sz="4" w:space="0" w:color="auto"/>
            </w:tcBorders>
            <w:shd w:val="clear" w:color="auto" w:fill="auto"/>
            <w:noWrap/>
            <w:vAlign w:val="center"/>
            <w:hideMark/>
          </w:tcPr>
          <w:p w14:paraId="7271031D" w14:textId="77777777" w:rsidR="00BB41F6" w:rsidRPr="00986F85" w:rsidRDefault="00BB41F6" w:rsidP="0015414F">
            <w:pPr>
              <w:suppressAutoHyphens w:val="0"/>
              <w:spacing w:after="0" w:line="36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GOP211/A összesen</w:t>
            </w:r>
          </w:p>
        </w:tc>
        <w:tc>
          <w:tcPr>
            <w:tcW w:w="0" w:type="auto"/>
            <w:tcBorders>
              <w:top w:val="single" w:sz="4" w:space="0" w:color="auto"/>
              <w:bottom w:val="single" w:sz="4" w:space="0" w:color="auto"/>
            </w:tcBorders>
            <w:shd w:val="clear" w:color="auto" w:fill="auto"/>
            <w:noWrap/>
            <w:vAlign w:val="center"/>
            <w:hideMark/>
          </w:tcPr>
          <w:p w14:paraId="74915309"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3352</w:t>
            </w:r>
          </w:p>
        </w:tc>
        <w:tc>
          <w:tcPr>
            <w:tcW w:w="0" w:type="auto"/>
            <w:tcBorders>
              <w:top w:val="single" w:sz="4" w:space="0" w:color="auto"/>
              <w:bottom w:val="single" w:sz="4" w:space="0" w:color="auto"/>
            </w:tcBorders>
            <w:shd w:val="clear" w:color="auto" w:fill="auto"/>
            <w:noWrap/>
            <w:vAlign w:val="center"/>
            <w:hideMark/>
          </w:tcPr>
          <w:p w14:paraId="062B88DE"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2396</w:t>
            </w:r>
          </w:p>
        </w:tc>
        <w:tc>
          <w:tcPr>
            <w:tcW w:w="0" w:type="auto"/>
            <w:tcBorders>
              <w:top w:val="single" w:sz="4" w:space="0" w:color="auto"/>
              <w:bottom w:val="single" w:sz="4" w:space="0" w:color="auto"/>
            </w:tcBorders>
            <w:vAlign w:val="center"/>
          </w:tcPr>
          <w:p w14:paraId="4F2E6538"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p>
        </w:tc>
        <w:tc>
          <w:tcPr>
            <w:tcW w:w="0" w:type="auto"/>
            <w:tcBorders>
              <w:top w:val="single" w:sz="4" w:space="0" w:color="auto"/>
              <w:bottom w:val="single" w:sz="4" w:space="0" w:color="auto"/>
            </w:tcBorders>
            <w:shd w:val="clear" w:color="auto" w:fill="auto"/>
            <w:noWrap/>
            <w:vAlign w:val="center"/>
            <w:hideMark/>
          </w:tcPr>
          <w:p w14:paraId="41EDF481"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p>
        </w:tc>
      </w:tr>
      <w:tr w:rsidR="00BB41F6" w:rsidRPr="00986F85" w14:paraId="1F2022AD" w14:textId="77777777" w:rsidTr="0015414F">
        <w:trPr>
          <w:trHeight w:val="280"/>
        </w:trPr>
        <w:tc>
          <w:tcPr>
            <w:tcW w:w="0" w:type="auto"/>
            <w:tcBorders>
              <w:top w:val="single" w:sz="4" w:space="0" w:color="auto"/>
              <w:bottom w:val="single" w:sz="4" w:space="0" w:color="auto"/>
            </w:tcBorders>
            <w:shd w:val="clear" w:color="auto" w:fill="auto"/>
            <w:noWrap/>
            <w:vAlign w:val="center"/>
            <w:hideMark/>
          </w:tcPr>
          <w:p w14:paraId="37D36A04" w14:textId="77777777" w:rsidR="00BB41F6" w:rsidRPr="00986F85" w:rsidRDefault="00BB41F6" w:rsidP="0015414F">
            <w:pPr>
              <w:suppressAutoHyphens w:val="0"/>
              <w:spacing w:after="0" w:line="36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GOP-2.1.1/A</w:t>
            </w:r>
          </w:p>
        </w:tc>
        <w:tc>
          <w:tcPr>
            <w:tcW w:w="0" w:type="auto"/>
            <w:tcBorders>
              <w:top w:val="single" w:sz="4" w:space="0" w:color="auto"/>
              <w:bottom w:val="single" w:sz="4" w:space="0" w:color="auto"/>
            </w:tcBorders>
            <w:shd w:val="clear" w:color="auto" w:fill="auto"/>
            <w:noWrap/>
            <w:vAlign w:val="center"/>
            <w:hideMark/>
          </w:tcPr>
          <w:p w14:paraId="4496DDEA"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299</w:t>
            </w:r>
          </w:p>
        </w:tc>
        <w:tc>
          <w:tcPr>
            <w:tcW w:w="0" w:type="auto"/>
            <w:tcBorders>
              <w:top w:val="single" w:sz="4" w:space="0" w:color="auto"/>
              <w:bottom w:val="single" w:sz="4" w:space="0" w:color="auto"/>
            </w:tcBorders>
            <w:shd w:val="clear" w:color="auto" w:fill="auto"/>
            <w:noWrap/>
            <w:vAlign w:val="center"/>
            <w:hideMark/>
          </w:tcPr>
          <w:p w14:paraId="6ACC3844"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223</w:t>
            </w:r>
          </w:p>
        </w:tc>
        <w:tc>
          <w:tcPr>
            <w:tcW w:w="0" w:type="auto"/>
            <w:tcBorders>
              <w:top w:val="single" w:sz="4" w:space="0" w:color="auto"/>
              <w:bottom w:val="single" w:sz="4" w:space="0" w:color="auto"/>
            </w:tcBorders>
            <w:vAlign w:val="center"/>
          </w:tcPr>
          <w:p w14:paraId="379775E0"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573</w:t>
            </w:r>
          </w:p>
        </w:tc>
        <w:tc>
          <w:tcPr>
            <w:tcW w:w="0" w:type="auto"/>
            <w:tcBorders>
              <w:top w:val="single" w:sz="4" w:space="0" w:color="auto"/>
              <w:bottom w:val="single" w:sz="4" w:space="0" w:color="auto"/>
            </w:tcBorders>
            <w:shd w:val="clear" w:color="auto" w:fill="auto"/>
            <w:noWrap/>
            <w:vAlign w:val="center"/>
            <w:hideMark/>
          </w:tcPr>
          <w:p w14:paraId="4891DEE0"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1</w:t>
            </w:r>
          </w:p>
        </w:tc>
      </w:tr>
      <w:tr w:rsidR="00BB41F6" w:rsidRPr="00986F85" w14:paraId="0F674A9C" w14:textId="77777777" w:rsidTr="0015414F">
        <w:trPr>
          <w:trHeight w:val="280"/>
        </w:trPr>
        <w:tc>
          <w:tcPr>
            <w:tcW w:w="0" w:type="auto"/>
            <w:tcBorders>
              <w:top w:val="single" w:sz="4" w:space="0" w:color="auto"/>
              <w:bottom w:val="single" w:sz="4" w:space="0" w:color="auto"/>
            </w:tcBorders>
            <w:shd w:val="clear" w:color="auto" w:fill="auto"/>
            <w:noWrap/>
            <w:vAlign w:val="center"/>
            <w:hideMark/>
          </w:tcPr>
          <w:p w14:paraId="2EDEFE85" w14:textId="77777777" w:rsidR="00BB41F6" w:rsidRPr="00986F85" w:rsidRDefault="00BB41F6" w:rsidP="0015414F">
            <w:pPr>
              <w:suppressAutoHyphens w:val="0"/>
              <w:spacing w:after="0" w:line="36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GOP-2.1.1-08/A</w:t>
            </w:r>
          </w:p>
        </w:tc>
        <w:tc>
          <w:tcPr>
            <w:tcW w:w="0" w:type="auto"/>
            <w:tcBorders>
              <w:top w:val="single" w:sz="4" w:space="0" w:color="auto"/>
              <w:bottom w:val="single" w:sz="4" w:space="0" w:color="auto"/>
            </w:tcBorders>
            <w:shd w:val="clear" w:color="auto" w:fill="auto"/>
            <w:noWrap/>
            <w:vAlign w:val="center"/>
            <w:hideMark/>
          </w:tcPr>
          <w:p w14:paraId="3BD70C95"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437</w:t>
            </w:r>
          </w:p>
        </w:tc>
        <w:tc>
          <w:tcPr>
            <w:tcW w:w="0" w:type="auto"/>
            <w:tcBorders>
              <w:top w:val="single" w:sz="4" w:space="0" w:color="auto"/>
              <w:bottom w:val="single" w:sz="4" w:space="0" w:color="auto"/>
            </w:tcBorders>
            <w:shd w:val="clear" w:color="auto" w:fill="auto"/>
            <w:noWrap/>
            <w:vAlign w:val="center"/>
            <w:hideMark/>
          </w:tcPr>
          <w:p w14:paraId="440A88EB"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306</w:t>
            </w:r>
          </w:p>
        </w:tc>
        <w:tc>
          <w:tcPr>
            <w:tcW w:w="0" w:type="auto"/>
            <w:tcBorders>
              <w:top w:val="single" w:sz="4" w:space="0" w:color="auto"/>
              <w:bottom w:val="single" w:sz="4" w:space="0" w:color="auto"/>
            </w:tcBorders>
            <w:vAlign w:val="center"/>
          </w:tcPr>
          <w:p w14:paraId="63338293"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765</w:t>
            </w:r>
          </w:p>
        </w:tc>
        <w:tc>
          <w:tcPr>
            <w:tcW w:w="0" w:type="auto"/>
            <w:tcBorders>
              <w:top w:val="single" w:sz="4" w:space="0" w:color="auto"/>
              <w:bottom w:val="single" w:sz="4" w:space="0" w:color="auto"/>
            </w:tcBorders>
            <w:shd w:val="clear" w:color="auto" w:fill="auto"/>
            <w:noWrap/>
            <w:vAlign w:val="center"/>
            <w:hideMark/>
          </w:tcPr>
          <w:p w14:paraId="4A252E1F"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2</w:t>
            </w:r>
          </w:p>
        </w:tc>
      </w:tr>
      <w:tr w:rsidR="00BB41F6" w:rsidRPr="00986F85" w14:paraId="52D783DB" w14:textId="77777777" w:rsidTr="0015414F">
        <w:trPr>
          <w:trHeight w:val="280"/>
        </w:trPr>
        <w:tc>
          <w:tcPr>
            <w:tcW w:w="0" w:type="auto"/>
            <w:tcBorders>
              <w:top w:val="single" w:sz="4" w:space="0" w:color="auto"/>
              <w:bottom w:val="single" w:sz="4" w:space="0" w:color="auto"/>
            </w:tcBorders>
            <w:shd w:val="clear" w:color="auto" w:fill="auto"/>
            <w:noWrap/>
            <w:vAlign w:val="center"/>
            <w:hideMark/>
          </w:tcPr>
          <w:p w14:paraId="08A5F301" w14:textId="77777777" w:rsidR="00BB41F6" w:rsidRPr="00986F85" w:rsidRDefault="00BB41F6" w:rsidP="0015414F">
            <w:pPr>
              <w:suppressAutoHyphens w:val="0"/>
              <w:spacing w:after="0" w:line="36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GOP-2.1.1-09/A</w:t>
            </w:r>
          </w:p>
        </w:tc>
        <w:tc>
          <w:tcPr>
            <w:tcW w:w="0" w:type="auto"/>
            <w:tcBorders>
              <w:top w:val="single" w:sz="4" w:space="0" w:color="auto"/>
              <w:bottom w:val="single" w:sz="4" w:space="0" w:color="auto"/>
            </w:tcBorders>
            <w:shd w:val="clear" w:color="auto" w:fill="auto"/>
            <w:noWrap/>
            <w:vAlign w:val="center"/>
            <w:hideMark/>
          </w:tcPr>
          <w:p w14:paraId="616826E8"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896</w:t>
            </w:r>
          </w:p>
        </w:tc>
        <w:tc>
          <w:tcPr>
            <w:tcW w:w="0" w:type="auto"/>
            <w:tcBorders>
              <w:top w:val="single" w:sz="4" w:space="0" w:color="auto"/>
              <w:bottom w:val="single" w:sz="4" w:space="0" w:color="auto"/>
            </w:tcBorders>
            <w:shd w:val="clear" w:color="auto" w:fill="auto"/>
            <w:noWrap/>
            <w:vAlign w:val="center"/>
            <w:hideMark/>
          </w:tcPr>
          <w:p w14:paraId="73A97F4D"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631</w:t>
            </w:r>
          </w:p>
        </w:tc>
        <w:tc>
          <w:tcPr>
            <w:tcW w:w="0" w:type="auto"/>
            <w:tcBorders>
              <w:top w:val="single" w:sz="4" w:space="0" w:color="auto"/>
              <w:bottom w:val="single" w:sz="4" w:space="0" w:color="auto"/>
            </w:tcBorders>
            <w:vAlign w:val="center"/>
          </w:tcPr>
          <w:p w14:paraId="488591D3"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1275</w:t>
            </w:r>
          </w:p>
        </w:tc>
        <w:tc>
          <w:tcPr>
            <w:tcW w:w="0" w:type="auto"/>
            <w:tcBorders>
              <w:top w:val="single" w:sz="4" w:space="0" w:color="auto"/>
              <w:bottom w:val="single" w:sz="4" w:space="0" w:color="auto"/>
            </w:tcBorders>
            <w:shd w:val="clear" w:color="auto" w:fill="auto"/>
            <w:noWrap/>
            <w:vAlign w:val="center"/>
            <w:hideMark/>
          </w:tcPr>
          <w:p w14:paraId="47383860"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24</w:t>
            </w:r>
          </w:p>
        </w:tc>
      </w:tr>
      <w:tr w:rsidR="00BB41F6" w:rsidRPr="00986F85" w14:paraId="558B5B5D" w14:textId="77777777" w:rsidTr="0015414F">
        <w:trPr>
          <w:trHeight w:val="280"/>
        </w:trPr>
        <w:tc>
          <w:tcPr>
            <w:tcW w:w="0" w:type="auto"/>
            <w:tcBorders>
              <w:top w:val="single" w:sz="4" w:space="0" w:color="auto"/>
              <w:bottom w:val="single" w:sz="4" w:space="0" w:color="auto"/>
            </w:tcBorders>
            <w:shd w:val="clear" w:color="auto" w:fill="auto"/>
            <w:noWrap/>
            <w:vAlign w:val="center"/>
            <w:hideMark/>
          </w:tcPr>
          <w:p w14:paraId="30EA3F40" w14:textId="77777777" w:rsidR="00BB41F6" w:rsidRPr="00986F85" w:rsidRDefault="00BB41F6" w:rsidP="0015414F">
            <w:pPr>
              <w:suppressAutoHyphens w:val="0"/>
              <w:spacing w:after="0" w:line="36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GOP-2.1.1-09/A/2</w:t>
            </w:r>
          </w:p>
        </w:tc>
        <w:tc>
          <w:tcPr>
            <w:tcW w:w="0" w:type="auto"/>
            <w:tcBorders>
              <w:top w:val="single" w:sz="4" w:space="0" w:color="auto"/>
              <w:bottom w:val="single" w:sz="4" w:space="0" w:color="auto"/>
            </w:tcBorders>
            <w:shd w:val="clear" w:color="auto" w:fill="auto"/>
            <w:noWrap/>
            <w:vAlign w:val="center"/>
            <w:hideMark/>
          </w:tcPr>
          <w:p w14:paraId="25895A29"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515</w:t>
            </w:r>
          </w:p>
        </w:tc>
        <w:tc>
          <w:tcPr>
            <w:tcW w:w="0" w:type="auto"/>
            <w:tcBorders>
              <w:top w:val="single" w:sz="4" w:space="0" w:color="auto"/>
              <w:bottom w:val="single" w:sz="4" w:space="0" w:color="auto"/>
            </w:tcBorders>
            <w:shd w:val="clear" w:color="auto" w:fill="auto"/>
            <w:noWrap/>
            <w:vAlign w:val="center"/>
            <w:hideMark/>
          </w:tcPr>
          <w:p w14:paraId="21549D8E"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365</w:t>
            </w:r>
          </w:p>
        </w:tc>
        <w:tc>
          <w:tcPr>
            <w:tcW w:w="0" w:type="auto"/>
            <w:tcBorders>
              <w:top w:val="single" w:sz="4" w:space="0" w:color="auto"/>
              <w:bottom w:val="single" w:sz="4" w:space="0" w:color="auto"/>
            </w:tcBorders>
            <w:vAlign w:val="center"/>
          </w:tcPr>
          <w:p w14:paraId="462D0F13"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839</w:t>
            </w:r>
          </w:p>
        </w:tc>
        <w:tc>
          <w:tcPr>
            <w:tcW w:w="0" w:type="auto"/>
            <w:tcBorders>
              <w:top w:val="single" w:sz="4" w:space="0" w:color="auto"/>
              <w:bottom w:val="single" w:sz="4" w:space="0" w:color="auto"/>
            </w:tcBorders>
            <w:shd w:val="clear" w:color="auto" w:fill="auto"/>
            <w:noWrap/>
            <w:vAlign w:val="center"/>
            <w:hideMark/>
          </w:tcPr>
          <w:p w14:paraId="49A83879"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19</w:t>
            </w:r>
          </w:p>
        </w:tc>
      </w:tr>
      <w:tr w:rsidR="00BB41F6" w:rsidRPr="00986F85" w14:paraId="62AFC6C4" w14:textId="77777777" w:rsidTr="0015414F">
        <w:trPr>
          <w:trHeight w:val="280"/>
        </w:trPr>
        <w:tc>
          <w:tcPr>
            <w:tcW w:w="0" w:type="auto"/>
            <w:tcBorders>
              <w:top w:val="single" w:sz="4" w:space="0" w:color="auto"/>
              <w:bottom w:val="single" w:sz="4" w:space="0" w:color="auto"/>
            </w:tcBorders>
            <w:shd w:val="clear" w:color="auto" w:fill="auto"/>
            <w:noWrap/>
            <w:vAlign w:val="center"/>
            <w:hideMark/>
          </w:tcPr>
          <w:p w14:paraId="5E3CDDB8" w14:textId="77777777" w:rsidR="00BB41F6" w:rsidRPr="00986F85" w:rsidRDefault="00BB41F6" w:rsidP="0015414F">
            <w:pPr>
              <w:suppressAutoHyphens w:val="0"/>
              <w:spacing w:after="0" w:line="36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GOP-2.1.1-10/A</w:t>
            </w:r>
          </w:p>
        </w:tc>
        <w:tc>
          <w:tcPr>
            <w:tcW w:w="0" w:type="auto"/>
            <w:tcBorders>
              <w:top w:val="single" w:sz="4" w:space="0" w:color="auto"/>
              <w:bottom w:val="single" w:sz="4" w:space="0" w:color="auto"/>
            </w:tcBorders>
            <w:shd w:val="clear" w:color="auto" w:fill="auto"/>
            <w:noWrap/>
            <w:vAlign w:val="center"/>
            <w:hideMark/>
          </w:tcPr>
          <w:p w14:paraId="6012BB00"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395</w:t>
            </w:r>
          </w:p>
        </w:tc>
        <w:tc>
          <w:tcPr>
            <w:tcW w:w="0" w:type="auto"/>
            <w:tcBorders>
              <w:top w:val="single" w:sz="4" w:space="0" w:color="auto"/>
              <w:bottom w:val="single" w:sz="4" w:space="0" w:color="auto"/>
            </w:tcBorders>
            <w:shd w:val="clear" w:color="auto" w:fill="auto"/>
            <w:noWrap/>
            <w:vAlign w:val="center"/>
            <w:hideMark/>
          </w:tcPr>
          <w:p w14:paraId="499CE310"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305</w:t>
            </w:r>
          </w:p>
        </w:tc>
        <w:tc>
          <w:tcPr>
            <w:tcW w:w="0" w:type="auto"/>
            <w:tcBorders>
              <w:top w:val="single" w:sz="4" w:space="0" w:color="auto"/>
              <w:bottom w:val="single" w:sz="4" w:space="0" w:color="auto"/>
            </w:tcBorders>
            <w:vAlign w:val="center"/>
          </w:tcPr>
          <w:p w14:paraId="22BFC484"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547</w:t>
            </w:r>
          </w:p>
        </w:tc>
        <w:tc>
          <w:tcPr>
            <w:tcW w:w="0" w:type="auto"/>
            <w:tcBorders>
              <w:top w:val="single" w:sz="4" w:space="0" w:color="auto"/>
              <w:bottom w:val="single" w:sz="4" w:space="0" w:color="auto"/>
            </w:tcBorders>
            <w:shd w:val="clear" w:color="auto" w:fill="auto"/>
            <w:noWrap/>
            <w:vAlign w:val="center"/>
            <w:hideMark/>
          </w:tcPr>
          <w:p w14:paraId="31E2BE6A"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r>
      <w:tr w:rsidR="00BB41F6" w:rsidRPr="00986F85" w14:paraId="5EEA9C0C" w14:textId="77777777" w:rsidTr="0015414F">
        <w:trPr>
          <w:trHeight w:val="280"/>
        </w:trPr>
        <w:tc>
          <w:tcPr>
            <w:tcW w:w="0" w:type="auto"/>
            <w:tcBorders>
              <w:top w:val="single" w:sz="4" w:space="0" w:color="auto"/>
              <w:bottom w:val="single" w:sz="4" w:space="0" w:color="auto"/>
            </w:tcBorders>
            <w:shd w:val="clear" w:color="auto" w:fill="auto"/>
            <w:noWrap/>
            <w:vAlign w:val="center"/>
            <w:hideMark/>
          </w:tcPr>
          <w:p w14:paraId="0C693A61" w14:textId="77777777" w:rsidR="00BB41F6" w:rsidRPr="00986F85" w:rsidRDefault="00BB41F6" w:rsidP="0015414F">
            <w:pPr>
              <w:suppressAutoHyphens w:val="0"/>
              <w:spacing w:after="0" w:line="36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GOP-2.1.1-11/A</w:t>
            </w:r>
          </w:p>
        </w:tc>
        <w:tc>
          <w:tcPr>
            <w:tcW w:w="0" w:type="auto"/>
            <w:tcBorders>
              <w:top w:val="single" w:sz="4" w:space="0" w:color="auto"/>
              <w:bottom w:val="single" w:sz="4" w:space="0" w:color="auto"/>
            </w:tcBorders>
            <w:shd w:val="clear" w:color="auto" w:fill="auto"/>
            <w:noWrap/>
            <w:vAlign w:val="center"/>
            <w:hideMark/>
          </w:tcPr>
          <w:p w14:paraId="3BF1414D"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810</w:t>
            </w:r>
          </w:p>
        </w:tc>
        <w:tc>
          <w:tcPr>
            <w:tcW w:w="0" w:type="auto"/>
            <w:tcBorders>
              <w:top w:val="single" w:sz="4" w:space="0" w:color="auto"/>
              <w:bottom w:val="single" w:sz="4" w:space="0" w:color="auto"/>
            </w:tcBorders>
            <w:shd w:val="clear" w:color="auto" w:fill="auto"/>
            <w:noWrap/>
            <w:vAlign w:val="center"/>
            <w:hideMark/>
          </w:tcPr>
          <w:p w14:paraId="31630B4E"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566</w:t>
            </w:r>
          </w:p>
        </w:tc>
        <w:tc>
          <w:tcPr>
            <w:tcW w:w="0" w:type="auto"/>
            <w:tcBorders>
              <w:top w:val="single" w:sz="4" w:space="0" w:color="auto"/>
              <w:bottom w:val="single" w:sz="4" w:space="0" w:color="auto"/>
            </w:tcBorders>
            <w:vAlign w:val="center"/>
          </w:tcPr>
          <w:p w14:paraId="3FB56B21"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955</w:t>
            </w:r>
          </w:p>
        </w:tc>
        <w:tc>
          <w:tcPr>
            <w:tcW w:w="0" w:type="auto"/>
            <w:tcBorders>
              <w:top w:val="single" w:sz="4" w:space="0" w:color="auto"/>
              <w:bottom w:val="single" w:sz="4" w:space="0" w:color="auto"/>
            </w:tcBorders>
            <w:shd w:val="clear" w:color="auto" w:fill="auto"/>
            <w:noWrap/>
            <w:vAlign w:val="center"/>
            <w:hideMark/>
          </w:tcPr>
          <w:p w14:paraId="2DDBA8E1"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21</w:t>
            </w:r>
          </w:p>
        </w:tc>
      </w:tr>
      <w:tr w:rsidR="00BB41F6" w:rsidRPr="00986F85" w14:paraId="25150CCC" w14:textId="77777777" w:rsidTr="0015414F">
        <w:trPr>
          <w:trHeight w:val="280"/>
        </w:trPr>
        <w:tc>
          <w:tcPr>
            <w:tcW w:w="0" w:type="auto"/>
            <w:tcBorders>
              <w:top w:val="single" w:sz="4" w:space="0" w:color="auto"/>
              <w:bottom w:val="single" w:sz="4" w:space="0" w:color="auto"/>
            </w:tcBorders>
            <w:shd w:val="clear" w:color="auto" w:fill="auto"/>
            <w:noWrap/>
            <w:vAlign w:val="center"/>
            <w:hideMark/>
          </w:tcPr>
          <w:p w14:paraId="6971702B" w14:textId="77777777" w:rsidR="00BB41F6" w:rsidRPr="00986F85" w:rsidRDefault="00BB41F6" w:rsidP="0015414F">
            <w:pPr>
              <w:suppressAutoHyphens w:val="0"/>
              <w:spacing w:after="0" w:line="36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GOP211/B,C</w:t>
            </w:r>
          </w:p>
        </w:tc>
        <w:tc>
          <w:tcPr>
            <w:tcW w:w="0" w:type="auto"/>
            <w:tcBorders>
              <w:top w:val="single" w:sz="4" w:space="0" w:color="auto"/>
              <w:bottom w:val="single" w:sz="4" w:space="0" w:color="auto"/>
            </w:tcBorders>
            <w:shd w:val="clear" w:color="auto" w:fill="auto"/>
            <w:noWrap/>
            <w:vAlign w:val="center"/>
            <w:hideMark/>
          </w:tcPr>
          <w:p w14:paraId="3FE90C78"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244</w:t>
            </w:r>
          </w:p>
        </w:tc>
        <w:tc>
          <w:tcPr>
            <w:tcW w:w="0" w:type="auto"/>
            <w:tcBorders>
              <w:top w:val="single" w:sz="4" w:space="0" w:color="auto"/>
              <w:bottom w:val="single" w:sz="4" w:space="0" w:color="auto"/>
            </w:tcBorders>
            <w:shd w:val="clear" w:color="auto" w:fill="auto"/>
            <w:noWrap/>
            <w:vAlign w:val="center"/>
            <w:hideMark/>
          </w:tcPr>
          <w:p w14:paraId="6A90322E"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141</w:t>
            </w:r>
          </w:p>
        </w:tc>
        <w:tc>
          <w:tcPr>
            <w:tcW w:w="0" w:type="auto"/>
            <w:tcBorders>
              <w:top w:val="single" w:sz="4" w:space="0" w:color="auto"/>
              <w:bottom w:val="single" w:sz="4" w:space="0" w:color="auto"/>
            </w:tcBorders>
            <w:vAlign w:val="center"/>
          </w:tcPr>
          <w:p w14:paraId="38E1FFB4"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519</w:t>
            </w:r>
          </w:p>
        </w:tc>
        <w:tc>
          <w:tcPr>
            <w:tcW w:w="0" w:type="auto"/>
            <w:tcBorders>
              <w:top w:val="single" w:sz="4" w:space="0" w:color="auto"/>
              <w:bottom w:val="single" w:sz="4" w:space="0" w:color="auto"/>
            </w:tcBorders>
            <w:shd w:val="clear" w:color="auto" w:fill="auto"/>
            <w:noWrap/>
            <w:vAlign w:val="center"/>
            <w:hideMark/>
          </w:tcPr>
          <w:p w14:paraId="511B72EF"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34</w:t>
            </w:r>
          </w:p>
        </w:tc>
      </w:tr>
      <w:tr w:rsidR="00BB41F6" w:rsidRPr="00986F85" w14:paraId="247B5CA2" w14:textId="77777777" w:rsidTr="0015414F">
        <w:trPr>
          <w:trHeight w:val="280"/>
        </w:trPr>
        <w:tc>
          <w:tcPr>
            <w:tcW w:w="0" w:type="auto"/>
            <w:tcBorders>
              <w:top w:val="single" w:sz="4" w:space="0" w:color="auto"/>
              <w:bottom w:val="single" w:sz="4" w:space="0" w:color="auto"/>
            </w:tcBorders>
            <w:shd w:val="clear" w:color="auto" w:fill="auto"/>
            <w:noWrap/>
            <w:vAlign w:val="center"/>
            <w:hideMark/>
          </w:tcPr>
          <w:p w14:paraId="3398BD03" w14:textId="77777777" w:rsidR="00BB41F6" w:rsidRPr="00986F85" w:rsidRDefault="00BB41F6" w:rsidP="0015414F">
            <w:pPr>
              <w:suppressAutoHyphens w:val="0"/>
              <w:spacing w:after="0" w:line="36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GOP-2.1.1-11/M</w:t>
            </w:r>
          </w:p>
        </w:tc>
        <w:tc>
          <w:tcPr>
            <w:tcW w:w="0" w:type="auto"/>
            <w:tcBorders>
              <w:top w:val="single" w:sz="4" w:space="0" w:color="auto"/>
              <w:bottom w:val="single" w:sz="4" w:space="0" w:color="auto"/>
            </w:tcBorders>
            <w:shd w:val="clear" w:color="auto" w:fill="auto"/>
            <w:noWrap/>
            <w:vAlign w:val="center"/>
            <w:hideMark/>
          </w:tcPr>
          <w:p w14:paraId="0597D9D6"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566</w:t>
            </w:r>
          </w:p>
        </w:tc>
        <w:tc>
          <w:tcPr>
            <w:tcW w:w="0" w:type="auto"/>
            <w:tcBorders>
              <w:top w:val="single" w:sz="4" w:space="0" w:color="auto"/>
              <w:bottom w:val="single" w:sz="4" w:space="0" w:color="auto"/>
            </w:tcBorders>
            <w:shd w:val="clear" w:color="auto" w:fill="auto"/>
            <w:noWrap/>
            <w:vAlign w:val="center"/>
            <w:hideMark/>
          </w:tcPr>
          <w:p w14:paraId="2D8C8DA2"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52</w:t>
            </w:r>
          </w:p>
        </w:tc>
        <w:tc>
          <w:tcPr>
            <w:tcW w:w="0" w:type="auto"/>
            <w:tcBorders>
              <w:top w:val="single" w:sz="4" w:space="0" w:color="auto"/>
              <w:bottom w:val="single" w:sz="4" w:space="0" w:color="auto"/>
            </w:tcBorders>
            <w:vAlign w:val="center"/>
          </w:tcPr>
          <w:p w14:paraId="04223DBF"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589</w:t>
            </w:r>
          </w:p>
        </w:tc>
        <w:tc>
          <w:tcPr>
            <w:tcW w:w="0" w:type="auto"/>
            <w:tcBorders>
              <w:top w:val="single" w:sz="4" w:space="0" w:color="auto"/>
              <w:bottom w:val="single" w:sz="4" w:space="0" w:color="auto"/>
            </w:tcBorders>
            <w:shd w:val="clear" w:color="auto" w:fill="auto"/>
            <w:noWrap/>
            <w:vAlign w:val="center"/>
            <w:hideMark/>
          </w:tcPr>
          <w:p w14:paraId="30A77D36"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r>
      <w:tr w:rsidR="00BB41F6" w:rsidRPr="00986F85" w14:paraId="2180B227" w14:textId="77777777" w:rsidTr="0015414F">
        <w:trPr>
          <w:trHeight w:val="280"/>
        </w:trPr>
        <w:tc>
          <w:tcPr>
            <w:tcW w:w="0" w:type="auto"/>
            <w:tcBorders>
              <w:top w:val="single" w:sz="4" w:space="0" w:color="auto"/>
              <w:bottom w:val="single" w:sz="4" w:space="0" w:color="auto"/>
            </w:tcBorders>
            <w:shd w:val="clear" w:color="auto" w:fill="auto"/>
            <w:noWrap/>
            <w:vAlign w:val="center"/>
            <w:hideMark/>
          </w:tcPr>
          <w:p w14:paraId="2B9D686D" w14:textId="77777777" w:rsidR="00BB41F6" w:rsidRPr="00986F85" w:rsidRDefault="00BB41F6" w:rsidP="0015414F">
            <w:pPr>
              <w:suppressAutoHyphens w:val="0"/>
              <w:spacing w:after="0" w:line="36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KMOP-1.2.1</w:t>
            </w:r>
          </w:p>
        </w:tc>
        <w:tc>
          <w:tcPr>
            <w:tcW w:w="0" w:type="auto"/>
            <w:tcBorders>
              <w:top w:val="single" w:sz="4" w:space="0" w:color="auto"/>
              <w:bottom w:val="single" w:sz="4" w:space="0" w:color="auto"/>
            </w:tcBorders>
            <w:shd w:val="clear" w:color="auto" w:fill="auto"/>
            <w:noWrap/>
            <w:vAlign w:val="center"/>
            <w:hideMark/>
          </w:tcPr>
          <w:p w14:paraId="50BBF291"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1253</w:t>
            </w:r>
          </w:p>
        </w:tc>
        <w:tc>
          <w:tcPr>
            <w:tcW w:w="0" w:type="auto"/>
            <w:tcBorders>
              <w:top w:val="single" w:sz="4" w:space="0" w:color="auto"/>
              <w:bottom w:val="single" w:sz="4" w:space="0" w:color="auto"/>
            </w:tcBorders>
            <w:shd w:val="clear" w:color="auto" w:fill="auto"/>
            <w:noWrap/>
            <w:vAlign w:val="center"/>
            <w:hideMark/>
          </w:tcPr>
          <w:p w14:paraId="55557DC4"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773</w:t>
            </w:r>
          </w:p>
        </w:tc>
        <w:tc>
          <w:tcPr>
            <w:tcW w:w="0" w:type="auto"/>
            <w:tcBorders>
              <w:top w:val="single" w:sz="4" w:space="0" w:color="auto"/>
              <w:bottom w:val="single" w:sz="4" w:space="0" w:color="auto"/>
            </w:tcBorders>
            <w:vAlign w:val="center"/>
          </w:tcPr>
          <w:p w14:paraId="4BC6A0EB"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1698</w:t>
            </w:r>
          </w:p>
        </w:tc>
        <w:tc>
          <w:tcPr>
            <w:tcW w:w="0" w:type="auto"/>
            <w:tcBorders>
              <w:top w:val="single" w:sz="4" w:space="0" w:color="auto"/>
              <w:bottom w:val="single" w:sz="4" w:space="0" w:color="auto"/>
            </w:tcBorders>
            <w:shd w:val="clear" w:color="auto" w:fill="auto"/>
            <w:noWrap/>
            <w:vAlign w:val="center"/>
            <w:hideMark/>
          </w:tcPr>
          <w:p w14:paraId="1E18339C" w14:textId="77777777" w:rsidR="00BB41F6" w:rsidRPr="00986F85" w:rsidRDefault="00BB41F6" w:rsidP="0015414F">
            <w:pPr>
              <w:suppressAutoHyphens w:val="0"/>
              <w:spacing w:after="0" w:line="36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20</w:t>
            </w:r>
          </w:p>
        </w:tc>
      </w:tr>
    </w:tbl>
    <w:p w14:paraId="613F4AC6" w14:textId="77777777" w:rsidR="00BB41F6" w:rsidRPr="00986F85" w:rsidRDefault="00581125" w:rsidP="00B04415">
      <w:pPr>
        <w:spacing w:after="0" w:line="360" w:lineRule="auto"/>
        <w:jc w:val="both"/>
        <w:rPr>
          <w:rFonts w:cs="Times New Roman"/>
          <w:i/>
          <w:szCs w:val="24"/>
        </w:rPr>
      </w:pPr>
      <w:r w:rsidRPr="00986F85">
        <w:rPr>
          <w:rFonts w:cs="Times New Roman"/>
          <w:i/>
          <w:szCs w:val="24"/>
        </w:rPr>
        <w:t>Forrás: EMIR-NAV adatbázis</w:t>
      </w:r>
    </w:p>
    <w:p w14:paraId="54246824" w14:textId="77777777" w:rsidR="007D2ED2" w:rsidRPr="00986F85" w:rsidRDefault="007D2ED2" w:rsidP="0015414F">
      <w:pPr>
        <w:suppressAutoHyphens w:val="0"/>
        <w:spacing w:after="0" w:line="360" w:lineRule="auto"/>
        <w:jc w:val="both"/>
        <w:rPr>
          <w:rFonts w:cs="Times New Roman"/>
          <w:szCs w:val="24"/>
        </w:rPr>
      </w:pPr>
    </w:p>
    <w:p w14:paraId="13BC2198" w14:textId="77777777" w:rsidR="007351A1" w:rsidRPr="00986F85" w:rsidRDefault="00562404" w:rsidP="0015414F">
      <w:pPr>
        <w:suppressAutoHyphens w:val="0"/>
        <w:spacing w:after="0" w:line="360" w:lineRule="auto"/>
        <w:jc w:val="both"/>
        <w:rPr>
          <w:szCs w:val="24"/>
        </w:rPr>
      </w:pPr>
      <w:r w:rsidRPr="00986F85">
        <w:rPr>
          <w:rFonts w:cs="Times New Roman"/>
          <w:szCs w:val="24"/>
        </w:rPr>
        <w:t>Megállapítottuk, hogy k</w:t>
      </w:r>
      <w:r w:rsidR="0088660B" w:rsidRPr="00986F85">
        <w:rPr>
          <w:szCs w:val="24"/>
        </w:rPr>
        <w:t xml:space="preserve">istérségi és </w:t>
      </w:r>
      <w:r w:rsidR="00D87A55" w:rsidRPr="00986F85">
        <w:rPr>
          <w:rFonts w:cs="Times New Roman"/>
          <w:szCs w:val="24"/>
        </w:rPr>
        <w:t xml:space="preserve">ágazati </w:t>
      </w:r>
      <w:r w:rsidR="0088660B" w:rsidRPr="00986F85">
        <w:rPr>
          <w:szCs w:val="24"/>
        </w:rPr>
        <w:t xml:space="preserve">eloszlások tekintetében nem torzul a minta a 100 fő </w:t>
      </w:r>
      <w:r w:rsidRPr="00986F85">
        <w:rPr>
          <w:rFonts w:cs="Times New Roman"/>
          <w:szCs w:val="24"/>
        </w:rPr>
        <w:t xml:space="preserve">vagy a </w:t>
      </w:r>
      <w:r w:rsidR="0088660B" w:rsidRPr="00986F85">
        <w:rPr>
          <w:szCs w:val="24"/>
        </w:rPr>
        <w:t xml:space="preserve">feletti </w:t>
      </w:r>
      <w:r w:rsidR="00D87A55" w:rsidRPr="00986F85">
        <w:rPr>
          <w:rFonts w:cs="Times New Roman"/>
          <w:szCs w:val="24"/>
        </w:rPr>
        <w:t xml:space="preserve">foglalkoztatotti létszámmal rendelkező </w:t>
      </w:r>
      <w:r w:rsidRPr="00986F85">
        <w:rPr>
          <w:szCs w:val="24"/>
        </w:rPr>
        <w:t>cégek el</w:t>
      </w:r>
      <w:r w:rsidR="0088660B" w:rsidRPr="00986F85">
        <w:rPr>
          <w:szCs w:val="24"/>
        </w:rPr>
        <w:t>hagyásával.</w:t>
      </w:r>
    </w:p>
    <w:p w14:paraId="33618901" w14:textId="77777777" w:rsidR="00A62E4C" w:rsidRPr="00986F85" w:rsidRDefault="00A62E4C" w:rsidP="0015414F">
      <w:pPr>
        <w:suppressAutoHyphens w:val="0"/>
        <w:spacing w:after="0" w:line="360" w:lineRule="auto"/>
        <w:jc w:val="both"/>
        <w:rPr>
          <w:szCs w:val="24"/>
        </w:rPr>
      </w:pPr>
    </w:p>
    <w:p w14:paraId="3FD1BB76" w14:textId="77777777" w:rsidR="00382690" w:rsidRPr="00986F85" w:rsidRDefault="00085B42" w:rsidP="00B04415">
      <w:pPr>
        <w:pStyle w:val="Cmsor1"/>
        <w:spacing w:before="0" w:after="0" w:line="360" w:lineRule="auto"/>
        <w:jc w:val="both"/>
        <w:rPr>
          <w:szCs w:val="24"/>
        </w:rPr>
      </w:pPr>
      <w:bookmarkStart w:id="21" w:name="_Toc230854316"/>
      <w:r w:rsidRPr="00986F85">
        <w:rPr>
          <w:szCs w:val="24"/>
        </w:rPr>
        <w:t>I</w:t>
      </w:r>
      <w:r w:rsidR="00C13522" w:rsidRPr="00986F85">
        <w:rPr>
          <w:szCs w:val="24"/>
        </w:rPr>
        <w:t xml:space="preserve">II. </w:t>
      </w:r>
      <w:r w:rsidR="00382690" w:rsidRPr="00986F85">
        <w:rPr>
          <w:szCs w:val="24"/>
        </w:rPr>
        <w:t>ÁTFOGÓ ELEMZÉS</w:t>
      </w:r>
      <w:bookmarkEnd w:id="21"/>
    </w:p>
    <w:p w14:paraId="6C117E5F" w14:textId="77777777" w:rsidR="009A68E7" w:rsidRPr="00986F85" w:rsidRDefault="00A45FCA" w:rsidP="009A68E7">
      <w:pPr>
        <w:rPr>
          <w:szCs w:val="24"/>
        </w:rPr>
      </w:pPr>
      <w:r w:rsidRPr="00986F85">
        <w:rPr>
          <w:noProof/>
          <w:lang w:eastAsia="hu-HU"/>
        </w:rPr>
        <mc:AlternateContent>
          <mc:Choice Requires="wps">
            <w:drawing>
              <wp:anchor distT="0" distB="0" distL="114300" distR="114300" simplePos="0" relativeHeight="251656192" behindDoc="0" locked="0" layoutInCell="1" allowOverlap="1" wp14:anchorId="6353675E" wp14:editId="11B16F5F">
                <wp:simplePos x="0" y="0"/>
                <wp:positionH relativeFrom="column">
                  <wp:posOffset>0</wp:posOffset>
                </wp:positionH>
                <wp:positionV relativeFrom="paragraph">
                  <wp:posOffset>274320</wp:posOffset>
                </wp:positionV>
                <wp:extent cx="5746115" cy="1180465"/>
                <wp:effectExtent l="0" t="0" r="0" b="0"/>
                <wp:wrapSquare wrapText="bothSides"/>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115" cy="1180465"/>
                        </a:xfrm>
                        <a:prstGeom prst="rect">
                          <a:avLst/>
                        </a:prstGeom>
                        <a:solidFill>
                          <a:srgbClr val="D8D8D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F63C2F" w14:textId="77777777" w:rsidR="00E433FC" w:rsidRPr="0042664E" w:rsidRDefault="00E433FC" w:rsidP="0042664E">
                            <w:pPr>
                              <w:snapToGrid w:val="0"/>
                              <w:spacing w:after="0" w:line="360" w:lineRule="auto"/>
                              <w:jc w:val="both"/>
                              <w:rPr>
                                <w:rFonts w:cs="Times New Roman"/>
                                <w:b/>
                                <w:i/>
                                <w:szCs w:val="24"/>
                              </w:rPr>
                            </w:pPr>
                            <w:r w:rsidRPr="0042664E">
                              <w:rPr>
                                <w:rFonts w:cs="Times New Roman"/>
                                <w:b/>
                                <w:i/>
                                <w:szCs w:val="24"/>
                              </w:rPr>
                              <w:t>Mi jellemzi a hazai vállalkozások teljesítményét, foglalkoztatási potenciálját a vizsgált időszakban (2006-2011)?</w:t>
                            </w:r>
                          </w:p>
                          <w:p w14:paraId="206FAD9E" w14:textId="77777777" w:rsidR="00E433FC" w:rsidRPr="0042664E" w:rsidRDefault="00E433FC" w:rsidP="0042664E">
                            <w:pPr>
                              <w:snapToGrid w:val="0"/>
                              <w:spacing w:after="0" w:line="360" w:lineRule="auto"/>
                              <w:jc w:val="both"/>
                              <w:rPr>
                                <w:rFonts w:cs="Times New Roman"/>
                                <w:b/>
                                <w:i/>
                              </w:rPr>
                            </w:pPr>
                            <w:r w:rsidRPr="0042664E">
                              <w:rPr>
                                <w:rFonts w:eastAsia="Times New Roman" w:cs="Times New Roman"/>
                                <w:b/>
                                <w:i/>
                                <w:szCs w:val="24"/>
                              </w:rPr>
                              <w:t xml:space="preserve"> </w:t>
                            </w:r>
                            <w:r w:rsidRPr="0042664E">
                              <w:rPr>
                                <w:rFonts w:cs="Times New Roman"/>
                                <w:b/>
                                <w:i/>
                                <w:szCs w:val="24"/>
                              </w:rPr>
                              <w:t xml:space="preserve">Megfigyelhető-e törés a vállalati eredménymutatókban és a foglalkoztatásban a 2008. évi gazdasági válságot követően?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675E" id="Text Box 3" o:spid="_x0000_s1027" type="#_x0000_t202" style="position:absolute;margin-left:0;margin-top:21.6pt;width:452.45pt;height:9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" fillcolor="#d8d8d8" stroked="f">
                <v:textbox inset=",7.2pt,,7.2pt">
                  <w:txbxContent>
                    <w:p w14:paraId="2BF63C2F" w14:textId="77777777" w:rsidR="00E433FC" w:rsidRPr="0042664E" w:rsidRDefault="00E433FC" w:rsidP="0042664E">
                      <w:pPr>
                        <w:snapToGrid w:val="0"/>
                        <w:spacing w:after="0" w:line="360" w:lineRule="auto"/>
                        <w:jc w:val="both"/>
                        <w:rPr>
                          <w:rFonts w:cs="Times New Roman"/>
                          <w:b/>
                          <w:i/>
                          <w:szCs w:val="24"/>
                        </w:rPr>
                      </w:pPr>
                      <w:r w:rsidRPr="0042664E">
                        <w:rPr>
                          <w:rFonts w:cs="Times New Roman"/>
                          <w:b/>
                          <w:i/>
                          <w:szCs w:val="24"/>
                        </w:rPr>
                        <w:t>Mi jellemzi a hazai vállalkozások teljesítményét, foglalkoztatási potenciálját a vizsgált időszakban (2006-2011)?</w:t>
                      </w:r>
                    </w:p>
                    <w:p w14:paraId="206FAD9E" w14:textId="77777777" w:rsidR="00E433FC" w:rsidRPr="0042664E" w:rsidRDefault="00E433FC" w:rsidP="0042664E">
                      <w:pPr>
                        <w:snapToGrid w:val="0"/>
                        <w:spacing w:after="0" w:line="360" w:lineRule="auto"/>
                        <w:jc w:val="both"/>
                        <w:rPr>
                          <w:rFonts w:cs="Times New Roman"/>
                          <w:b/>
                          <w:i/>
                        </w:rPr>
                      </w:pPr>
                      <w:r w:rsidRPr="0042664E">
                        <w:rPr>
                          <w:rFonts w:eastAsia="Times New Roman" w:cs="Times New Roman"/>
                          <w:b/>
                          <w:i/>
                          <w:szCs w:val="24"/>
                        </w:rPr>
                        <w:t xml:space="preserve"> </w:t>
                      </w:r>
                      <w:r w:rsidRPr="0042664E">
                        <w:rPr>
                          <w:rFonts w:cs="Times New Roman"/>
                          <w:b/>
                          <w:i/>
                          <w:szCs w:val="24"/>
                        </w:rPr>
                        <w:t xml:space="preserve">Megfigyelhető-e törés a vállalati eredménymutatókban és a foglalkoztatásban a 2008. évi gazdasági válságot követően? </w:t>
                      </w:r>
                    </w:p>
                  </w:txbxContent>
                </v:textbox>
                <w10:wrap type="square"/>
              </v:shape>
            </w:pict>
          </mc:Fallback>
        </mc:AlternateContent>
      </w:r>
    </w:p>
    <w:p w14:paraId="762A00EA" w14:textId="77777777" w:rsidR="00382690" w:rsidRPr="00986F85" w:rsidRDefault="00A44ADC" w:rsidP="00B04415">
      <w:pPr>
        <w:pStyle w:val="Cmsor2"/>
        <w:spacing w:before="0" w:after="0" w:line="360" w:lineRule="auto"/>
        <w:jc w:val="both"/>
        <w:rPr>
          <w:rFonts w:ascii="Myriad Pro" w:hAnsi="Myriad Pro"/>
          <w:szCs w:val="24"/>
        </w:rPr>
      </w:pPr>
      <w:bookmarkStart w:id="22" w:name="_Toc230854317"/>
      <w:r w:rsidRPr="00986F85">
        <w:rPr>
          <w:rFonts w:ascii="Myriad Pro" w:hAnsi="Myriad Pro"/>
          <w:szCs w:val="24"/>
        </w:rPr>
        <w:t xml:space="preserve">KONTROLL </w:t>
      </w:r>
      <w:r w:rsidR="00E80F13" w:rsidRPr="00986F85">
        <w:rPr>
          <w:rFonts w:ascii="Myriad Pro" w:hAnsi="Myriad Pro"/>
          <w:szCs w:val="24"/>
        </w:rPr>
        <w:t>VÁLLALKOZÁSOK JELLEMZŐI</w:t>
      </w:r>
      <w:bookmarkEnd w:id="22"/>
    </w:p>
    <w:p w14:paraId="4471FB55" w14:textId="77777777" w:rsidR="00212138" w:rsidRPr="00986F85" w:rsidRDefault="00A71C4D" w:rsidP="00B04415">
      <w:pPr>
        <w:pStyle w:val="Szvegtrzs"/>
        <w:spacing w:after="0" w:line="360" w:lineRule="auto"/>
        <w:jc w:val="both"/>
        <w:rPr>
          <w:rFonts w:cs="Times New Roman"/>
          <w:szCs w:val="24"/>
        </w:rPr>
      </w:pPr>
      <w:r w:rsidRPr="00986F85">
        <w:rPr>
          <w:rFonts w:cs="Times New Roman"/>
          <w:szCs w:val="24"/>
        </w:rPr>
        <w:t>Alábbiakban a kontroll</w:t>
      </w:r>
      <w:r w:rsidR="000D0833" w:rsidRPr="00986F85">
        <w:rPr>
          <w:rFonts w:cs="Times New Roman"/>
          <w:szCs w:val="24"/>
        </w:rPr>
        <w:t xml:space="preserve"> </w:t>
      </w:r>
      <w:r w:rsidRPr="00986F85">
        <w:rPr>
          <w:rFonts w:cs="Times New Roman"/>
          <w:szCs w:val="24"/>
        </w:rPr>
        <w:t xml:space="preserve">adatbázisban található vállalati állomány adatai alapján adunk helyzetelemzést a hazai KKV-k fő jellemzőiról, valamint vállalati teljesítményéről a 2006 és 2011 közötti időszakban. </w:t>
      </w:r>
    </w:p>
    <w:p w14:paraId="63C3BC20" w14:textId="77777777" w:rsidR="00395AEC" w:rsidRPr="00986F85" w:rsidRDefault="00395AEC" w:rsidP="00B04415">
      <w:pPr>
        <w:pStyle w:val="Szvegtrzs"/>
        <w:spacing w:after="0" w:line="360" w:lineRule="auto"/>
        <w:jc w:val="both"/>
        <w:rPr>
          <w:rFonts w:cs="Times New Roman"/>
          <w:szCs w:val="24"/>
        </w:rPr>
      </w:pPr>
    </w:p>
    <w:p w14:paraId="67150611" w14:textId="77777777" w:rsidR="00994D49" w:rsidRPr="00986F85" w:rsidRDefault="00994D49" w:rsidP="00B04415">
      <w:pPr>
        <w:spacing w:after="0" w:line="360" w:lineRule="auto"/>
        <w:jc w:val="both"/>
        <w:rPr>
          <w:rFonts w:cs="Times New Roman"/>
          <w:b/>
          <w:szCs w:val="24"/>
        </w:rPr>
      </w:pPr>
      <w:r w:rsidRPr="00986F85">
        <w:rPr>
          <w:rFonts w:cs="Times New Roman"/>
          <w:b/>
          <w:szCs w:val="24"/>
        </w:rPr>
        <w:t>Területi és ágazati megoszlás</w:t>
      </w:r>
    </w:p>
    <w:p w14:paraId="2C96B057" w14:textId="77777777" w:rsidR="009D7F66" w:rsidRPr="00986F85" w:rsidRDefault="000D0833" w:rsidP="00B04415">
      <w:pPr>
        <w:spacing w:after="0" w:line="360" w:lineRule="auto"/>
        <w:jc w:val="both"/>
        <w:rPr>
          <w:rFonts w:cs="Times New Roman"/>
          <w:szCs w:val="24"/>
        </w:rPr>
      </w:pPr>
      <w:r w:rsidRPr="00986F85">
        <w:rPr>
          <w:rFonts w:cs="Times New Roman"/>
          <w:szCs w:val="24"/>
        </w:rPr>
        <w:t xml:space="preserve">A mintában elérhető vállalatok területi eloszlása igen torzított Közép Magyarország irányába. A vállalatok közel fele (47.7%) találáható a központi régióban, míg a konvergencia régiók között közel egyenletes az eloszlás. Ez a regionális megoszlás </w:t>
      </w:r>
      <w:r w:rsidR="00F65C69" w:rsidRPr="00986F85">
        <w:rPr>
          <w:rFonts w:cs="Times New Roman"/>
          <w:szCs w:val="24"/>
        </w:rPr>
        <w:t xml:space="preserve">nem </w:t>
      </w:r>
      <w:r w:rsidRPr="00986F85">
        <w:rPr>
          <w:rFonts w:cs="Times New Roman"/>
          <w:szCs w:val="24"/>
        </w:rPr>
        <w:t xml:space="preserve">változott érdemben </w:t>
      </w:r>
      <w:r w:rsidR="00F65C69" w:rsidRPr="00986F85">
        <w:rPr>
          <w:rFonts w:cs="Times New Roman"/>
          <w:szCs w:val="24"/>
        </w:rPr>
        <w:t>a vizsgált időszakban (2006-2011).</w:t>
      </w:r>
      <w:r w:rsidR="009D7F66" w:rsidRPr="00986F85">
        <w:rPr>
          <w:rFonts w:cs="Times New Roman"/>
          <w:szCs w:val="24"/>
        </w:rPr>
        <w:t xml:space="preserve"> </w:t>
      </w:r>
    </w:p>
    <w:p w14:paraId="2BF7BE3E" w14:textId="77777777" w:rsidR="00A152C2" w:rsidRPr="00986F85" w:rsidRDefault="005657E8" w:rsidP="0015414F">
      <w:pPr>
        <w:pStyle w:val="Kpalrs"/>
        <w:keepNext/>
        <w:jc w:val="center"/>
        <w:rPr>
          <w:rFonts w:cs="Times New Roman"/>
        </w:rPr>
      </w:pPr>
      <w:fldSimple w:instr=" SEQ ábra \* ARABIC ">
        <w:bookmarkStart w:id="23" w:name="_Toc230854333"/>
        <w:r w:rsidR="00CF3CEC" w:rsidRPr="00986F85">
          <w:rPr>
            <w:noProof/>
          </w:rPr>
          <w:t>1</w:t>
        </w:r>
      </w:fldSimple>
      <w:r w:rsidR="00A152C2" w:rsidRPr="00986F85">
        <w:t xml:space="preserve">. ábra: </w:t>
      </w:r>
      <w:r w:rsidR="00A152C2" w:rsidRPr="00986F85">
        <w:rPr>
          <w:rFonts w:cs="Times New Roman"/>
        </w:rPr>
        <w:t>Vállalatok regionális megoszlása, 2006/ 2011</w:t>
      </w:r>
      <w:bookmarkEnd w:id="23"/>
    </w:p>
    <w:p w14:paraId="5A4A12AF" w14:textId="77777777" w:rsidR="00A44ADC" w:rsidRPr="00986F85" w:rsidRDefault="00A44ADC" w:rsidP="0015414F">
      <w:pPr>
        <w:pStyle w:val="Kpalrs"/>
        <w:keepNext/>
        <w:jc w:val="center"/>
      </w:pPr>
      <w:r w:rsidRPr="00986F85">
        <w:rPr>
          <w:noProof/>
          <w:lang w:eastAsia="hu-HU"/>
        </w:rPr>
        <w:drawing>
          <wp:inline distT="0" distB="0" distL="0" distR="0" wp14:anchorId="5F0A4A67" wp14:editId="28D548C8">
            <wp:extent cx="5759450" cy="2190750"/>
            <wp:effectExtent l="19050" t="0" r="12700" b="0"/>
            <wp:docPr id="10"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BBAC52" w14:textId="77777777" w:rsidR="00A44ADC" w:rsidRPr="00986F85" w:rsidRDefault="00A44ADC" w:rsidP="0015414F">
      <w:pPr>
        <w:spacing w:after="0" w:line="360" w:lineRule="auto"/>
        <w:jc w:val="center"/>
        <w:rPr>
          <w:rFonts w:cs="Times New Roman"/>
          <w:noProof/>
          <w:lang w:val="en-US" w:eastAsia="en-US"/>
        </w:rPr>
      </w:pPr>
    </w:p>
    <w:p w14:paraId="48CEC372" w14:textId="77777777" w:rsidR="00153471" w:rsidRPr="00986F85" w:rsidRDefault="00A44ADC" w:rsidP="00137E76">
      <w:pPr>
        <w:spacing w:after="0" w:line="360" w:lineRule="auto"/>
        <w:jc w:val="center"/>
        <w:rPr>
          <w:rFonts w:cs="Times New Roman"/>
          <w:b/>
          <w:szCs w:val="24"/>
        </w:rPr>
      </w:pPr>
      <w:r w:rsidRPr="00986F85">
        <w:rPr>
          <w:rFonts w:cs="Times New Roman"/>
          <w:noProof/>
          <w:lang w:eastAsia="hu-HU"/>
        </w:rPr>
        <w:drawing>
          <wp:inline distT="0" distB="0" distL="0" distR="0" wp14:anchorId="1955E1B2" wp14:editId="0EC0369E">
            <wp:extent cx="5759450" cy="2207260"/>
            <wp:effectExtent l="19050" t="0" r="12700" b="2540"/>
            <wp:docPr id="12"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2CB758" w14:textId="77777777" w:rsidR="00810EBC" w:rsidRPr="00986F85" w:rsidRDefault="00581125" w:rsidP="00581125">
      <w:pPr>
        <w:spacing w:after="0" w:line="360" w:lineRule="auto"/>
        <w:jc w:val="center"/>
        <w:rPr>
          <w:rFonts w:cs="Times New Roman"/>
          <w:i/>
          <w:szCs w:val="24"/>
        </w:rPr>
      </w:pPr>
      <w:r w:rsidRPr="00986F85">
        <w:rPr>
          <w:rFonts w:cs="Times New Roman"/>
          <w:i/>
          <w:szCs w:val="24"/>
        </w:rPr>
        <w:t>Forrás: NAV adatbázis</w:t>
      </w:r>
    </w:p>
    <w:p w14:paraId="31827706" w14:textId="77777777" w:rsidR="004B5E96" w:rsidRPr="00986F85" w:rsidRDefault="00153471" w:rsidP="00B04415">
      <w:pPr>
        <w:spacing w:after="0" w:line="360" w:lineRule="auto"/>
        <w:jc w:val="both"/>
        <w:rPr>
          <w:rFonts w:cs="Times New Roman"/>
          <w:szCs w:val="24"/>
        </w:rPr>
      </w:pPr>
      <w:r w:rsidRPr="00986F85">
        <w:rPr>
          <w:rFonts w:cs="Times New Roman"/>
          <w:szCs w:val="24"/>
        </w:rPr>
        <w:t>Mint várható volt, igen alacsony az LHH térségekben t</w:t>
      </w:r>
      <w:r w:rsidR="00707C3E" w:rsidRPr="00986F85">
        <w:rPr>
          <w:rFonts w:cs="Times New Roman"/>
          <w:szCs w:val="24"/>
        </w:rPr>
        <w:t>alálható vállalkozások ará</w:t>
      </w:r>
      <w:r w:rsidR="0072488F" w:rsidRPr="00986F85">
        <w:rPr>
          <w:rFonts w:cs="Times New Roman"/>
          <w:szCs w:val="24"/>
        </w:rPr>
        <w:t>nya (5</w:t>
      </w:r>
      <w:r w:rsidRPr="00986F85">
        <w:rPr>
          <w:rFonts w:cs="Times New Roman"/>
          <w:szCs w:val="24"/>
        </w:rPr>
        <w:t>%)</w:t>
      </w:r>
      <w:r w:rsidR="00810EBC" w:rsidRPr="00986F85">
        <w:rPr>
          <w:rFonts w:cs="Times New Roman"/>
          <w:szCs w:val="24"/>
        </w:rPr>
        <w:t>, és e tekintetben sincs jelentős változás 2006 és 2011 közötti időszakban</w:t>
      </w:r>
      <w:r w:rsidRPr="00986F85">
        <w:rPr>
          <w:rFonts w:cs="Times New Roman"/>
          <w:szCs w:val="24"/>
        </w:rPr>
        <w:t xml:space="preserve">. </w:t>
      </w:r>
    </w:p>
    <w:p w14:paraId="751CE2AA" w14:textId="77777777" w:rsidR="00810EBC" w:rsidRPr="00986F85" w:rsidRDefault="00810EBC" w:rsidP="00B04415">
      <w:pPr>
        <w:spacing w:after="0" w:line="360" w:lineRule="auto"/>
        <w:jc w:val="both"/>
        <w:rPr>
          <w:rFonts w:cs="Times New Roman"/>
          <w:szCs w:val="24"/>
        </w:rPr>
      </w:pPr>
    </w:p>
    <w:p w14:paraId="70308A84" w14:textId="77777777" w:rsidR="00F24643" w:rsidRPr="00986F85" w:rsidRDefault="005657E8" w:rsidP="00F24643">
      <w:pPr>
        <w:pStyle w:val="Kpalrs"/>
        <w:keepNext/>
        <w:jc w:val="center"/>
      </w:pPr>
      <w:fldSimple w:instr=" SEQ ábra \* ARABIC ">
        <w:bookmarkStart w:id="24" w:name="_Toc230854334"/>
        <w:r w:rsidR="00CF3CEC" w:rsidRPr="00986F85">
          <w:rPr>
            <w:noProof/>
          </w:rPr>
          <w:t>2</w:t>
        </w:r>
      </w:fldSimple>
      <w:r w:rsidR="00F24643" w:rsidRPr="00986F85">
        <w:t xml:space="preserve">. ábra: </w:t>
      </w:r>
      <w:r w:rsidR="00F24643" w:rsidRPr="00986F85">
        <w:rPr>
          <w:rFonts w:cs="Times New Roman"/>
        </w:rPr>
        <w:t>LHH kistérségekben található vállalkozások aránya, 2006</w:t>
      </w:r>
      <w:bookmarkEnd w:id="24"/>
    </w:p>
    <w:p w14:paraId="113EE66A" w14:textId="77777777" w:rsidR="007035F0" w:rsidRPr="00986F85" w:rsidRDefault="00822809" w:rsidP="00707C3E">
      <w:pPr>
        <w:spacing w:after="0" w:line="360" w:lineRule="auto"/>
        <w:jc w:val="center"/>
        <w:rPr>
          <w:rFonts w:cs="Times New Roman"/>
          <w:b/>
          <w:szCs w:val="24"/>
        </w:rPr>
      </w:pPr>
      <w:r w:rsidRPr="00986F85">
        <w:rPr>
          <w:noProof/>
          <w:lang w:eastAsia="hu-HU"/>
        </w:rPr>
        <w:drawing>
          <wp:inline distT="0" distB="0" distL="0" distR="0" wp14:anchorId="7EFC13C7" wp14:editId="278FA4F7">
            <wp:extent cx="4476371" cy="2738357"/>
            <wp:effectExtent l="6095" t="6103" r="3809" b="826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1A18BF" w14:textId="77777777" w:rsidR="00466C3B" w:rsidRPr="00986F85" w:rsidRDefault="00466C3B" w:rsidP="00466C3B">
      <w:pPr>
        <w:spacing w:after="0" w:line="360" w:lineRule="auto"/>
        <w:jc w:val="center"/>
        <w:rPr>
          <w:rFonts w:cs="Times New Roman"/>
          <w:i/>
          <w:szCs w:val="24"/>
        </w:rPr>
      </w:pPr>
      <w:r w:rsidRPr="00986F85">
        <w:rPr>
          <w:rFonts w:cs="Times New Roman"/>
          <w:i/>
          <w:szCs w:val="24"/>
        </w:rPr>
        <w:t>Forrás: NAV adatbázis</w:t>
      </w:r>
    </w:p>
    <w:p w14:paraId="45341F9E" w14:textId="77777777" w:rsidR="00153471" w:rsidRPr="00986F85" w:rsidRDefault="00153471" w:rsidP="00B04415">
      <w:pPr>
        <w:spacing w:after="0" w:line="360" w:lineRule="auto"/>
        <w:jc w:val="both"/>
        <w:rPr>
          <w:rFonts w:cs="Times New Roman"/>
          <w:noProof/>
          <w:lang w:eastAsia="en-US"/>
        </w:rPr>
      </w:pPr>
    </w:p>
    <w:p w14:paraId="7BADCE21" w14:textId="77777777" w:rsidR="00D6009E" w:rsidRPr="00986F85" w:rsidRDefault="00C32E63" w:rsidP="00D6009E">
      <w:pPr>
        <w:pStyle w:val="Szvegtrzs"/>
        <w:spacing w:after="0" w:line="360" w:lineRule="auto"/>
        <w:jc w:val="both"/>
        <w:rPr>
          <w:rFonts w:cs="Times New Roman"/>
        </w:rPr>
      </w:pPr>
      <w:r w:rsidRPr="00986F85">
        <w:rPr>
          <w:rFonts w:cs="Times New Roman"/>
          <w:noProof/>
          <w:szCs w:val="24"/>
          <w:lang w:eastAsia="en-US"/>
        </w:rPr>
        <w:t>Az alábbi ábrák szemléltetik az</w:t>
      </w:r>
      <w:r w:rsidR="00672A8D" w:rsidRPr="00986F85">
        <w:rPr>
          <w:rFonts w:cs="Times New Roman"/>
          <w:noProof/>
          <w:szCs w:val="24"/>
          <w:lang w:eastAsia="en-US"/>
        </w:rPr>
        <w:t xml:space="preserve"> egyes</w:t>
      </w:r>
      <w:r w:rsidRPr="00986F85">
        <w:rPr>
          <w:rFonts w:cs="Times New Roman"/>
          <w:noProof/>
          <w:szCs w:val="24"/>
          <w:lang w:eastAsia="en-US"/>
        </w:rPr>
        <w:t xml:space="preserve"> iparági </w:t>
      </w:r>
      <w:r w:rsidR="00672A8D" w:rsidRPr="00986F85">
        <w:rPr>
          <w:rFonts w:cs="Times New Roman"/>
          <w:noProof/>
          <w:szCs w:val="24"/>
          <w:lang w:eastAsia="en-US"/>
        </w:rPr>
        <w:t xml:space="preserve">besorolás </w:t>
      </w:r>
      <w:r w:rsidR="007C075B" w:rsidRPr="00986F85">
        <w:rPr>
          <w:rFonts w:cs="Times New Roman"/>
          <w:noProof/>
          <w:szCs w:val="24"/>
          <w:lang w:eastAsia="en-US"/>
        </w:rPr>
        <w:t>szerinti</w:t>
      </w:r>
      <w:r w:rsidR="00672A8D" w:rsidRPr="00986F85">
        <w:rPr>
          <w:rFonts w:cs="Times New Roman"/>
          <w:noProof/>
          <w:szCs w:val="24"/>
          <w:lang w:eastAsia="en-US"/>
        </w:rPr>
        <w:t xml:space="preserve"> megoszlást</w:t>
      </w:r>
      <w:r w:rsidRPr="00986F85">
        <w:rPr>
          <w:rFonts w:cs="Times New Roman"/>
          <w:noProof/>
          <w:szCs w:val="24"/>
          <w:lang w:eastAsia="en-US"/>
        </w:rPr>
        <w:t xml:space="preserve">, mely szintén nem változott 2006-ról 2011-re. </w:t>
      </w:r>
      <w:r w:rsidR="002125D9" w:rsidRPr="00986F85">
        <w:t>Kolmogorov–Szmirnov-próbával</w:t>
      </w:r>
      <w:r w:rsidR="002125D9" w:rsidRPr="00986F85">
        <w:rPr>
          <w:rFonts w:cs="Times New Roman"/>
        </w:rPr>
        <w:t xml:space="preserve"> </w:t>
      </w:r>
      <w:r w:rsidR="00D6009E" w:rsidRPr="00986F85">
        <w:rPr>
          <w:rFonts w:cs="Times New Roman"/>
        </w:rPr>
        <w:t xml:space="preserve">megnéztük, hogy a teljes kontroll sokaság eloszlása megegyezik az 5 fő feletti kontroll vállalatok sokaságának eloszlásával, mind kistérségi, mind kétjegyű TEÁOR kód bontásban. A sokaság szűkítése így – megítélésünk szerint – indokolható, mert reprezentatív marad a sokaság országos szinten. (A teszteredményeket a leíró statisztikák eredményeit taglaló, 2. sz. Mellékletben foglaljuk össze.) </w:t>
      </w:r>
    </w:p>
    <w:p w14:paraId="55C9D11B" w14:textId="77777777" w:rsidR="0026186D" w:rsidRPr="00986F85" w:rsidRDefault="0026186D" w:rsidP="00D6009E">
      <w:pPr>
        <w:pStyle w:val="Szvegtrzs"/>
        <w:spacing w:after="0" w:line="360" w:lineRule="auto"/>
        <w:jc w:val="both"/>
        <w:rPr>
          <w:rFonts w:cs="Times New Roman"/>
          <w:noProof/>
          <w:szCs w:val="24"/>
          <w:lang w:eastAsia="en-US"/>
        </w:rPr>
      </w:pPr>
    </w:p>
    <w:p w14:paraId="3A67E23C" w14:textId="77777777" w:rsidR="00E64965" w:rsidRPr="00986F85" w:rsidRDefault="00E64965" w:rsidP="002125D9">
      <w:pPr>
        <w:pStyle w:val="Szvegtrzs"/>
        <w:spacing w:after="0" w:line="360" w:lineRule="auto"/>
        <w:jc w:val="both"/>
        <w:rPr>
          <w:rFonts w:cs="Times New Roman"/>
          <w:noProof/>
          <w:szCs w:val="24"/>
          <w:lang w:eastAsia="en-US"/>
        </w:rPr>
      </w:pPr>
      <w:r w:rsidRPr="00986F85">
        <w:rPr>
          <w:rFonts w:cs="Times New Roman"/>
          <w:noProof/>
          <w:szCs w:val="24"/>
          <w:lang w:eastAsia="en-US"/>
        </w:rPr>
        <w:t>A rendelkezésünkre álló vállalati adatbáz</w:t>
      </w:r>
      <w:r w:rsidR="00CA076C" w:rsidRPr="00986F85">
        <w:rPr>
          <w:rFonts w:cs="Times New Roman"/>
          <w:noProof/>
          <w:szCs w:val="24"/>
          <w:lang w:eastAsia="en-US"/>
        </w:rPr>
        <w:t>isban a cégek döntő többsége (60</w:t>
      </w:r>
      <w:r w:rsidRPr="00986F85">
        <w:rPr>
          <w:rFonts w:cs="Times New Roman"/>
          <w:noProof/>
          <w:szCs w:val="24"/>
          <w:lang w:eastAsia="en-US"/>
        </w:rPr>
        <w:t xml:space="preserve">%) négy iparágban tevékenykedik: kereskedelem és gépjárműjavítás áll az első helyen (27%), ezt követik a </w:t>
      </w:r>
      <w:r w:rsidR="000D2B0B" w:rsidRPr="00986F85">
        <w:rPr>
          <w:rFonts w:cs="Times New Roman"/>
          <w:noProof/>
          <w:szCs w:val="24"/>
          <w:lang w:eastAsia="en-US"/>
        </w:rPr>
        <w:t>szakmai, tudományos</w:t>
      </w:r>
      <w:r w:rsidR="00CA076C" w:rsidRPr="00986F85">
        <w:rPr>
          <w:rFonts w:cs="Times New Roman"/>
          <w:noProof/>
          <w:szCs w:val="24"/>
          <w:lang w:eastAsia="en-US"/>
        </w:rPr>
        <w:t>, műszaki (12,4%)</w:t>
      </w:r>
      <w:r w:rsidR="000D2B0B" w:rsidRPr="00986F85">
        <w:rPr>
          <w:rFonts w:cs="Times New Roman"/>
          <w:noProof/>
          <w:szCs w:val="24"/>
          <w:lang w:eastAsia="en-US"/>
        </w:rPr>
        <w:t>, a</w:t>
      </w:r>
      <w:r w:rsidRPr="00986F85">
        <w:rPr>
          <w:rFonts w:cs="Times New Roman"/>
          <w:noProof/>
          <w:szCs w:val="24"/>
          <w:lang w:eastAsia="en-US"/>
        </w:rPr>
        <w:t xml:space="preserve"> feldolgozóipari</w:t>
      </w:r>
      <w:r w:rsidR="00CA076C" w:rsidRPr="00986F85">
        <w:rPr>
          <w:rFonts w:cs="Times New Roman"/>
          <w:noProof/>
          <w:szCs w:val="24"/>
          <w:lang w:eastAsia="en-US"/>
        </w:rPr>
        <w:t xml:space="preserve"> (11%)</w:t>
      </w:r>
      <w:r w:rsidR="000D2B0B" w:rsidRPr="00986F85">
        <w:rPr>
          <w:rFonts w:cs="Times New Roman"/>
          <w:noProof/>
          <w:szCs w:val="24"/>
          <w:lang w:eastAsia="en-US"/>
        </w:rPr>
        <w:t>, valamint építőipari</w:t>
      </w:r>
      <w:r w:rsidRPr="00986F85">
        <w:rPr>
          <w:rFonts w:cs="Times New Roman"/>
          <w:noProof/>
          <w:szCs w:val="24"/>
          <w:lang w:eastAsia="en-US"/>
        </w:rPr>
        <w:t xml:space="preserve"> vállalkozások</w:t>
      </w:r>
      <w:r w:rsidR="00CA076C" w:rsidRPr="00986F85">
        <w:rPr>
          <w:rFonts w:cs="Times New Roman"/>
          <w:noProof/>
          <w:szCs w:val="24"/>
          <w:lang w:eastAsia="en-US"/>
        </w:rPr>
        <w:t xml:space="preserve"> (9%)</w:t>
      </w:r>
      <w:r w:rsidRPr="00986F85">
        <w:rPr>
          <w:rFonts w:cs="Times New Roman"/>
          <w:noProof/>
          <w:szCs w:val="24"/>
          <w:lang w:eastAsia="en-US"/>
        </w:rPr>
        <w:t xml:space="preserve">. </w:t>
      </w:r>
    </w:p>
    <w:p w14:paraId="3E5EE114" w14:textId="77777777" w:rsidR="00581125" w:rsidRPr="00986F85" w:rsidRDefault="005657E8" w:rsidP="00385EC4">
      <w:pPr>
        <w:pStyle w:val="Kpalrs"/>
        <w:keepNext/>
        <w:jc w:val="center"/>
        <w:rPr>
          <w:rFonts w:cs="Times New Roman"/>
        </w:rPr>
      </w:pPr>
      <w:fldSimple w:instr=" SEQ ábra \* ARABIC ">
        <w:bookmarkStart w:id="25" w:name="_Toc230854335"/>
        <w:r w:rsidR="00CF3CEC" w:rsidRPr="00986F85">
          <w:rPr>
            <w:noProof/>
          </w:rPr>
          <w:t>3</w:t>
        </w:r>
      </w:fldSimple>
      <w:r w:rsidR="00F24643" w:rsidRPr="00986F85">
        <w:t xml:space="preserve">. ábra: </w:t>
      </w:r>
      <w:r w:rsidR="00F24643" w:rsidRPr="00986F85">
        <w:rPr>
          <w:rFonts w:cs="Times New Roman"/>
        </w:rPr>
        <w:t>Vállalatok iparági megoszlása, 20</w:t>
      </w:r>
      <w:r w:rsidR="00672A8D" w:rsidRPr="00986F85">
        <w:rPr>
          <w:rFonts w:cs="Times New Roman"/>
        </w:rPr>
        <w:t>06</w:t>
      </w:r>
      <w:bookmarkEnd w:id="25"/>
    </w:p>
    <w:p w14:paraId="58ED8877" w14:textId="77777777" w:rsidR="00200973" w:rsidRPr="00986F85" w:rsidRDefault="00137E76" w:rsidP="004A1D51">
      <w:pPr>
        <w:pStyle w:val="Kpalrs"/>
        <w:keepNext/>
      </w:pPr>
      <w:r w:rsidRPr="00986F85">
        <w:rPr>
          <w:rFonts w:cs="Times New Roman"/>
          <w:i w:val="0"/>
          <w:iCs w:val="0"/>
          <w:noProof/>
          <w:lang w:eastAsia="hu-HU"/>
        </w:rPr>
        <w:drawing>
          <wp:inline distT="0" distB="0" distL="0" distR="0" wp14:anchorId="4CB87251" wp14:editId="5B067E6B">
            <wp:extent cx="5816600" cy="3111500"/>
            <wp:effectExtent l="19050" t="0" r="12700" b="0"/>
            <wp:docPr id="15"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993305" w14:textId="77777777" w:rsidR="00C46775" w:rsidRPr="00986F85" w:rsidRDefault="00466C3B" w:rsidP="00466C3B">
      <w:pPr>
        <w:spacing w:after="0" w:line="360" w:lineRule="auto"/>
        <w:jc w:val="center"/>
        <w:rPr>
          <w:rFonts w:cs="Times New Roman"/>
          <w:i/>
          <w:szCs w:val="24"/>
        </w:rPr>
      </w:pPr>
      <w:r w:rsidRPr="00986F85">
        <w:rPr>
          <w:rFonts w:cs="Times New Roman"/>
          <w:i/>
          <w:szCs w:val="24"/>
        </w:rPr>
        <w:t>Forrás: NAV adatbázis</w:t>
      </w:r>
    </w:p>
    <w:p w14:paraId="2F470EF9" w14:textId="77777777" w:rsidR="00911758" w:rsidRPr="00986F85" w:rsidRDefault="00911758" w:rsidP="00B04415">
      <w:pPr>
        <w:pStyle w:val="Szvegtrzs"/>
        <w:spacing w:after="0" w:line="360" w:lineRule="auto"/>
        <w:jc w:val="both"/>
        <w:rPr>
          <w:rFonts w:cs="Times New Roman"/>
          <w:szCs w:val="24"/>
          <w:highlight w:val="yellow"/>
        </w:rPr>
      </w:pPr>
    </w:p>
    <w:p w14:paraId="54163D39" w14:textId="77777777" w:rsidR="0048101F" w:rsidRPr="00986F85" w:rsidRDefault="00707C3E" w:rsidP="00B04415">
      <w:pPr>
        <w:spacing w:after="0" w:line="360" w:lineRule="auto"/>
        <w:jc w:val="both"/>
        <w:rPr>
          <w:rFonts w:cs="Times New Roman"/>
          <w:szCs w:val="24"/>
        </w:rPr>
      </w:pPr>
      <w:r w:rsidRPr="00986F85">
        <w:rPr>
          <w:rFonts w:cs="Times New Roman"/>
          <w:szCs w:val="24"/>
        </w:rPr>
        <w:t>A kontroll adatbázisban szereplő vállalatok körében igen alacsony azon vállalatok száma, melyek export</w:t>
      </w:r>
      <w:r w:rsidR="0031492B" w:rsidRPr="00986F85">
        <w:rPr>
          <w:rFonts w:cs="Times New Roman"/>
          <w:szCs w:val="24"/>
        </w:rPr>
        <w:t>-orientált tevékenységet végez</w:t>
      </w:r>
      <w:r w:rsidRPr="00986F85">
        <w:rPr>
          <w:rFonts w:cs="Times New Roman"/>
          <w:szCs w:val="24"/>
        </w:rPr>
        <w:t xml:space="preserve">nek – lásd az alábbi ábra, melyen látható, hogy </w:t>
      </w:r>
      <w:r w:rsidR="0048101F" w:rsidRPr="00986F85">
        <w:rPr>
          <w:rFonts w:cs="Times New Roman"/>
          <w:szCs w:val="24"/>
        </w:rPr>
        <w:t xml:space="preserve">leginkább </w:t>
      </w:r>
      <w:r w:rsidR="001A57FF" w:rsidRPr="00986F85">
        <w:rPr>
          <w:rFonts w:cs="Times New Roman"/>
          <w:szCs w:val="24"/>
        </w:rPr>
        <w:t xml:space="preserve">a keredkedelmi, feldolgozóipari, építőipari, valamint </w:t>
      </w:r>
      <w:r w:rsidR="00EA33D8" w:rsidRPr="00986F85">
        <w:rPr>
          <w:rFonts w:cs="Times New Roman"/>
          <w:szCs w:val="24"/>
        </w:rPr>
        <w:t xml:space="preserve">szállítási-raktározási, és szakmai, tudományos tevékenységet végző cégek körében számottevő az árbevételük legalább 3 százalékát export-tevékenységből származó árbevétellel rendelkező cégek aránya. </w:t>
      </w:r>
      <w:r w:rsidR="00710864" w:rsidRPr="00986F85">
        <w:rPr>
          <w:rFonts w:cs="Times New Roman"/>
          <w:szCs w:val="24"/>
        </w:rPr>
        <w:t xml:space="preserve">(Ezt a küszöbértéket </w:t>
      </w:r>
      <w:r w:rsidR="009B27CD" w:rsidRPr="00986F85">
        <w:rPr>
          <w:rFonts w:cs="Times New Roman"/>
          <w:szCs w:val="24"/>
        </w:rPr>
        <w:t>Dixon et al (2004) alapján alkalmazzuk.)</w:t>
      </w:r>
    </w:p>
    <w:p w14:paraId="74379A95" w14:textId="77777777" w:rsidR="00341750" w:rsidRPr="00986F85" w:rsidRDefault="00341750" w:rsidP="0015414F">
      <w:pPr>
        <w:pStyle w:val="Kpalrs"/>
        <w:keepNext/>
        <w:jc w:val="center"/>
        <w:sectPr w:rsidR="00341750" w:rsidRPr="00986F85" w:rsidSect="0015414F">
          <w:pgSz w:w="11906" w:h="16838" w:code="9"/>
          <w:pgMar w:top="1418" w:right="1418" w:bottom="1418" w:left="1418" w:header="720" w:footer="720" w:gutter="0"/>
          <w:cols w:space="720"/>
          <w:docGrid w:linePitch="360"/>
        </w:sectPr>
      </w:pPr>
    </w:p>
    <w:p w14:paraId="14322F08" w14:textId="77777777" w:rsidR="00F24643" w:rsidRPr="00986F85" w:rsidRDefault="007E1F98" w:rsidP="0015414F">
      <w:pPr>
        <w:pStyle w:val="Kpalrs"/>
        <w:keepNext/>
        <w:jc w:val="center"/>
        <w:rPr>
          <w:rFonts w:cs="Times New Roman"/>
        </w:rPr>
      </w:pPr>
      <w:r w:rsidRPr="00986F85">
        <w:lastRenderedPageBreak/>
        <w:fldChar w:fldCharType="begin"/>
      </w:r>
      <w:r w:rsidR="00F24643" w:rsidRPr="00986F85">
        <w:instrText xml:space="preserve"> SEQ ábra \* ARABIC </w:instrText>
      </w:r>
      <w:r w:rsidRPr="00986F85">
        <w:fldChar w:fldCharType="separate"/>
      </w:r>
      <w:bookmarkStart w:id="26" w:name="_Toc230854336"/>
      <w:r w:rsidR="00CF3CEC" w:rsidRPr="00986F85">
        <w:rPr>
          <w:noProof/>
        </w:rPr>
        <w:t>4</w:t>
      </w:r>
      <w:r w:rsidRPr="00986F85">
        <w:fldChar w:fldCharType="end"/>
      </w:r>
      <w:r w:rsidR="00F24643" w:rsidRPr="00986F85">
        <w:t xml:space="preserve">. ábra: </w:t>
      </w:r>
      <w:r w:rsidR="00F24643" w:rsidRPr="00986F85">
        <w:rPr>
          <w:rFonts w:cs="Times New Roman"/>
        </w:rPr>
        <w:t>Export-orientált cégek számossága egyes ágazatokban, 2011</w:t>
      </w:r>
      <w:bookmarkEnd w:id="26"/>
    </w:p>
    <w:p w14:paraId="644304C5" w14:textId="77777777" w:rsidR="00EA33D8" w:rsidRPr="00986F85" w:rsidRDefault="006B74D1" w:rsidP="001A2943">
      <w:pPr>
        <w:pStyle w:val="Kpalrs"/>
        <w:keepNext/>
        <w:jc w:val="center"/>
      </w:pPr>
      <w:r w:rsidRPr="00986F85">
        <w:rPr>
          <w:noProof/>
          <w:lang w:eastAsia="hu-HU"/>
        </w:rPr>
        <w:drawing>
          <wp:inline distT="0" distB="0" distL="0" distR="0" wp14:anchorId="232CA56A" wp14:editId="02D2A57C">
            <wp:extent cx="5972810" cy="3289300"/>
            <wp:effectExtent l="19050" t="0" r="27940" b="6350"/>
            <wp:docPr id="16"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1AE29D" w14:textId="77777777" w:rsidR="00C46775" w:rsidRPr="00986F85" w:rsidRDefault="00C46775" w:rsidP="00C46775">
      <w:pPr>
        <w:spacing w:after="0" w:line="360" w:lineRule="auto"/>
        <w:jc w:val="center"/>
        <w:rPr>
          <w:rFonts w:cs="Times New Roman"/>
          <w:i/>
          <w:szCs w:val="24"/>
        </w:rPr>
      </w:pPr>
      <w:r w:rsidRPr="00986F85">
        <w:rPr>
          <w:rFonts w:cs="Times New Roman"/>
          <w:i/>
          <w:szCs w:val="24"/>
        </w:rPr>
        <w:t>Forrás: NAV adatbázis</w:t>
      </w:r>
    </w:p>
    <w:p w14:paraId="74749432" w14:textId="77777777" w:rsidR="005627C4" w:rsidRPr="00986F85" w:rsidRDefault="005627C4" w:rsidP="00B04415">
      <w:pPr>
        <w:spacing w:after="0" w:line="360" w:lineRule="auto"/>
        <w:jc w:val="both"/>
        <w:rPr>
          <w:rFonts w:cs="Times New Roman"/>
          <w:noProof/>
          <w:szCs w:val="24"/>
          <w:lang w:eastAsia="en-US"/>
        </w:rPr>
      </w:pPr>
    </w:p>
    <w:p w14:paraId="37664969" w14:textId="77777777" w:rsidR="005918FD" w:rsidRPr="00986F85" w:rsidRDefault="007261EB" w:rsidP="00B04415">
      <w:pPr>
        <w:spacing w:after="0" w:line="360" w:lineRule="auto"/>
        <w:jc w:val="both"/>
        <w:rPr>
          <w:rFonts w:cs="Times New Roman"/>
          <w:noProof/>
          <w:szCs w:val="24"/>
          <w:lang w:eastAsia="en-US"/>
        </w:rPr>
      </w:pPr>
      <w:r w:rsidRPr="00986F85">
        <w:rPr>
          <w:rFonts w:cs="Times New Roman"/>
          <w:noProof/>
          <w:szCs w:val="24"/>
          <w:lang w:eastAsia="en-US"/>
        </w:rPr>
        <w:t>A</w:t>
      </w:r>
      <w:r w:rsidR="00C96287" w:rsidRPr="00986F85">
        <w:rPr>
          <w:rFonts w:cs="Times New Roman"/>
          <w:noProof/>
          <w:szCs w:val="24"/>
          <w:lang w:eastAsia="en-US"/>
        </w:rPr>
        <w:t xml:space="preserve"> vállalati állományt a max. 5 fővel rendelkező vállalkozások dominálják</w:t>
      </w:r>
      <w:r w:rsidR="005918FD" w:rsidRPr="00986F85">
        <w:rPr>
          <w:rFonts w:cs="Times New Roman"/>
          <w:noProof/>
          <w:szCs w:val="24"/>
          <w:lang w:eastAsia="en-US"/>
        </w:rPr>
        <w:t>, a vizsgált időszak ebben sem mutat érdemi változást</w:t>
      </w:r>
      <w:r w:rsidR="00C96287" w:rsidRPr="00986F85">
        <w:rPr>
          <w:rFonts w:cs="Times New Roman"/>
          <w:noProof/>
          <w:szCs w:val="24"/>
          <w:lang w:eastAsia="en-US"/>
        </w:rPr>
        <w:t xml:space="preserve">. A </w:t>
      </w:r>
      <w:r w:rsidR="00D21A8E" w:rsidRPr="00986F85">
        <w:rPr>
          <w:rFonts w:cs="Times New Roman"/>
          <w:noProof/>
          <w:szCs w:val="24"/>
          <w:lang w:eastAsia="en-US"/>
        </w:rPr>
        <w:t>mikrovállalkozások aránya 80</w:t>
      </w:r>
      <w:r w:rsidR="00C96287" w:rsidRPr="00986F85">
        <w:rPr>
          <w:rFonts w:cs="Times New Roman"/>
          <w:noProof/>
          <w:szCs w:val="24"/>
          <w:lang w:eastAsia="en-US"/>
        </w:rPr>
        <w:t xml:space="preserve">% körül mozog (lásd </w:t>
      </w:r>
      <w:r w:rsidR="00B52712" w:rsidRPr="00986F85">
        <w:rPr>
          <w:rFonts w:cs="Times New Roman"/>
          <w:noProof/>
          <w:szCs w:val="24"/>
          <w:lang w:eastAsia="en-US"/>
        </w:rPr>
        <w:t xml:space="preserve">alábbi </w:t>
      </w:r>
      <w:r w:rsidR="00C96287" w:rsidRPr="00986F85">
        <w:rPr>
          <w:rFonts w:cs="Times New Roman"/>
          <w:noProof/>
          <w:szCs w:val="24"/>
          <w:lang w:eastAsia="en-US"/>
        </w:rPr>
        <w:t>ábra), ami a hatásvizsgálat esetében igen leszűkíti a megfelelő kontrollpárok kiválasztásának lehetőségét olyan intézkedések esetében, melyeknek ez a vállalati csoport nem kifejezetten a célcsoportja (lás</w:t>
      </w:r>
      <w:r w:rsidR="0031492B" w:rsidRPr="00986F85">
        <w:rPr>
          <w:rFonts w:cs="Times New Roman"/>
          <w:noProof/>
          <w:szCs w:val="24"/>
          <w:lang w:eastAsia="en-US"/>
        </w:rPr>
        <w:t>d GOP2.1.1. B és C konstrukció)</w:t>
      </w:r>
      <w:r w:rsidR="00B52712" w:rsidRPr="00986F85">
        <w:rPr>
          <w:rFonts w:cs="Times New Roman"/>
          <w:noProof/>
          <w:szCs w:val="24"/>
          <w:lang w:eastAsia="en-US"/>
        </w:rPr>
        <w:t xml:space="preserve">. A kontroll adatbázis nem tartalmaz </w:t>
      </w:r>
      <w:r w:rsidR="0031492B" w:rsidRPr="00986F85">
        <w:rPr>
          <w:rFonts w:cs="Times New Roman"/>
          <w:noProof/>
          <w:szCs w:val="24"/>
          <w:lang w:eastAsia="en-US"/>
        </w:rPr>
        <w:t xml:space="preserve">100 </w:t>
      </w:r>
      <w:r w:rsidR="00B52712" w:rsidRPr="00986F85">
        <w:rPr>
          <w:rFonts w:cs="Times New Roman"/>
          <w:noProof/>
          <w:szCs w:val="24"/>
          <w:lang w:eastAsia="en-US"/>
        </w:rPr>
        <w:t xml:space="preserve">fő vagy a </w:t>
      </w:r>
      <w:r w:rsidR="0031492B" w:rsidRPr="00986F85">
        <w:rPr>
          <w:rFonts w:cs="Times New Roman"/>
          <w:noProof/>
          <w:szCs w:val="24"/>
          <w:lang w:eastAsia="en-US"/>
        </w:rPr>
        <w:t>feletti létszá</w:t>
      </w:r>
      <w:r w:rsidR="004467E8" w:rsidRPr="00986F85">
        <w:rPr>
          <w:rFonts w:cs="Times New Roman"/>
          <w:noProof/>
          <w:szCs w:val="24"/>
          <w:lang w:eastAsia="en-US"/>
        </w:rPr>
        <w:t>mmal rendelkező vállalkozásokat, mely tovább szűkíti a megfelelő kontroll vállalatok körét.</w:t>
      </w:r>
    </w:p>
    <w:p w14:paraId="6A1B15BD" w14:textId="77777777" w:rsidR="00F24643" w:rsidRPr="00986F85" w:rsidRDefault="005657E8" w:rsidP="00F24643">
      <w:pPr>
        <w:pStyle w:val="Kpalrs"/>
        <w:keepNext/>
        <w:jc w:val="center"/>
        <w:rPr>
          <w:rFonts w:cs="Times New Roman"/>
          <w:noProof/>
          <w:lang w:eastAsia="en-US"/>
        </w:rPr>
      </w:pPr>
      <w:fldSimple w:instr=" SEQ ábra \* ARABIC ">
        <w:bookmarkStart w:id="27" w:name="_Toc230854337"/>
        <w:r w:rsidR="00CF3CEC" w:rsidRPr="00986F85">
          <w:rPr>
            <w:noProof/>
          </w:rPr>
          <w:t>5</w:t>
        </w:r>
      </w:fldSimple>
      <w:r w:rsidR="00F24643" w:rsidRPr="00986F85">
        <w:t xml:space="preserve">. ábra: </w:t>
      </w:r>
      <w:r w:rsidR="00F24643" w:rsidRPr="00986F85">
        <w:rPr>
          <w:rFonts w:cs="Times New Roman"/>
          <w:noProof/>
          <w:lang w:eastAsia="en-US"/>
        </w:rPr>
        <w:t>Vállalatok foglalkoztatotti kategóriák szerinti eloszlása, 2006</w:t>
      </w:r>
      <w:bookmarkEnd w:id="27"/>
    </w:p>
    <w:p w14:paraId="2C1DD046" w14:textId="77777777" w:rsidR="001C475F" w:rsidRPr="00986F85" w:rsidRDefault="00C12E60" w:rsidP="004A1D51">
      <w:pPr>
        <w:pStyle w:val="Kpalrs"/>
        <w:keepNext/>
        <w:jc w:val="center"/>
        <w:rPr>
          <w:noProof/>
          <w:lang w:val="en-US" w:eastAsia="en-US"/>
        </w:rPr>
      </w:pPr>
      <w:r w:rsidRPr="00986F85">
        <w:rPr>
          <w:noProof/>
          <w:lang w:eastAsia="hu-HU"/>
        </w:rPr>
        <w:drawing>
          <wp:inline distT="0" distB="0" distL="0" distR="0" wp14:anchorId="66232E95" wp14:editId="6EBEEE3C">
            <wp:extent cx="4451350" cy="1638300"/>
            <wp:effectExtent l="19050" t="0" r="25400" b="0"/>
            <wp:docPr id="13"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CBD464" w14:textId="77777777" w:rsidR="00C46775" w:rsidRPr="00986F85" w:rsidRDefault="00C46775" w:rsidP="00C46775">
      <w:pPr>
        <w:spacing w:after="0" w:line="360" w:lineRule="auto"/>
        <w:jc w:val="center"/>
        <w:rPr>
          <w:rFonts w:cs="Times New Roman"/>
          <w:i/>
          <w:szCs w:val="24"/>
        </w:rPr>
      </w:pPr>
      <w:r w:rsidRPr="00986F85">
        <w:rPr>
          <w:rFonts w:cs="Times New Roman"/>
          <w:i/>
          <w:szCs w:val="24"/>
        </w:rPr>
        <w:t>Forrás: NAV adatbázis</w:t>
      </w:r>
    </w:p>
    <w:p w14:paraId="3C9FB454" w14:textId="77777777" w:rsidR="00B91D76" w:rsidRPr="00986F85" w:rsidRDefault="00B91D76" w:rsidP="00B04415">
      <w:pPr>
        <w:spacing w:after="0" w:line="360" w:lineRule="auto"/>
        <w:jc w:val="both"/>
        <w:rPr>
          <w:rFonts w:cs="Times New Roman"/>
          <w:b/>
          <w:noProof/>
          <w:lang w:val="en-US" w:eastAsia="en-US"/>
        </w:rPr>
      </w:pPr>
    </w:p>
    <w:p w14:paraId="55D5D69A" w14:textId="77777777" w:rsidR="00B91D76" w:rsidRPr="00986F85" w:rsidRDefault="00B91D76" w:rsidP="00B04415">
      <w:pPr>
        <w:spacing w:after="0" w:line="360" w:lineRule="auto"/>
        <w:jc w:val="both"/>
        <w:rPr>
          <w:rFonts w:cs="Times New Roman"/>
          <w:b/>
          <w:noProof/>
          <w:lang w:val="en-US" w:eastAsia="en-US"/>
        </w:rPr>
      </w:pPr>
      <w:r w:rsidRPr="00986F85">
        <w:rPr>
          <w:rFonts w:cs="Times New Roman"/>
          <w:b/>
          <w:noProof/>
          <w:lang w:val="en-US" w:eastAsia="en-US"/>
        </w:rPr>
        <w:t>Vállalati életciklus</w:t>
      </w:r>
    </w:p>
    <w:p w14:paraId="0796B4DB" w14:textId="77777777" w:rsidR="00B91D76" w:rsidRPr="00986F85" w:rsidRDefault="00776028" w:rsidP="00B04415">
      <w:pPr>
        <w:spacing w:after="0" w:line="360" w:lineRule="auto"/>
        <w:jc w:val="both"/>
        <w:rPr>
          <w:rFonts w:cs="Times New Roman"/>
          <w:noProof/>
          <w:szCs w:val="24"/>
          <w:lang w:val="en-US" w:eastAsia="en-US"/>
        </w:rPr>
      </w:pPr>
      <w:r w:rsidRPr="00986F85">
        <w:rPr>
          <w:rFonts w:cs="Times New Roman"/>
          <w:noProof/>
          <w:szCs w:val="24"/>
          <w:lang w:val="en-US" w:eastAsia="en-US"/>
        </w:rPr>
        <w:t xml:space="preserve">A vállalatokat az alapítástól számított idő szerinti korcsoportokra osztva vizsgáltuk a kormegoszlást az egyes ágazatokban. </w:t>
      </w:r>
      <w:r w:rsidR="00CA5DB7" w:rsidRPr="00986F85">
        <w:rPr>
          <w:rFonts w:cs="Times New Roman"/>
          <w:noProof/>
          <w:szCs w:val="24"/>
          <w:lang w:val="en-US" w:eastAsia="en-US"/>
        </w:rPr>
        <w:t>Tesztjeink alapján i</w:t>
      </w:r>
      <w:r w:rsidR="00C56410" w:rsidRPr="00986F85">
        <w:rPr>
          <w:rFonts w:cs="Times New Roman"/>
          <w:noProof/>
          <w:szCs w:val="24"/>
          <w:lang w:val="en-US" w:eastAsia="en-US"/>
        </w:rPr>
        <w:t xml:space="preserve">dővel nem változik </w:t>
      </w:r>
      <w:r w:rsidR="009C7186" w:rsidRPr="00986F85">
        <w:rPr>
          <w:rFonts w:cs="Times New Roman"/>
          <w:noProof/>
          <w:szCs w:val="24"/>
          <w:lang w:val="en-US" w:eastAsia="en-US"/>
        </w:rPr>
        <w:t xml:space="preserve">az </w:t>
      </w:r>
      <w:r w:rsidR="00C56410" w:rsidRPr="00986F85">
        <w:rPr>
          <w:rFonts w:cs="Times New Roman"/>
          <w:noProof/>
          <w:szCs w:val="24"/>
          <w:lang w:val="en-US" w:eastAsia="en-US"/>
        </w:rPr>
        <w:t xml:space="preserve">alábbi </w:t>
      </w:r>
      <w:r w:rsidR="009C7186" w:rsidRPr="00986F85">
        <w:rPr>
          <w:rFonts w:cs="Times New Roman"/>
          <w:noProof/>
          <w:szCs w:val="24"/>
          <w:lang w:val="en-US" w:eastAsia="en-US"/>
        </w:rPr>
        <w:t>eloszlás sem</w:t>
      </w:r>
      <w:r w:rsidR="00C56410" w:rsidRPr="00986F85">
        <w:rPr>
          <w:rFonts w:cs="Times New Roman"/>
          <w:noProof/>
          <w:szCs w:val="24"/>
          <w:lang w:val="en-US" w:eastAsia="en-US"/>
        </w:rPr>
        <w:t xml:space="preserve"> érdemben</w:t>
      </w:r>
      <w:r w:rsidR="009C7186" w:rsidRPr="00986F85">
        <w:rPr>
          <w:rFonts w:cs="Times New Roman"/>
          <w:noProof/>
          <w:szCs w:val="24"/>
          <w:lang w:val="en-US" w:eastAsia="en-US"/>
        </w:rPr>
        <w:t xml:space="preserve">. </w:t>
      </w:r>
    </w:p>
    <w:p w14:paraId="3BA4E00B" w14:textId="77777777" w:rsidR="00974B4F" w:rsidRPr="00986F85" w:rsidRDefault="00974B4F" w:rsidP="00B04415">
      <w:pPr>
        <w:spacing w:after="0" w:line="360" w:lineRule="auto"/>
        <w:jc w:val="both"/>
        <w:rPr>
          <w:rFonts w:cs="Times New Roman"/>
          <w:noProof/>
          <w:szCs w:val="24"/>
          <w:lang w:val="en-US" w:eastAsia="en-US"/>
        </w:rPr>
      </w:pPr>
    </w:p>
    <w:p w14:paraId="3F33DF76" w14:textId="77777777" w:rsidR="00F24643" w:rsidRPr="00986F85" w:rsidRDefault="005657E8" w:rsidP="0015414F">
      <w:pPr>
        <w:pStyle w:val="Kpalrs"/>
        <w:keepNext/>
        <w:jc w:val="center"/>
        <w:rPr>
          <w:rFonts w:cs="Times New Roman"/>
        </w:rPr>
      </w:pPr>
      <w:fldSimple w:instr=" SEQ ábra \* ARABIC ">
        <w:bookmarkStart w:id="28" w:name="_Toc230854338"/>
        <w:r w:rsidR="00CF3CEC" w:rsidRPr="00986F85">
          <w:rPr>
            <w:noProof/>
          </w:rPr>
          <w:t>6</w:t>
        </w:r>
      </w:fldSimple>
      <w:r w:rsidR="00F24643" w:rsidRPr="00986F85">
        <w:t xml:space="preserve">. ábra: </w:t>
      </w:r>
      <w:r w:rsidR="00F24643" w:rsidRPr="00986F85">
        <w:rPr>
          <w:rFonts w:cs="Times New Roman"/>
        </w:rPr>
        <w:t>Vállalati korcsoportok szerinti megoszlás ágazatonként, 2006</w:t>
      </w:r>
      <w:bookmarkEnd w:id="28"/>
    </w:p>
    <w:p w14:paraId="44108710" w14:textId="77777777" w:rsidR="00A74ABD" w:rsidRPr="00986F85" w:rsidRDefault="003B3394" w:rsidP="004A1D51">
      <w:pPr>
        <w:pStyle w:val="Kpalrs"/>
        <w:keepNext/>
        <w:jc w:val="center"/>
      </w:pPr>
      <w:r w:rsidRPr="00986F85">
        <w:rPr>
          <w:noProof/>
          <w:lang w:eastAsia="hu-HU"/>
        </w:rPr>
        <w:drawing>
          <wp:inline distT="0" distB="0" distL="0" distR="0" wp14:anchorId="2DC6580D" wp14:editId="2D2CC610">
            <wp:extent cx="5759450" cy="3213100"/>
            <wp:effectExtent l="19050" t="0" r="12700" b="6350"/>
            <wp:docPr id="18"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91A3872" w14:textId="77777777" w:rsidR="00466C3B" w:rsidRPr="00986F85" w:rsidRDefault="00466C3B" w:rsidP="00466C3B">
      <w:pPr>
        <w:spacing w:after="0" w:line="360" w:lineRule="auto"/>
        <w:jc w:val="center"/>
        <w:rPr>
          <w:rFonts w:cs="Times New Roman"/>
          <w:i/>
          <w:szCs w:val="24"/>
        </w:rPr>
      </w:pPr>
      <w:r w:rsidRPr="00986F85">
        <w:rPr>
          <w:rFonts w:cs="Times New Roman"/>
          <w:i/>
          <w:szCs w:val="24"/>
        </w:rPr>
        <w:t>Forrás: NAV adatbázis</w:t>
      </w:r>
    </w:p>
    <w:p w14:paraId="0DF439C5" w14:textId="77777777" w:rsidR="001C2145" w:rsidRPr="00986F85" w:rsidRDefault="001C2145" w:rsidP="00B04415">
      <w:pPr>
        <w:spacing w:after="0" w:line="360" w:lineRule="auto"/>
        <w:jc w:val="both"/>
        <w:rPr>
          <w:rFonts w:cs="Times New Roman"/>
          <w:b/>
          <w:szCs w:val="24"/>
        </w:rPr>
      </w:pPr>
    </w:p>
    <w:p w14:paraId="6D58F190" w14:textId="77777777" w:rsidR="00A456CA" w:rsidRPr="00986F85" w:rsidRDefault="00994D49" w:rsidP="00B04415">
      <w:pPr>
        <w:spacing w:after="0" w:line="360" w:lineRule="auto"/>
        <w:jc w:val="both"/>
        <w:rPr>
          <w:rFonts w:cs="Times New Roman"/>
          <w:b/>
          <w:szCs w:val="24"/>
        </w:rPr>
      </w:pPr>
      <w:r w:rsidRPr="00986F85">
        <w:rPr>
          <w:rFonts w:cs="Times New Roman"/>
          <w:b/>
          <w:szCs w:val="24"/>
        </w:rPr>
        <w:lastRenderedPageBreak/>
        <w:t xml:space="preserve">Vállalati </w:t>
      </w:r>
      <w:r w:rsidR="00ED08A0" w:rsidRPr="00986F85">
        <w:rPr>
          <w:rFonts w:cs="Times New Roman"/>
          <w:b/>
          <w:szCs w:val="24"/>
        </w:rPr>
        <w:t>eredményesség</w:t>
      </w:r>
      <w:r w:rsidR="00363201" w:rsidRPr="00986F85">
        <w:rPr>
          <w:rFonts w:cs="Times New Roman"/>
          <w:b/>
          <w:szCs w:val="24"/>
        </w:rPr>
        <w:t xml:space="preserve"> </w:t>
      </w:r>
      <w:r w:rsidRPr="00986F85">
        <w:rPr>
          <w:rFonts w:cs="Times New Roman"/>
          <w:b/>
          <w:szCs w:val="24"/>
        </w:rPr>
        <w:t xml:space="preserve">és teljesítmény </w:t>
      </w:r>
    </w:p>
    <w:p w14:paraId="08380798" w14:textId="77777777" w:rsidR="00A62E4C" w:rsidRPr="00986F85" w:rsidRDefault="00325316" w:rsidP="00C85C2D">
      <w:pPr>
        <w:spacing w:after="0" w:line="360" w:lineRule="auto"/>
        <w:jc w:val="both"/>
        <w:rPr>
          <w:rFonts w:cs="Times New Roman"/>
          <w:szCs w:val="24"/>
        </w:rPr>
      </w:pPr>
      <w:r w:rsidRPr="00986F85">
        <w:rPr>
          <w:rFonts w:cs="Times New Roman"/>
          <w:szCs w:val="24"/>
        </w:rPr>
        <w:t>A vállalati eredménymutatók</w:t>
      </w:r>
      <w:r w:rsidR="00BA59B1" w:rsidRPr="00986F85">
        <w:rPr>
          <w:rFonts w:cs="Times New Roman"/>
          <w:szCs w:val="24"/>
        </w:rPr>
        <w:t xml:space="preserve"> nagyon nagy szóródást mutatnak, így minden átfogó megállapítás óvatosággal kezelendő. Mindenesetre, érdekes megfigy</w:t>
      </w:r>
      <w:r w:rsidR="00A60E3D" w:rsidRPr="00986F85">
        <w:rPr>
          <w:rFonts w:cs="Times New Roman"/>
          <w:szCs w:val="24"/>
        </w:rPr>
        <w:t xml:space="preserve">elni, hogy a </w:t>
      </w:r>
      <w:r w:rsidR="00BA59B1" w:rsidRPr="00986F85">
        <w:rPr>
          <w:rFonts w:cs="Times New Roman"/>
          <w:szCs w:val="24"/>
        </w:rPr>
        <w:t>minta reprezentatív vállalata</w:t>
      </w:r>
      <w:r w:rsidR="00A60E3D" w:rsidRPr="00986F85">
        <w:rPr>
          <w:rFonts w:cs="Times New Roman"/>
          <w:szCs w:val="24"/>
        </w:rPr>
        <w:t xml:space="preserve"> (azaz, a medián</w:t>
      </w:r>
      <w:r w:rsidR="00BA59B1" w:rsidRPr="00986F85">
        <w:rPr>
          <w:rFonts w:cs="Times New Roman"/>
          <w:szCs w:val="24"/>
        </w:rPr>
        <w:t xml:space="preserve">) esetében </w:t>
      </w:r>
      <w:r w:rsidR="0010057F" w:rsidRPr="00986F85">
        <w:rPr>
          <w:rFonts w:cs="Times New Roman"/>
          <w:szCs w:val="24"/>
        </w:rPr>
        <w:t xml:space="preserve">2006 és 2011 közötti időszakban csökkent a foglalkoztatotti létszám (-20%), </w:t>
      </w:r>
      <w:r w:rsidR="002F042F" w:rsidRPr="00986F85">
        <w:rPr>
          <w:rFonts w:cs="Times New Roman"/>
          <w:szCs w:val="24"/>
        </w:rPr>
        <w:t xml:space="preserve">a nettó árbevétel, </w:t>
      </w:r>
      <w:r w:rsidR="00691A52" w:rsidRPr="00986F85">
        <w:rPr>
          <w:rFonts w:cs="Times New Roman"/>
          <w:szCs w:val="24"/>
        </w:rPr>
        <w:t xml:space="preserve">a tárgyi eszköz állomány (-13,4%), </w:t>
      </w:r>
      <w:r w:rsidR="002F042F" w:rsidRPr="00986F85">
        <w:rPr>
          <w:rFonts w:cs="Times New Roman"/>
          <w:szCs w:val="24"/>
        </w:rPr>
        <w:t>és romlott</w:t>
      </w:r>
      <w:r w:rsidR="00691A52" w:rsidRPr="00986F85">
        <w:rPr>
          <w:rFonts w:cs="Times New Roman"/>
          <w:szCs w:val="24"/>
        </w:rPr>
        <w:t xml:space="preserve"> az üzemi eredmény, a hozzáadott érték, illetve a nyereségesség</w:t>
      </w:r>
      <w:r w:rsidR="002F042F" w:rsidRPr="00986F85">
        <w:rPr>
          <w:rFonts w:cs="Times New Roman"/>
          <w:szCs w:val="24"/>
        </w:rPr>
        <w:t xml:space="preserve">, a mellett, hogy javult a likviditás, és foglalkoztatotti létszám erőteljes növekedése miatt is javult néhány hatékonysági mutató (pl. egy foglalkoztatottra eső árbevétel, </w:t>
      </w:r>
      <w:r w:rsidR="00A609AB" w:rsidRPr="00986F85">
        <w:rPr>
          <w:rFonts w:cs="Times New Roman"/>
          <w:szCs w:val="24"/>
        </w:rPr>
        <w:t xml:space="preserve">tőkeintenzitás, egy foglalkoztatottra eső hozzáadott érték. </w:t>
      </w:r>
    </w:p>
    <w:p w14:paraId="68880372" w14:textId="77777777" w:rsidR="00B15CC0" w:rsidRPr="00986F85" w:rsidRDefault="00B15CC0" w:rsidP="00C85C2D">
      <w:pPr>
        <w:spacing w:after="0" w:line="360" w:lineRule="auto"/>
        <w:jc w:val="both"/>
        <w:rPr>
          <w:rFonts w:cs="Times New Roman"/>
          <w:szCs w:val="24"/>
        </w:rPr>
      </w:pPr>
    </w:p>
    <w:p w14:paraId="44F91337" w14:textId="77777777" w:rsidR="00F24643" w:rsidRPr="00986F85" w:rsidRDefault="005657E8" w:rsidP="0015414F">
      <w:pPr>
        <w:pStyle w:val="Kpalrs"/>
        <w:keepNext/>
        <w:jc w:val="center"/>
        <w:rPr>
          <w:rFonts w:cs="Times New Roman"/>
        </w:rPr>
      </w:pPr>
      <w:fldSimple w:instr=" SEQ táblázat \* ARABIC ">
        <w:bookmarkStart w:id="29" w:name="_Toc230854350"/>
        <w:r w:rsidR="00255252" w:rsidRPr="00986F85">
          <w:rPr>
            <w:noProof/>
          </w:rPr>
          <w:t>5</w:t>
        </w:r>
      </w:fldSimple>
      <w:r w:rsidR="00F24643" w:rsidRPr="00986F85">
        <w:t xml:space="preserve">. táblázat:  Főbb </w:t>
      </w:r>
      <w:r w:rsidR="00F24643" w:rsidRPr="00986F85">
        <w:rPr>
          <w:rFonts w:cs="Times New Roman"/>
        </w:rPr>
        <w:t>vállalati teljesítménymutatók változása</w:t>
      </w:r>
      <w:r w:rsidR="006A39E0" w:rsidRPr="00986F85">
        <w:rPr>
          <w:rFonts w:cs="Times New Roman"/>
        </w:rPr>
        <w:t xml:space="preserve"> (2011/2006)</w:t>
      </w:r>
      <w:bookmarkEnd w:id="29"/>
    </w:p>
    <w:tbl>
      <w:tblPr>
        <w:tblW w:w="9072" w:type="dxa"/>
        <w:tblInd w:w="70" w:type="dxa"/>
        <w:tblLayout w:type="fixed"/>
        <w:tblCellMar>
          <w:left w:w="70" w:type="dxa"/>
          <w:right w:w="70" w:type="dxa"/>
        </w:tblCellMar>
        <w:tblLook w:val="04A0" w:firstRow="1" w:lastRow="0" w:firstColumn="1" w:lastColumn="0" w:noHBand="0" w:noVBand="1"/>
      </w:tblPr>
      <w:tblGrid>
        <w:gridCol w:w="2835"/>
        <w:gridCol w:w="1247"/>
        <w:gridCol w:w="1247"/>
        <w:gridCol w:w="1248"/>
        <w:gridCol w:w="1247"/>
        <w:gridCol w:w="1248"/>
      </w:tblGrid>
      <w:tr w:rsidR="00BC26F5" w:rsidRPr="00986F85" w14:paraId="1E639B70" w14:textId="77777777" w:rsidTr="004A1D51">
        <w:trPr>
          <w:trHeight w:val="285"/>
        </w:trPr>
        <w:tc>
          <w:tcPr>
            <w:tcW w:w="2835" w:type="dxa"/>
            <w:tcBorders>
              <w:top w:val="nil"/>
              <w:left w:val="nil"/>
              <w:bottom w:val="nil"/>
              <w:right w:val="nil"/>
            </w:tcBorders>
            <w:shd w:val="clear" w:color="auto" w:fill="B10000"/>
            <w:noWrap/>
            <w:hideMark/>
          </w:tcPr>
          <w:p w14:paraId="226306EA" w14:textId="77777777" w:rsidR="00BC26F5" w:rsidRPr="00986F85" w:rsidRDefault="00BC26F5" w:rsidP="004A1D51">
            <w:pPr>
              <w:spacing w:after="0" w:line="240" w:lineRule="auto"/>
              <w:jc w:val="center"/>
              <w:rPr>
                <w:rFonts w:eastAsia="Times New Roman"/>
                <w:b/>
                <w:color w:val="FFFFFF"/>
                <w:sz w:val="22"/>
                <w:lang w:eastAsia="hu-HU"/>
              </w:rPr>
            </w:pPr>
          </w:p>
        </w:tc>
        <w:tc>
          <w:tcPr>
            <w:tcW w:w="1247" w:type="dxa"/>
            <w:tcBorders>
              <w:top w:val="nil"/>
              <w:left w:val="nil"/>
              <w:bottom w:val="nil"/>
              <w:right w:val="nil"/>
            </w:tcBorders>
            <w:shd w:val="clear" w:color="auto" w:fill="B10000"/>
            <w:noWrap/>
            <w:hideMark/>
          </w:tcPr>
          <w:p w14:paraId="4C0D01FE" w14:textId="77777777" w:rsidR="00BC26F5" w:rsidRPr="00986F85" w:rsidRDefault="00BC26F5" w:rsidP="00970917">
            <w:pPr>
              <w:spacing w:after="0" w:line="240" w:lineRule="auto"/>
              <w:jc w:val="center"/>
              <w:rPr>
                <w:rFonts w:eastAsia="Times New Roman"/>
                <w:b/>
                <w:color w:val="FFFFFF"/>
                <w:sz w:val="22"/>
                <w:lang w:eastAsia="hu-HU"/>
              </w:rPr>
            </w:pPr>
            <w:r w:rsidRPr="00986F85">
              <w:rPr>
                <w:rFonts w:eastAsia="Times New Roman"/>
                <w:b/>
                <w:color w:val="FFFFFF"/>
                <w:sz w:val="22"/>
                <w:lang w:eastAsia="hu-HU"/>
              </w:rPr>
              <w:t>Átlag</w:t>
            </w:r>
          </w:p>
        </w:tc>
        <w:tc>
          <w:tcPr>
            <w:tcW w:w="1247" w:type="dxa"/>
            <w:tcBorders>
              <w:top w:val="nil"/>
              <w:left w:val="nil"/>
              <w:bottom w:val="nil"/>
              <w:right w:val="nil"/>
            </w:tcBorders>
            <w:shd w:val="clear" w:color="auto" w:fill="B10000"/>
            <w:noWrap/>
            <w:hideMark/>
          </w:tcPr>
          <w:p w14:paraId="2A1255F3" w14:textId="77777777" w:rsidR="00BC26F5" w:rsidRPr="00986F85" w:rsidRDefault="00BC26F5" w:rsidP="00970917">
            <w:pPr>
              <w:spacing w:after="0" w:line="240" w:lineRule="auto"/>
              <w:jc w:val="center"/>
              <w:rPr>
                <w:rFonts w:eastAsia="Times New Roman"/>
                <w:b/>
                <w:color w:val="FFFFFF"/>
                <w:sz w:val="22"/>
                <w:lang w:eastAsia="hu-HU"/>
              </w:rPr>
            </w:pPr>
            <w:r w:rsidRPr="00986F85">
              <w:rPr>
                <w:rFonts w:eastAsia="Times New Roman"/>
                <w:b/>
                <w:color w:val="FFFFFF"/>
                <w:sz w:val="22"/>
                <w:lang w:eastAsia="hu-HU"/>
              </w:rPr>
              <w:t>Szórás</w:t>
            </w:r>
          </w:p>
        </w:tc>
        <w:tc>
          <w:tcPr>
            <w:tcW w:w="1248" w:type="dxa"/>
            <w:tcBorders>
              <w:top w:val="nil"/>
              <w:left w:val="nil"/>
              <w:bottom w:val="nil"/>
              <w:right w:val="nil"/>
            </w:tcBorders>
            <w:shd w:val="clear" w:color="auto" w:fill="B10000"/>
            <w:noWrap/>
            <w:hideMark/>
          </w:tcPr>
          <w:p w14:paraId="1C781B9A" w14:textId="77777777" w:rsidR="00BC26F5" w:rsidRPr="00986F85" w:rsidRDefault="00BC26F5" w:rsidP="00970917">
            <w:pPr>
              <w:spacing w:after="0" w:line="240" w:lineRule="auto"/>
              <w:jc w:val="center"/>
              <w:rPr>
                <w:rFonts w:eastAsia="Times New Roman"/>
                <w:b/>
                <w:color w:val="FFFFFF"/>
                <w:sz w:val="22"/>
                <w:lang w:eastAsia="hu-HU"/>
              </w:rPr>
            </w:pPr>
            <w:r w:rsidRPr="00986F85">
              <w:rPr>
                <w:rFonts w:eastAsia="Times New Roman"/>
                <w:b/>
                <w:color w:val="FFFFFF"/>
                <w:sz w:val="22"/>
                <w:lang w:eastAsia="hu-HU"/>
              </w:rPr>
              <w:t>Alsó kvartilis</w:t>
            </w:r>
          </w:p>
        </w:tc>
        <w:tc>
          <w:tcPr>
            <w:tcW w:w="1247" w:type="dxa"/>
            <w:tcBorders>
              <w:top w:val="nil"/>
              <w:left w:val="nil"/>
              <w:bottom w:val="nil"/>
              <w:right w:val="nil"/>
            </w:tcBorders>
            <w:shd w:val="clear" w:color="auto" w:fill="B10000"/>
            <w:noWrap/>
            <w:hideMark/>
          </w:tcPr>
          <w:p w14:paraId="46C7B1FF" w14:textId="77777777" w:rsidR="00BC26F5" w:rsidRPr="00986F85" w:rsidRDefault="00BC26F5" w:rsidP="00970917">
            <w:pPr>
              <w:spacing w:after="0" w:line="240" w:lineRule="auto"/>
              <w:jc w:val="center"/>
              <w:rPr>
                <w:rFonts w:eastAsia="Times New Roman"/>
                <w:b/>
                <w:color w:val="FFFFFF"/>
                <w:sz w:val="22"/>
                <w:lang w:eastAsia="hu-HU"/>
              </w:rPr>
            </w:pPr>
            <w:r w:rsidRPr="00986F85">
              <w:rPr>
                <w:rFonts w:eastAsia="Times New Roman"/>
                <w:b/>
                <w:color w:val="FFFFFF"/>
                <w:sz w:val="22"/>
                <w:lang w:eastAsia="hu-HU"/>
              </w:rPr>
              <w:t>Medián</w:t>
            </w:r>
          </w:p>
        </w:tc>
        <w:tc>
          <w:tcPr>
            <w:tcW w:w="1248" w:type="dxa"/>
            <w:tcBorders>
              <w:top w:val="nil"/>
              <w:left w:val="nil"/>
              <w:bottom w:val="nil"/>
              <w:right w:val="nil"/>
            </w:tcBorders>
            <w:shd w:val="clear" w:color="auto" w:fill="B10000"/>
            <w:noWrap/>
            <w:hideMark/>
          </w:tcPr>
          <w:p w14:paraId="76044F50" w14:textId="77777777" w:rsidR="00BC26F5" w:rsidRPr="00986F85" w:rsidRDefault="00BC26F5" w:rsidP="00970917">
            <w:pPr>
              <w:spacing w:after="0" w:line="240" w:lineRule="auto"/>
              <w:jc w:val="center"/>
              <w:rPr>
                <w:rFonts w:eastAsia="Times New Roman"/>
                <w:b/>
                <w:color w:val="FFFFFF"/>
                <w:sz w:val="22"/>
                <w:lang w:eastAsia="hu-HU"/>
              </w:rPr>
            </w:pPr>
            <w:r w:rsidRPr="00986F85">
              <w:rPr>
                <w:rFonts w:eastAsia="Times New Roman"/>
                <w:b/>
                <w:color w:val="FFFFFF"/>
                <w:sz w:val="22"/>
                <w:lang w:eastAsia="hu-HU"/>
              </w:rPr>
              <w:t>Felső kvartilis</w:t>
            </w:r>
          </w:p>
        </w:tc>
      </w:tr>
      <w:tr w:rsidR="00BC26F5" w:rsidRPr="00986F85" w14:paraId="19919685" w14:textId="77777777" w:rsidTr="004A1D51">
        <w:trPr>
          <w:trHeight w:val="285"/>
        </w:trPr>
        <w:tc>
          <w:tcPr>
            <w:tcW w:w="2835" w:type="dxa"/>
            <w:tcBorders>
              <w:top w:val="nil"/>
              <w:left w:val="nil"/>
              <w:bottom w:val="nil"/>
              <w:right w:val="nil"/>
            </w:tcBorders>
            <w:shd w:val="clear" w:color="auto" w:fill="auto"/>
            <w:noWrap/>
            <w:vAlign w:val="bottom"/>
            <w:hideMark/>
          </w:tcPr>
          <w:p w14:paraId="6E4ED666" w14:textId="77777777" w:rsidR="00BC26F5" w:rsidRPr="00986F85" w:rsidRDefault="00BC26F5" w:rsidP="00B55859">
            <w:pPr>
              <w:spacing w:after="0" w:line="240" w:lineRule="auto"/>
              <w:rPr>
                <w:rFonts w:eastAsia="Times New Roman"/>
                <w:color w:val="000000"/>
                <w:sz w:val="22"/>
                <w:lang w:eastAsia="hu-HU"/>
              </w:rPr>
            </w:pPr>
            <w:r w:rsidRPr="00986F85">
              <w:rPr>
                <w:rFonts w:eastAsia="Times New Roman"/>
                <w:color w:val="000000"/>
                <w:sz w:val="22"/>
                <w:lang w:eastAsia="hu-HU"/>
              </w:rPr>
              <w:t>Foglalkoztatottak száma (%)</w:t>
            </w:r>
          </w:p>
        </w:tc>
        <w:tc>
          <w:tcPr>
            <w:tcW w:w="1247" w:type="dxa"/>
            <w:tcBorders>
              <w:top w:val="nil"/>
              <w:left w:val="nil"/>
              <w:bottom w:val="nil"/>
              <w:right w:val="nil"/>
            </w:tcBorders>
            <w:shd w:val="clear" w:color="auto" w:fill="auto"/>
            <w:noWrap/>
            <w:vAlign w:val="bottom"/>
            <w:hideMark/>
          </w:tcPr>
          <w:p w14:paraId="61840887"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-15.9</w:t>
            </w:r>
          </w:p>
        </w:tc>
        <w:tc>
          <w:tcPr>
            <w:tcW w:w="1247" w:type="dxa"/>
            <w:tcBorders>
              <w:top w:val="nil"/>
              <w:left w:val="nil"/>
              <w:bottom w:val="nil"/>
              <w:right w:val="nil"/>
            </w:tcBorders>
            <w:shd w:val="clear" w:color="auto" w:fill="auto"/>
            <w:noWrap/>
            <w:vAlign w:val="bottom"/>
            <w:hideMark/>
          </w:tcPr>
          <w:p w14:paraId="21481E74"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62.4</w:t>
            </w:r>
          </w:p>
        </w:tc>
        <w:tc>
          <w:tcPr>
            <w:tcW w:w="1248" w:type="dxa"/>
            <w:tcBorders>
              <w:top w:val="nil"/>
              <w:left w:val="nil"/>
              <w:bottom w:val="nil"/>
              <w:right w:val="nil"/>
            </w:tcBorders>
            <w:shd w:val="clear" w:color="auto" w:fill="auto"/>
            <w:noWrap/>
            <w:vAlign w:val="bottom"/>
            <w:hideMark/>
          </w:tcPr>
          <w:p w14:paraId="66C501D5"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-50.0</w:t>
            </w:r>
          </w:p>
        </w:tc>
        <w:tc>
          <w:tcPr>
            <w:tcW w:w="1247" w:type="dxa"/>
            <w:tcBorders>
              <w:top w:val="nil"/>
              <w:left w:val="nil"/>
              <w:bottom w:val="nil"/>
              <w:right w:val="nil"/>
            </w:tcBorders>
            <w:shd w:val="clear" w:color="auto" w:fill="auto"/>
            <w:noWrap/>
            <w:vAlign w:val="bottom"/>
            <w:hideMark/>
          </w:tcPr>
          <w:p w14:paraId="2EE44356"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-20.0</w:t>
            </w:r>
          </w:p>
        </w:tc>
        <w:tc>
          <w:tcPr>
            <w:tcW w:w="1248" w:type="dxa"/>
            <w:tcBorders>
              <w:top w:val="nil"/>
              <w:left w:val="nil"/>
              <w:bottom w:val="nil"/>
              <w:right w:val="nil"/>
            </w:tcBorders>
            <w:shd w:val="clear" w:color="auto" w:fill="auto"/>
            <w:noWrap/>
            <w:vAlign w:val="bottom"/>
            <w:hideMark/>
          </w:tcPr>
          <w:p w14:paraId="05F816DC"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5.3</w:t>
            </w:r>
          </w:p>
        </w:tc>
      </w:tr>
      <w:tr w:rsidR="00BC26F5" w:rsidRPr="00986F85" w14:paraId="0457432E" w14:textId="77777777" w:rsidTr="004A1D51">
        <w:trPr>
          <w:trHeight w:val="285"/>
        </w:trPr>
        <w:tc>
          <w:tcPr>
            <w:tcW w:w="2835" w:type="dxa"/>
            <w:tcBorders>
              <w:top w:val="nil"/>
              <w:left w:val="nil"/>
              <w:bottom w:val="nil"/>
              <w:right w:val="nil"/>
            </w:tcBorders>
            <w:shd w:val="clear" w:color="auto" w:fill="auto"/>
            <w:noWrap/>
            <w:vAlign w:val="bottom"/>
            <w:hideMark/>
          </w:tcPr>
          <w:p w14:paraId="01482052" w14:textId="77777777" w:rsidR="00BC26F5" w:rsidRPr="00986F85" w:rsidRDefault="00BC26F5" w:rsidP="00B55859">
            <w:pPr>
              <w:spacing w:after="0" w:line="240" w:lineRule="auto"/>
              <w:rPr>
                <w:rFonts w:eastAsia="Times New Roman"/>
                <w:color w:val="000000"/>
                <w:sz w:val="22"/>
                <w:lang w:eastAsia="hu-HU"/>
              </w:rPr>
            </w:pPr>
            <w:r w:rsidRPr="00986F85">
              <w:rPr>
                <w:rFonts w:eastAsia="Times New Roman"/>
                <w:color w:val="000000"/>
                <w:sz w:val="22"/>
                <w:lang w:eastAsia="hu-HU"/>
              </w:rPr>
              <w:t>Nettó árbevétel (%)</w:t>
            </w:r>
          </w:p>
        </w:tc>
        <w:tc>
          <w:tcPr>
            <w:tcW w:w="1247" w:type="dxa"/>
            <w:tcBorders>
              <w:top w:val="nil"/>
              <w:left w:val="nil"/>
              <w:bottom w:val="nil"/>
              <w:right w:val="nil"/>
            </w:tcBorders>
            <w:shd w:val="clear" w:color="auto" w:fill="auto"/>
            <w:noWrap/>
            <w:vAlign w:val="bottom"/>
            <w:hideMark/>
          </w:tcPr>
          <w:p w14:paraId="470C9F83"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443</w:t>
            </w:r>
            <w:r w:rsidR="002A5599" w:rsidRPr="00986F85">
              <w:rPr>
                <w:rFonts w:eastAsia="Times New Roman"/>
                <w:color w:val="000000"/>
                <w:sz w:val="22"/>
                <w:lang w:eastAsia="hu-HU"/>
              </w:rPr>
              <w:t>,</w:t>
            </w:r>
            <w:r w:rsidRPr="00986F85">
              <w:rPr>
                <w:rFonts w:eastAsia="Times New Roman"/>
                <w:color w:val="000000"/>
                <w:sz w:val="22"/>
                <w:lang w:eastAsia="hu-HU"/>
              </w:rPr>
              <w:t>7</w:t>
            </w:r>
          </w:p>
        </w:tc>
        <w:tc>
          <w:tcPr>
            <w:tcW w:w="1247" w:type="dxa"/>
            <w:tcBorders>
              <w:top w:val="nil"/>
              <w:left w:val="nil"/>
              <w:bottom w:val="nil"/>
              <w:right w:val="nil"/>
            </w:tcBorders>
            <w:shd w:val="clear" w:color="auto" w:fill="auto"/>
            <w:noWrap/>
            <w:vAlign w:val="bottom"/>
            <w:hideMark/>
          </w:tcPr>
          <w:p w14:paraId="4A50477F"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44751</w:t>
            </w:r>
            <w:r w:rsidR="002A5599" w:rsidRPr="00986F85">
              <w:rPr>
                <w:rFonts w:eastAsia="Times New Roman"/>
                <w:color w:val="000000"/>
                <w:sz w:val="22"/>
                <w:lang w:eastAsia="hu-HU"/>
              </w:rPr>
              <w:t>,</w:t>
            </w:r>
            <w:r w:rsidRPr="00986F85">
              <w:rPr>
                <w:rFonts w:eastAsia="Times New Roman"/>
                <w:color w:val="000000"/>
                <w:sz w:val="22"/>
                <w:lang w:eastAsia="hu-HU"/>
              </w:rPr>
              <w:t>3</w:t>
            </w:r>
          </w:p>
        </w:tc>
        <w:tc>
          <w:tcPr>
            <w:tcW w:w="1248" w:type="dxa"/>
            <w:tcBorders>
              <w:top w:val="nil"/>
              <w:left w:val="nil"/>
              <w:bottom w:val="nil"/>
              <w:right w:val="nil"/>
            </w:tcBorders>
            <w:shd w:val="clear" w:color="auto" w:fill="auto"/>
            <w:noWrap/>
            <w:vAlign w:val="bottom"/>
            <w:hideMark/>
          </w:tcPr>
          <w:p w14:paraId="04D3AF74" w14:textId="77777777" w:rsidR="00BC26F5" w:rsidRPr="00986F85" w:rsidRDefault="00BC26F5" w:rsidP="002A5599">
            <w:pPr>
              <w:spacing w:after="0" w:line="240" w:lineRule="auto"/>
              <w:jc w:val="center"/>
              <w:rPr>
                <w:rFonts w:eastAsia="Times New Roman"/>
                <w:color w:val="000000"/>
                <w:sz w:val="22"/>
                <w:lang w:eastAsia="hu-HU"/>
              </w:rPr>
            </w:pPr>
            <w:r w:rsidRPr="00986F85">
              <w:rPr>
                <w:rFonts w:eastAsia="Times New Roman"/>
                <w:color w:val="000000"/>
                <w:sz w:val="22"/>
                <w:lang w:eastAsia="hu-HU"/>
              </w:rPr>
              <w:t>-52</w:t>
            </w:r>
            <w:r w:rsidR="002A5599" w:rsidRPr="00986F85">
              <w:rPr>
                <w:rFonts w:eastAsia="Times New Roman"/>
                <w:color w:val="000000"/>
                <w:sz w:val="22"/>
                <w:lang w:eastAsia="hu-HU"/>
              </w:rPr>
              <w:t>,</w:t>
            </w:r>
            <w:r w:rsidRPr="00986F85">
              <w:rPr>
                <w:rFonts w:eastAsia="Times New Roman"/>
                <w:color w:val="000000"/>
                <w:sz w:val="22"/>
                <w:lang w:eastAsia="hu-HU"/>
              </w:rPr>
              <w:t>1</w:t>
            </w:r>
          </w:p>
        </w:tc>
        <w:tc>
          <w:tcPr>
            <w:tcW w:w="1247" w:type="dxa"/>
            <w:tcBorders>
              <w:top w:val="nil"/>
              <w:left w:val="nil"/>
              <w:bottom w:val="nil"/>
              <w:right w:val="nil"/>
            </w:tcBorders>
            <w:shd w:val="clear" w:color="auto" w:fill="auto"/>
            <w:noWrap/>
            <w:vAlign w:val="bottom"/>
            <w:hideMark/>
          </w:tcPr>
          <w:p w14:paraId="47FEA039" w14:textId="77777777" w:rsidR="00BC26F5" w:rsidRPr="00986F85" w:rsidRDefault="00BC26F5" w:rsidP="002A5599">
            <w:pPr>
              <w:spacing w:after="0" w:line="240" w:lineRule="auto"/>
              <w:jc w:val="center"/>
              <w:rPr>
                <w:rFonts w:eastAsia="Times New Roman"/>
                <w:color w:val="000000"/>
                <w:sz w:val="22"/>
                <w:lang w:eastAsia="hu-HU"/>
              </w:rPr>
            </w:pPr>
            <w:r w:rsidRPr="00986F85">
              <w:rPr>
                <w:rFonts w:eastAsia="Times New Roman"/>
                <w:color w:val="000000"/>
                <w:sz w:val="22"/>
                <w:lang w:eastAsia="hu-HU"/>
              </w:rPr>
              <w:t>-14</w:t>
            </w:r>
            <w:r w:rsidR="002A5599" w:rsidRPr="00986F85">
              <w:rPr>
                <w:rFonts w:eastAsia="Times New Roman"/>
                <w:color w:val="000000"/>
                <w:sz w:val="22"/>
                <w:lang w:eastAsia="hu-HU"/>
              </w:rPr>
              <w:t>,</w:t>
            </w:r>
            <w:r w:rsidRPr="00986F85">
              <w:rPr>
                <w:rFonts w:eastAsia="Times New Roman"/>
                <w:color w:val="000000"/>
                <w:sz w:val="22"/>
                <w:lang w:eastAsia="hu-HU"/>
              </w:rPr>
              <w:t>3</w:t>
            </w:r>
          </w:p>
        </w:tc>
        <w:tc>
          <w:tcPr>
            <w:tcW w:w="1248" w:type="dxa"/>
            <w:tcBorders>
              <w:top w:val="nil"/>
              <w:left w:val="nil"/>
              <w:bottom w:val="nil"/>
              <w:right w:val="nil"/>
            </w:tcBorders>
            <w:shd w:val="clear" w:color="auto" w:fill="auto"/>
            <w:noWrap/>
            <w:vAlign w:val="bottom"/>
            <w:hideMark/>
          </w:tcPr>
          <w:p w14:paraId="0E55958F" w14:textId="77777777" w:rsidR="00BC26F5" w:rsidRPr="00986F85" w:rsidRDefault="00BC26F5" w:rsidP="002A5599">
            <w:pPr>
              <w:spacing w:after="0" w:line="240" w:lineRule="auto"/>
              <w:jc w:val="center"/>
              <w:rPr>
                <w:rFonts w:eastAsia="Times New Roman"/>
                <w:color w:val="000000"/>
                <w:sz w:val="22"/>
                <w:lang w:eastAsia="hu-HU"/>
              </w:rPr>
            </w:pPr>
            <w:r w:rsidRPr="00986F85">
              <w:rPr>
                <w:rFonts w:eastAsia="Times New Roman"/>
                <w:color w:val="000000"/>
                <w:sz w:val="22"/>
                <w:lang w:eastAsia="hu-HU"/>
              </w:rPr>
              <w:t>29</w:t>
            </w:r>
            <w:r w:rsidR="002A5599" w:rsidRPr="00986F85">
              <w:rPr>
                <w:rFonts w:eastAsia="Times New Roman"/>
                <w:color w:val="000000"/>
                <w:sz w:val="22"/>
                <w:lang w:eastAsia="hu-HU"/>
              </w:rPr>
              <w:t>,</w:t>
            </w:r>
            <w:r w:rsidRPr="00986F85">
              <w:rPr>
                <w:rFonts w:eastAsia="Times New Roman"/>
                <w:color w:val="000000"/>
                <w:sz w:val="22"/>
                <w:lang w:eastAsia="hu-HU"/>
              </w:rPr>
              <w:t>0</w:t>
            </w:r>
          </w:p>
        </w:tc>
      </w:tr>
      <w:tr w:rsidR="00BC26F5" w:rsidRPr="00986F85" w14:paraId="3CB50494" w14:textId="77777777" w:rsidTr="004A1D51">
        <w:trPr>
          <w:trHeight w:val="285"/>
        </w:trPr>
        <w:tc>
          <w:tcPr>
            <w:tcW w:w="2835" w:type="dxa"/>
            <w:tcBorders>
              <w:top w:val="nil"/>
              <w:left w:val="nil"/>
              <w:bottom w:val="nil"/>
              <w:right w:val="nil"/>
            </w:tcBorders>
            <w:shd w:val="clear" w:color="auto" w:fill="auto"/>
            <w:noWrap/>
            <w:vAlign w:val="bottom"/>
            <w:hideMark/>
          </w:tcPr>
          <w:p w14:paraId="22B8DFFA" w14:textId="77777777" w:rsidR="00BC26F5" w:rsidRPr="00986F85" w:rsidRDefault="00BC26F5" w:rsidP="00B55859">
            <w:pPr>
              <w:spacing w:after="0" w:line="240" w:lineRule="auto"/>
              <w:rPr>
                <w:rFonts w:eastAsia="Times New Roman"/>
                <w:color w:val="000000"/>
                <w:sz w:val="22"/>
                <w:lang w:eastAsia="hu-HU"/>
              </w:rPr>
            </w:pPr>
            <w:r w:rsidRPr="00986F85">
              <w:rPr>
                <w:rFonts w:eastAsia="Times New Roman"/>
                <w:color w:val="000000"/>
                <w:sz w:val="22"/>
                <w:lang w:eastAsia="hu-HU"/>
              </w:rPr>
              <w:t>Egy foglalkoztatottra eső árbevétel (%)</w:t>
            </w:r>
          </w:p>
        </w:tc>
        <w:tc>
          <w:tcPr>
            <w:tcW w:w="1247" w:type="dxa"/>
            <w:tcBorders>
              <w:top w:val="nil"/>
              <w:left w:val="nil"/>
              <w:bottom w:val="nil"/>
              <w:right w:val="nil"/>
            </w:tcBorders>
            <w:shd w:val="clear" w:color="auto" w:fill="auto"/>
            <w:noWrap/>
            <w:vAlign w:val="bottom"/>
            <w:hideMark/>
          </w:tcPr>
          <w:p w14:paraId="2975505D"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648</w:t>
            </w:r>
            <w:r w:rsidR="002A5599" w:rsidRPr="00986F85">
              <w:rPr>
                <w:rFonts w:eastAsia="Times New Roman"/>
                <w:color w:val="000000"/>
                <w:sz w:val="22"/>
                <w:lang w:eastAsia="hu-HU"/>
              </w:rPr>
              <w:t>,</w:t>
            </w:r>
            <w:r w:rsidRPr="00986F85">
              <w:rPr>
                <w:rFonts w:eastAsia="Times New Roman"/>
                <w:color w:val="000000"/>
                <w:sz w:val="22"/>
                <w:lang w:eastAsia="hu-HU"/>
              </w:rPr>
              <w:t>3</w:t>
            </w:r>
          </w:p>
        </w:tc>
        <w:tc>
          <w:tcPr>
            <w:tcW w:w="1247" w:type="dxa"/>
            <w:tcBorders>
              <w:top w:val="nil"/>
              <w:left w:val="nil"/>
              <w:bottom w:val="nil"/>
              <w:right w:val="nil"/>
            </w:tcBorders>
            <w:shd w:val="clear" w:color="auto" w:fill="auto"/>
            <w:noWrap/>
            <w:vAlign w:val="bottom"/>
            <w:hideMark/>
          </w:tcPr>
          <w:p w14:paraId="1498D1C2"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57007</w:t>
            </w:r>
            <w:r w:rsidR="002A5599" w:rsidRPr="00986F85">
              <w:rPr>
                <w:rFonts w:eastAsia="Times New Roman"/>
                <w:color w:val="000000"/>
                <w:sz w:val="22"/>
                <w:lang w:eastAsia="hu-HU"/>
              </w:rPr>
              <w:t>,</w:t>
            </w:r>
            <w:r w:rsidRPr="00986F85">
              <w:rPr>
                <w:rFonts w:eastAsia="Times New Roman"/>
                <w:color w:val="000000"/>
                <w:sz w:val="22"/>
                <w:lang w:eastAsia="hu-HU"/>
              </w:rPr>
              <w:t>8</w:t>
            </w:r>
          </w:p>
        </w:tc>
        <w:tc>
          <w:tcPr>
            <w:tcW w:w="1248" w:type="dxa"/>
            <w:tcBorders>
              <w:top w:val="nil"/>
              <w:left w:val="nil"/>
              <w:bottom w:val="nil"/>
              <w:right w:val="nil"/>
            </w:tcBorders>
            <w:shd w:val="clear" w:color="auto" w:fill="auto"/>
            <w:noWrap/>
            <w:vAlign w:val="bottom"/>
            <w:hideMark/>
          </w:tcPr>
          <w:p w14:paraId="45B3CE60"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-24</w:t>
            </w:r>
            <w:r w:rsidR="002A5599" w:rsidRPr="00986F85">
              <w:rPr>
                <w:rFonts w:eastAsia="Times New Roman"/>
                <w:color w:val="000000"/>
                <w:sz w:val="22"/>
                <w:lang w:eastAsia="hu-HU"/>
              </w:rPr>
              <w:t>,</w:t>
            </w:r>
            <w:r w:rsidRPr="00986F85">
              <w:rPr>
                <w:rFonts w:eastAsia="Times New Roman"/>
                <w:color w:val="000000"/>
                <w:sz w:val="22"/>
                <w:lang w:eastAsia="hu-HU"/>
              </w:rPr>
              <w:t>5</w:t>
            </w:r>
          </w:p>
        </w:tc>
        <w:tc>
          <w:tcPr>
            <w:tcW w:w="1247" w:type="dxa"/>
            <w:tcBorders>
              <w:top w:val="nil"/>
              <w:left w:val="nil"/>
              <w:bottom w:val="nil"/>
              <w:right w:val="nil"/>
            </w:tcBorders>
            <w:shd w:val="clear" w:color="auto" w:fill="auto"/>
            <w:noWrap/>
            <w:vAlign w:val="bottom"/>
            <w:hideMark/>
          </w:tcPr>
          <w:p w14:paraId="1E011CFB"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8</w:t>
            </w:r>
            <w:r w:rsidR="002A5599" w:rsidRPr="00986F85">
              <w:rPr>
                <w:rFonts w:eastAsia="Times New Roman"/>
                <w:color w:val="000000"/>
                <w:sz w:val="22"/>
                <w:lang w:eastAsia="hu-HU"/>
              </w:rPr>
              <w:t>,</w:t>
            </w:r>
            <w:r w:rsidRPr="00986F85">
              <w:rPr>
                <w:rFonts w:eastAsia="Times New Roman"/>
                <w:color w:val="000000"/>
                <w:sz w:val="22"/>
                <w:lang w:eastAsia="hu-HU"/>
              </w:rPr>
              <w:t>5</w:t>
            </w:r>
          </w:p>
        </w:tc>
        <w:tc>
          <w:tcPr>
            <w:tcW w:w="1248" w:type="dxa"/>
            <w:tcBorders>
              <w:top w:val="nil"/>
              <w:left w:val="nil"/>
              <w:bottom w:val="nil"/>
              <w:right w:val="nil"/>
            </w:tcBorders>
            <w:shd w:val="clear" w:color="auto" w:fill="auto"/>
            <w:noWrap/>
            <w:vAlign w:val="bottom"/>
            <w:hideMark/>
          </w:tcPr>
          <w:p w14:paraId="2BC19670"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52</w:t>
            </w:r>
            <w:r w:rsidR="002A5599" w:rsidRPr="00986F85">
              <w:rPr>
                <w:rFonts w:eastAsia="Times New Roman"/>
                <w:color w:val="000000"/>
                <w:sz w:val="22"/>
                <w:lang w:eastAsia="hu-HU"/>
              </w:rPr>
              <w:t>,</w:t>
            </w:r>
            <w:r w:rsidRPr="00986F85">
              <w:rPr>
                <w:rFonts w:eastAsia="Times New Roman"/>
                <w:color w:val="000000"/>
                <w:sz w:val="22"/>
                <w:lang w:eastAsia="hu-HU"/>
              </w:rPr>
              <w:t>7</w:t>
            </w:r>
          </w:p>
        </w:tc>
      </w:tr>
      <w:tr w:rsidR="00BC26F5" w:rsidRPr="00986F85" w14:paraId="41CADD71" w14:textId="77777777" w:rsidTr="004A1D51">
        <w:trPr>
          <w:trHeight w:val="285"/>
        </w:trPr>
        <w:tc>
          <w:tcPr>
            <w:tcW w:w="2835" w:type="dxa"/>
            <w:tcBorders>
              <w:top w:val="nil"/>
              <w:left w:val="nil"/>
              <w:bottom w:val="nil"/>
              <w:right w:val="nil"/>
            </w:tcBorders>
            <w:shd w:val="clear" w:color="auto" w:fill="auto"/>
            <w:noWrap/>
            <w:vAlign w:val="bottom"/>
            <w:hideMark/>
          </w:tcPr>
          <w:p w14:paraId="077D7CF5" w14:textId="77777777" w:rsidR="00BC26F5" w:rsidRPr="00986F85" w:rsidRDefault="00BC26F5" w:rsidP="00B55859">
            <w:pPr>
              <w:spacing w:after="0" w:line="240" w:lineRule="auto"/>
              <w:rPr>
                <w:rFonts w:eastAsia="Times New Roman"/>
                <w:color w:val="000000"/>
                <w:sz w:val="22"/>
                <w:lang w:eastAsia="hu-HU"/>
              </w:rPr>
            </w:pPr>
            <w:r w:rsidRPr="00986F85">
              <w:rPr>
                <w:rFonts w:eastAsia="Times New Roman"/>
                <w:color w:val="000000"/>
                <w:sz w:val="22"/>
                <w:lang w:eastAsia="hu-HU"/>
              </w:rPr>
              <w:t>Tárgyi eszköz (%)</w:t>
            </w:r>
          </w:p>
        </w:tc>
        <w:tc>
          <w:tcPr>
            <w:tcW w:w="1247" w:type="dxa"/>
            <w:tcBorders>
              <w:top w:val="nil"/>
              <w:left w:val="nil"/>
              <w:bottom w:val="nil"/>
              <w:right w:val="nil"/>
            </w:tcBorders>
            <w:shd w:val="clear" w:color="auto" w:fill="auto"/>
            <w:noWrap/>
            <w:vAlign w:val="bottom"/>
            <w:hideMark/>
          </w:tcPr>
          <w:p w14:paraId="742F78A6"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254</w:t>
            </w:r>
            <w:r w:rsidR="002A5599" w:rsidRPr="00986F85">
              <w:rPr>
                <w:rFonts w:eastAsia="Times New Roman"/>
                <w:color w:val="000000"/>
                <w:sz w:val="22"/>
                <w:lang w:eastAsia="hu-HU"/>
              </w:rPr>
              <w:t>,</w:t>
            </w:r>
            <w:r w:rsidRPr="00986F85">
              <w:rPr>
                <w:rFonts w:eastAsia="Times New Roman"/>
                <w:color w:val="000000"/>
                <w:sz w:val="22"/>
                <w:lang w:eastAsia="hu-HU"/>
              </w:rPr>
              <w:t>7</w:t>
            </w:r>
          </w:p>
        </w:tc>
        <w:tc>
          <w:tcPr>
            <w:tcW w:w="1247" w:type="dxa"/>
            <w:tcBorders>
              <w:top w:val="nil"/>
              <w:left w:val="nil"/>
              <w:bottom w:val="nil"/>
              <w:right w:val="nil"/>
            </w:tcBorders>
            <w:shd w:val="clear" w:color="auto" w:fill="auto"/>
            <w:noWrap/>
            <w:vAlign w:val="bottom"/>
            <w:hideMark/>
          </w:tcPr>
          <w:p w14:paraId="5C347A9B"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14881</w:t>
            </w:r>
            <w:r w:rsidR="002A5599" w:rsidRPr="00986F85">
              <w:rPr>
                <w:rFonts w:eastAsia="Times New Roman"/>
                <w:color w:val="000000"/>
                <w:sz w:val="22"/>
                <w:lang w:eastAsia="hu-HU"/>
              </w:rPr>
              <w:t>,</w:t>
            </w:r>
            <w:r w:rsidRPr="00986F85">
              <w:rPr>
                <w:rFonts w:eastAsia="Times New Roman"/>
                <w:color w:val="000000"/>
                <w:sz w:val="22"/>
                <w:lang w:eastAsia="hu-HU"/>
              </w:rPr>
              <w:t>5</w:t>
            </w:r>
          </w:p>
        </w:tc>
        <w:tc>
          <w:tcPr>
            <w:tcW w:w="1248" w:type="dxa"/>
            <w:tcBorders>
              <w:top w:val="nil"/>
              <w:left w:val="nil"/>
              <w:bottom w:val="nil"/>
              <w:right w:val="nil"/>
            </w:tcBorders>
            <w:shd w:val="clear" w:color="auto" w:fill="auto"/>
            <w:noWrap/>
            <w:vAlign w:val="bottom"/>
            <w:hideMark/>
          </w:tcPr>
          <w:p w14:paraId="6450615A"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-53</w:t>
            </w:r>
            <w:r w:rsidR="002A5599" w:rsidRPr="00986F85">
              <w:rPr>
                <w:rFonts w:eastAsia="Times New Roman"/>
                <w:color w:val="000000"/>
                <w:sz w:val="22"/>
                <w:lang w:eastAsia="hu-HU"/>
              </w:rPr>
              <w:t>,</w:t>
            </w:r>
            <w:r w:rsidRPr="00986F85">
              <w:rPr>
                <w:rFonts w:eastAsia="Times New Roman"/>
                <w:color w:val="000000"/>
                <w:sz w:val="22"/>
                <w:lang w:eastAsia="hu-HU"/>
              </w:rPr>
              <w:t>1</w:t>
            </w:r>
          </w:p>
        </w:tc>
        <w:tc>
          <w:tcPr>
            <w:tcW w:w="1247" w:type="dxa"/>
            <w:tcBorders>
              <w:top w:val="nil"/>
              <w:left w:val="nil"/>
              <w:bottom w:val="nil"/>
              <w:right w:val="nil"/>
            </w:tcBorders>
            <w:shd w:val="clear" w:color="auto" w:fill="auto"/>
            <w:noWrap/>
            <w:vAlign w:val="bottom"/>
            <w:hideMark/>
          </w:tcPr>
          <w:p w14:paraId="7AB399C0"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-13</w:t>
            </w:r>
            <w:r w:rsidR="002A5599" w:rsidRPr="00986F85">
              <w:rPr>
                <w:rFonts w:eastAsia="Times New Roman"/>
                <w:color w:val="000000"/>
                <w:sz w:val="22"/>
                <w:lang w:eastAsia="hu-HU"/>
              </w:rPr>
              <w:t>,</w:t>
            </w:r>
            <w:r w:rsidRPr="00986F85">
              <w:rPr>
                <w:rFonts w:eastAsia="Times New Roman"/>
                <w:color w:val="000000"/>
                <w:sz w:val="22"/>
                <w:lang w:eastAsia="hu-HU"/>
              </w:rPr>
              <w:t>4</w:t>
            </w:r>
          </w:p>
        </w:tc>
        <w:tc>
          <w:tcPr>
            <w:tcW w:w="1248" w:type="dxa"/>
            <w:tcBorders>
              <w:top w:val="nil"/>
              <w:left w:val="nil"/>
              <w:bottom w:val="nil"/>
              <w:right w:val="nil"/>
            </w:tcBorders>
            <w:shd w:val="clear" w:color="auto" w:fill="auto"/>
            <w:noWrap/>
            <w:vAlign w:val="bottom"/>
            <w:hideMark/>
          </w:tcPr>
          <w:p w14:paraId="571E55B5"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39</w:t>
            </w:r>
            <w:r w:rsidR="002A5599" w:rsidRPr="00986F85">
              <w:rPr>
                <w:rFonts w:eastAsia="Times New Roman"/>
                <w:color w:val="000000"/>
                <w:sz w:val="22"/>
                <w:lang w:eastAsia="hu-HU"/>
              </w:rPr>
              <w:t>,</w:t>
            </w:r>
            <w:r w:rsidRPr="00986F85">
              <w:rPr>
                <w:rFonts w:eastAsia="Times New Roman"/>
                <w:color w:val="000000"/>
                <w:sz w:val="22"/>
                <w:lang w:eastAsia="hu-HU"/>
              </w:rPr>
              <w:t>3</w:t>
            </w:r>
          </w:p>
        </w:tc>
      </w:tr>
      <w:tr w:rsidR="00BC26F5" w:rsidRPr="00986F85" w14:paraId="215CAEF4" w14:textId="77777777" w:rsidTr="004A1D51">
        <w:trPr>
          <w:trHeight w:val="285"/>
        </w:trPr>
        <w:tc>
          <w:tcPr>
            <w:tcW w:w="2835" w:type="dxa"/>
            <w:tcBorders>
              <w:top w:val="nil"/>
              <w:left w:val="nil"/>
              <w:bottom w:val="nil"/>
              <w:right w:val="nil"/>
            </w:tcBorders>
            <w:shd w:val="clear" w:color="auto" w:fill="auto"/>
            <w:noWrap/>
            <w:vAlign w:val="bottom"/>
            <w:hideMark/>
          </w:tcPr>
          <w:p w14:paraId="1E9E05FB" w14:textId="77777777" w:rsidR="00BC26F5" w:rsidRPr="00986F85" w:rsidRDefault="00BC26F5" w:rsidP="00B55859">
            <w:pPr>
              <w:spacing w:after="0" w:line="240" w:lineRule="auto"/>
              <w:rPr>
                <w:rFonts w:eastAsia="Times New Roman"/>
                <w:color w:val="000000"/>
                <w:sz w:val="22"/>
                <w:lang w:eastAsia="hu-HU"/>
              </w:rPr>
            </w:pPr>
            <w:r w:rsidRPr="00986F85">
              <w:rPr>
                <w:rFonts w:eastAsia="Times New Roman"/>
                <w:color w:val="000000"/>
                <w:sz w:val="22"/>
                <w:lang w:eastAsia="hu-HU"/>
              </w:rPr>
              <w:t>Tőkeintenzitás (%)</w:t>
            </w:r>
          </w:p>
        </w:tc>
        <w:tc>
          <w:tcPr>
            <w:tcW w:w="1247" w:type="dxa"/>
            <w:tcBorders>
              <w:top w:val="nil"/>
              <w:left w:val="nil"/>
              <w:bottom w:val="nil"/>
              <w:right w:val="nil"/>
            </w:tcBorders>
            <w:shd w:val="clear" w:color="auto" w:fill="auto"/>
            <w:noWrap/>
            <w:vAlign w:val="bottom"/>
            <w:hideMark/>
          </w:tcPr>
          <w:p w14:paraId="2F581E10"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382</w:t>
            </w:r>
            <w:r w:rsidR="002A5599" w:rsidRPr="00986F85">
              <w:rPr>
                <w:rFonts w:eastAsia="Times New Roman"/>
                <w:color w:val="000000"/>
                <w:sz w:val="22"/>
                <w:lang w:eastAsia="hu-HU"/>
              </w:rPr>
              <w:t>,</w:t>
            </w:r>
            <w:r w:rsidRPr="00986F85">
              <w:rPr>
                <w:rFonts w:eastAsia="Times New Roman"/>
                <w:color w:val="000000"/>
                <w:sz w:val="22"/>
                <w:lang w:eastAsia="hu-HU"/>
              </w:rPr>
              <w:t>2</w:t>
            </w:r>
          </w:p>
        </w:tc>
        <w:tc>
          <w:tcPr>
            <w:tcW w:w="1247" w:type="dxa"/>
            <w:tcBorders>
              <w:top w:val="nil"/>
              <w:left w:val="nil"/>
              <w:bottom w:val="nil"/>
              <w:right w:val="nil"/>
            </w:tcBorders>
            <w:shd w:val="clear" w:color="auto" w:fill="auto"/>
            <w:noWrap/>
            <w:vAlign w:val="bottom"/>
            <w:hideMark/>
          </w:tcPr>
          <w:p w14:paraId="62862846"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6173</w:t>
            </w:r>
            <w:r w:rsidR="002A5599" w:rsidRPr="00986F85">
              <w:rPr>
                <w:rFonts w:eastAsia="Times New Roman"/>
                <w:color w:val="000000"/>
                <w:sz w:val="22"/>
                <w:lang w:eastAsia="hu-HU"/>
              </w:rPr>
              <w:t>,</w:t>
            </w:r>
            <w:r w:rsidRPr="00986F85">
              <w:rPr>
                <w:rFonts w:eastAsia="Times New Roman"/>
                <w:color w:val="000000"/>
                <w:sz w:val="22"/>
                <w:lang w:eastAsia="hu-HU"/>
              </w:rPr>
              <w:t>6</w:t>
            </w:r>
          </w:p>
        </w:tc>
        <w:tc>
          <w:tcPr>
            <w:tcW w:w="1248" w:type="dxa"/>
            <w:tcBorders>
              <w:top w:val="nil"/>
              <w:left w:val="nil"/>
              <w:bottom w:val="nil"/>
              <w:right w:val="nil"/>
            </w:tcBorders>
            <w:shd w:val="clear" w:color="auto" w:fill="auto"/>
            <w:noWrap/>
            <w:vAlign w:val="bottom"/>
            <w:hideMark/>
          </w:tcPr>
          <w:p w14:paraId="4FC3E4D0"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-38</w:t>
            </w:r>
            <w:r w:rsidR="002A5599" w:rsidRPr="00986F85">
              <w:rPr>
                <w:rFonts w:eastAsia="Times New Roman"/>
                <w:color w:val="000000"/>
                <w:sz w:val="22"/>
                <w:lang w:eastAsia="hu-HU"/>
              </w:rPr>
              <w:t>,</w:t>
            </w:r>
            <w:r w:rsidRPr="00986F85">
              <w:rPr>
                <w:rFonts w:eastAsia="Times New Roman"/>
                <w:color w:val="000000"/>
                <w:sz w:val="22"/>
                <w:lang w:eastAsia="hu-HU"/>
              </w:rPr>
              <w:t>3</w:t>
            </w:r>
          </w:p>
        </w:tc>
        <w:tc>
          <w:tcPr>
            <w:tcW w:w="1247" w:type="dxa"/>
            <w:tcBorders>
              <w:top w:val="nil"/>
              <w:left w:val="nil"/>
              <w:bottom w:val="nil"/>
              <w:right w:val="nil"/>
            </w:tcBorders>
            <w:shd w:val="clear" w:color="auto" w:fill="auto"/>
            <w:noWrap/>
            <w:vAlign w:val="bottom"/>
            <w:hideMark/>
          </w:tcPr>
          <w:p w14:paraId="292DE22B"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11</w:t>
            </w:r>
            <w:r w:rsidR="002A5599" w:rsidRPr="00986F85">
              <w:rPr>
                <w:rFonts w:eastAsia="Times New Roman"/>
                <w:color w:val="000000"/>
                <w:sz w:val="22"/>
                <w:lang w:eastAsia="hu-HU"/>
              </w:rPr>
              <w:t>,</w:t>
            </w:r>
            <w:r w:rsidRPr="00986F85">
              <w:rPr>
                <w:rFonts w:eastAsia="Times New Roman"/>
                <w:color w:val="000000"/>
                <w:sz w:val="22"/>
                <w:lang w:eastAsia="hu-HU"/>
              </w:rPr>
              <w:t>0</w:t>
            </w:r>
          </w:p>
        </w:tc>
        <w:tc>
          <w:tcPr>
            <w:tcW w:w="1248" w:type="dxa"/>
            <w:tcBorders>
              <w:top w:val="nil"/>
              <w:left w:val="nil"/>
              <w:bottom w:val="nil"/>
              <w:right w:val="nil"/>
            </w:tcBorders>
            <w:shd w:val="clear" w:color="auto" w:fill="auto"/>
            <w:noWrap/>
            <w:vAlign w:val="bottom"/>
            <w:hideMark/>
          </w:tcPr>
          <w:p w14:paraId="604A66F5"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105</w:t>
            </w:r>
            <w:r w:rsidR="002A5599" w:rsidRPr="00986F85">
              <w:rPr>
                <w:rFonts w:eastAsia="Times New Roman"/>
                <w:color w:val="000000"/>
                <w:sz w:val="22"/>
                <w:lang w:eastAsia="hu-HU"/>
              </w:rPr>
              <w:t>,</w:t>
            </w:r>
            <w:r w:rsidRPr="00986F85">
              <w:rPr>
                <w:rFonts w:eastAsia="Times New Roman"/>
                <w:color w:val="000000"/>
                <w:sz w:val="22"/>
                <w:lang w:eastAsia="hu-HU"/>
              </w:rPr>
              <w:t>2</w:t>
            </w:r>
          </w:p>
        </w:tc>
      </w:tr>
      <w:tr w:rsidR="00BC26F5" w:rsidRPr="00986F85" w14:paraId="39B81798" w14:textId="77777777" w:rsidTr="004A1D51">
        <w:trPr>
          <w:trHeight w:val="285"/>
        </w:trPr>
        <w:tc>
          <w:tcPr>
            <w:tcW w:w="2835" w:type="dxa"/>
            <w:tcBorders>
              <w:top w:val="nil"/>
              <w:left w:val="nil"/>
              <w:bottom w:val="nil"/>
              <w:right w:val="nil"/>
            </w:tcBorders>
            <w:shd w:val="clear" w:color="auto" w:fill="auto"/>
            <w:noWrap/>
            <w:vAlign w:val="bottom"/>
            <w:hideMark/>
          </w:tcPr>
          <w:p w14:paraId="7BB09A55" w14:textId="77777777" w:rsidR="00BC26F5" w:rsidRPr="00986F85" w:rsidRDefault="00BC26F5" w:rsidP="00B55859">
            <w:pPr>
              <w:spacing w:after="0" w:line="240" w:lineRule="auto"/>
              <w:rPr>
                <w:rFonts w:eastAsia="Times New Roman"/>
                <w:color w:val="000000"/>
                <w:sz w:val="22"/>
                <w:lang w:eastAsia="hu-HU"/>
              </w:rPr>
            </w:pPr>
            <w:r w:rsidRPr="00986F85">
              <w:rPr>
                <w:rFonts w:eastAsia="Times New Roman"/>
                <w:color w:val="000000"/>
                <w:sz w:val="22"/>
                <w:lang w:eastAsia="hu-HU"/>
              </w:rPr>
              <w:t>Jegyzett tőke</w:t>
            </w:r>
            <w:r w:rsidR="002B2115" w:rsidRPr="00986F85">
              <w:rPr>
                <w:rFonts w:eastAsia="Times New Roman"/>
                <w:color w:val="000000"/>
                <w:sz w:val="22"/>
                <w:lang w:eastAsia="hu-HU"/>
              </w:rPr>
              <w:t xml:space="preserve"> (%)</w:t>
            </w:r>
          </w:p>
        </w:tc>
        <w:tc>
          <w:tcPr>
            <w:tcW w:w="1247" w:type="dxa"/>
            <w:tcBorders>
              <w:top w:val="nil"/>
              <w:left w:val="nil"/>
              <w:bottom w:val="nil"/>
              <w:right w:val="nil"/>
            </w:tcBorders>
            <w:shd w:val="clear" w:color="auto" w:fill="auto"/>
            <w:noWrap/>
            <w:vAlign w:val="bottom"/>
            <w:hideMark/>
          </w:tcPr>
          <w:p w14:paraId="411DAAF6"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207</w:t>
            </w:r>
            <w:r w:rsidR="002A5599" w:rsidRPr="00986F85">
              <w:rPr>
                <w:rFonts w:eastAsia="Times New Roman"/>
                <w:color w:val="000000"/>
                <w:sz w:val="22"/>
                <w:lang w:eastAsia="hu-HU"/>
              </w:rPr>
              <w:t>,</w:t>
            </w:r>
            <w:r w:rsidRPr="00986F85">
              <w:rPr>
                <w:rFonts w:eastAsia="Times New Roman"/>
                <w:color w:val="000000"/>
                <w:sz w:val="22"/>
                <w:lang w:eastAsia="hu-HU"/>
              </w:rPr>
              <w:t>2</w:t>
            </w:r>
          </w:p>
        </w:tc>
        <w:tc>
          <w:tcPr>
            <w:tcW w:w="1247" w:type="dxa"/>
            <w:tcBorders>
              <w:top w:val="nil"/>
              <w:left w:val="nil"/>
              <w:bottom w:val="nil"/>
              <w:right w:val="nil"/>
            </w:tcBorders>
            <w:shd w:val="clear" w:color="auto" w:fill="auto"/>
            <w:noWrap/>
            <w:vAlign w:val="bottom"/>
            <w:hideMark/>
          </w:tcPr>
          <w:p w14:paraId="2A34716A"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9086</w:t>
            </w:r>
            <w:r w:rsidR="002A5599" w:rsidRPr="00986F85">
              <w:rPr>
                <w:rFonts w:eastAsia="Times New Roman"/>
                <w:color w:val="000000"/>
                <w:sz w:val="22"/>
                <w:lang w:eastAsia="hu-HU"/>
              </w:rPr>
              <w:t>,</w:t>
            </w:r>
            <w:r w:rsidRPr="00986F85">
              <w:rPr>
                <w:rFonts w:eastAsia="Times New Roman"/>
                <w:color w:val="000000"/>
                <w:sz w:val="22"/>
                <w:lang w:eastAsia="hu-HU"/>
              </w:rPr>
              <w:t>5</w:t>
            </w:r>
          </w:p>
        </w:tc>
        <w:tc>
          <w:tcPr>
            <w:tcW w:w="1248" w:type="dxa"/>
            <w:tcBorders>
              <w:top w:val="nil"/>
              <w:left w:val="nil"/>
              <w:bottom w:val="nil"/>
              <w:right w:val="nil"/>
            </w:tcBorders>
            <w:shd w:val="clear" w:color="auto" w:fill="auto"/>
            <w:noWrap/>
            <w:vAlign w:val="bottom"/>
            <w:hideMark/>
          </w:tcPr>
          <w:p w14:paraId="38EFC560"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0</w:t>
            </w:r>
            <w:r w:rsidR="002A5599" w:rsidRPr="00986F85">
              <w:rPr>
                <w:rFonts w:eastAsia="Times New Roman"/>
                <w:color w:val="000000"/>
                <w:sz w:val="22"/>
                <w:lang w:eastAsia="hu-HU"/>
              </w:rPr>
              <w:t>,</w:t>
            </w:r>
            <w:r w:rsidRPr="00986F85">
              <w:rPr>
                <w:rFonts w:eastAsia="Times New Roman"/>
                <w:color w:val="000000"/>
                <w:sz w:val="22"/>
                <w:lang w:eastAsia="hu-HU"/>
              </w:rPr>
              <w:t>0</w:t>
            </w:r>
          </w:p>
        </w:tc>
        <w:tc>
          <w:tcPr>
            <w:tcW w:w="1247" w:type="dxa"/>
            <w:tcBorders>
              <w:top w:val="nil"/>
              <w:left w:val="nil"/>
              <w:bottom w:val="nil"/>
              <w:right w:val="nil"/>
            </w:tcBorders>
            <w:shd w:val="clear" w:color="auto" w:fill="auto"/>
            <w:noWrap/>
            <w:vAlign w:val="bottom"/>
            <w:hideMark/>
          </w:tcPr>
          <w:p w14:paraId="6173D3DB"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0</w:t>
            </w:r>
            <w:r w:rsidR="002A5599" w:rsidRPr="00986F85">
              <w:rPr>
                <w:rFonts w:eastAsia="Times New Roman"/>
                <w:color w:val="000000"/>
                <w:sz w:val="22"/>
                <w:lang w:eastAsia="hu-HU"/>
              </w:rPr>
              <w:t>,</w:t>
            </w:r>
            <w:r w:rsidRPr="00986F85">
              <w:rPr>
                <w:rFonts w:eastAsia="Times New Roman"/>
                <w:color w:val="000000"/>
                <w:sz w:val="22"/>
                <w:lang w:eastAsia="hu-HU"/>
              </w:rPr>
              <w:t>0</w:t>
            </w:r>
          </w:p>
        </w:tc>
        <w:tc>
          <w:tcPr>
            <w:tcW w:w="1248" w:type="dxa"/>
            <w:tcBorders>
              <w:top w:val="nil"/>
              <w:left w:val="nil"/>
              <w:bottom w:val="nil"/>
              <w:right w:val="nil"/>
            </w:tcBorders>
            <w:shd w:val="clear" w:color="auto" w:fill="auto"/>
            <w:noWrap/>
            <w:vAlign w:val="bottom"/>
            <w:hideMark/>
          </w:tcPr>
          <w:p w14:paraId="33936C8C"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0</w:t>
            </w:r>
            <w:r w:rsidR="002A5599" w:rsidRPr="00986F85">
              <w:rPr>
                <w:rFonts w:eastAsia="Times New Roman"/>
                <w:color w:val="000000"/>
                <w:sz w:val="22"/>
                <w:lang w:eastAsia="hu-HU"/>
              </w:rPr>
              <w:t>,</w:t>
            </w:r>
            <w:r w:rsidRPr="00986F85">
              <w:rPr>
                <w:rFonts w:eastAsia="Times New Roman"/>
                <w:color w:val="000000"/>
                <w:sz w:val="22"/>
                <w:lang w:eastAsia="hu-HU"/>
              </w:rPr>
              <w:t>0</w:t>
            </w:r>
          </w:p>
        </w:tc>
      </w:tr>
      <w:tr w:rsidR="00BC26F5" w:rsidRPr="00986F85" w14:paraId="6152EE03" w14:textId="77777777" w:rsidTr="004A1D51">
        <w:trPr>
          <w:trHeight w:val="285"/>
        </w:trPr>
        <w:tc>
          <w:tcPr>
            <w:tcW w:w="2835" w:type="dxa"/>
            <w:tcBorders>
              <w:top w:val="nil"/>
              <w:left w:val="nil"/>
              <w:bottom w:val="nil"/>
              <w:right w:val="nil"/>
            </w:tcBorders>
            <w:shd w:val="clear" w:color="auto" w:fill="auto"/>
            <w:noWrap/>
            <w:vAlign w:val="bottom"/>
            <w:hideMark/>
          </w:tcPr>
          <w:p w14:paraId="666DE8CD" w14:textId="77777777" w:rsidR="00BC26F5" w:rsidRPr="00986F85" w:rsidRDefault="00BC26F5" w:rsidP="00B55859">
            <w:pPr>
              <w:spacing w:after="0" w:line="240" w:lineRule="auto"/>
              <w:rPr>
                <w:rFonts w:eastAsia="Times New Roman"/>
                <w:color w:val="000000"/>
                <w:sz w:val="22"/>
                <w:lang w:eastAsia="hu-HU"/>
              </w:rPr>
            </w:pPr>
            <w:r w:rsidRPr="00986F85">
              <w:rPr>
                <w:rFonts w:eastAsia="Times New Roman"/>
                <w:color w:val="000000"/>
                <w:sz w:val="22"/>
                <w:lang w:eastAsia="hu-HU"/>
              </w:rPr>
              <w:t>Egy foglalkoztatottra eső jegyzett tőke (%)</w:t>
            </w:r>
          </w:p>
        </w:tc>
        <w:tc>
          <w:tcPr>
            <w:tcW w:w="1247" w:type="dxa"/>
            <w:tcBorders>
              <w:top w:val="nil"/>
              <w:left w:val="nil"/>
              <w:bottom w:val="nil"/>
              <w:right w:val="nil"/>
            </w:tcBorders>
            <w:shd w:val="clear" w:color="auto" w:fill="auto"/>
            <w:noWrap/>
            <w:vAlign w:val="bottom"/>
            <w:hideMark/>
          </w:tcPr>
          <w:p w14:paraId="2188DE5C"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506</w:t>
            </w:r>
            <w:r w:rsidR="002A5599" w:rsidRPr="00986F85">
              <w:rPr>
                <w:rFonts w:eastAsia="Times New Roman"/>
                <w:color w:val="000000"/>
                <w:sz w:val="22"/>
                <w:lang w:eastAsia="hu-HU"/>
              </w:rPr>
              <w:t>,</w:t>
            </w:r>
            <w:r w:rsidRPr="00986F85">
              <w:rPr>
                <w:rFonts w:eastAsia="Times New Roman"/>
                <w:color w:val="000000"/>
                <w:sz w:val="22"/>
                <w:lang w:eastAsia="hu-HU"/>
              </w:rPr>
              <w:t>3</w:t>
            </w:r>
          </w:p>
        </w:tc>
        <w:tc>
          <w:tcPr>
            <w:tcW w:w="1247" w:type="dxa"/>
            <w:tcBorders>
              <w:top w:val="nil"/>
              <w:left w:val="nil"/>
              <w:bottom w:val="nil"/>
              <w:right w:val="nil"/>
            </w:tcBorders>
            <w:shd w:val="clear" w:color="auto" w:fill="auto"/>
            <w:noWrap/>
            <w:vAlign w:val="bottom"/>
            <w:hideMark/>
          </w:tcPr>
          <w:p w14:paraId="1AC739C1"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21253</w:t>
            </w:r>
            <w:r w:rsidR="002A5599" w:rsidRPr="00986F85">
              <w:rPr>
                <w:rFonts w:eastAsia="Times New Roman"/>
                <w:color w:val="000000"/>
                <w:sz w:val="22"/>
                <w:lang w:eastAsia="hu-HU"/>
              </w:rPr>
              <w:t>,</w:t>
            </w:r>
            <w:r w:rsidRPr="00986F85">
              <w:rPr>
                <w:rFonts w:eastAsia="Times New Roman"/>
                <w:color w:val="000000"/>
                <w:sz w:val="22"/>
                <w:lang w:eastAsia="hu-HU"/>
              </w:rPr>
              <w:t>4</w:t>
            </w:r>
          </w:p>
        </w:tc>
        <w:tc>
          <w:tcPr>
            <w:tcW w:w="1248" w:type="dxa"/>
            <w:tcBorders>
              <w:top w:val="nil"/>
              <w:left w:val="nil"/>
              <w:bottom w:val="nil"/>
              <w:right w:val="nil"/>
            </w:tcBorders>
            <w:shd w:val="clear" w:color="auto" w:fill="auto"/>
            <w:noWrap/>
            <w:vAlign w:val="bottom"/>
            <w:hideMark/>
          </w:tcPr>
          <w:p w14:paraId="67FF5BC8"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-8</w:t>
            </w:r>
            <w:r w:rsidR="002A5599" w:rsidRPr="00986F85">
              <w:rPr>
                <w:rFonts w:eastAsia="Times New Roman"/>
                <w:color w:val="000000"/>
                <w:sz w:val="22"/>
                <w:lang w:eastAsia="hu-HU"/>
              </w:rPr>
              <w:t>,</w:t>
            </w:r>
            <w:r w:rsidRPr="00986F85">
              <w:rPr>
                <w:rFonts w:eastAsia="Times New Roman"/>
                <w:color w:val="000000"/>
                <w:sz w:val="22"/>
                <w:lang w:eastAsia="hu-HU"/>
              </w:rPr>
              <w:t>3</w:t>
            </w:r>
          </w:p>
        </w:tc>
        <w:tc>
          <w:tcPr>
            <w:tcW w:w="1247" w:type="dxa"/>
            <w:tcBorders>
              <w:top w:val="nil"/>
              <w:left w:val="nil"/>
              <w:bottom w:val="nil"/>
              <w:right w:val="nil"/>
            </w:tcBorders>
            <w:shd w:val="clear" w:color="auto" w:fill="auto"/>
            <w:noWrap/>
            <w:vAlign w:val="bottom"/>
            <w:hideMark/>
          </w:tcPr>
          <w:p w14:paraId="4A70EA1D"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24</w:t>
            </w:r>
            <w:r w:rsidR="002A5599" w:rsidRPr="00986F85">
              <w:rPr>
                <w:rFonts w:eastAsia="Times New Roman"/>
                <w:color w:val="000000"/>
                <w:sz w:val="22"/>
                <w:lang w:eastAsia="hu-HU"/>
              </w:rPr>
              <w:t>,</w:t>
            </w:r>
            <w:r w:rsidRPr="00986F85">
              <w:rPr>
                <w:rFonts w:eastAsia="Times New Roman"/>
                <w:color w:val="000000"/>
                <w:sz w:val="22"/>
                <w:lang w:eastAsia="hu-HU"/>
              </w:rPr>
              <w:t>1</w:t>
            </w:r>
          </w:p>
        </w:tc>
        <w:tc>
          <w:tcPr>
            <w:tcW w:w="1248" w:type="dxa"/>
            <w:tcBorders>
              <w:top w:val="nil"/>
              <w:left w:val="nil"/>
              <w:bottom w:val="nil"/>
              <w:right w:val="nil"/>
            </w:tcBorders>
            <w:shd w:val="clear" w:color="auto" w:fill="auto"/>
            <w:noWrap/>
            <w:vAlign w:val="bottom"/>
            <w:hideMark/>
          </w:tcPr>
          <w:p w14:paraId="68D227EF"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100</w:t>
            </w:r>
            <w:r w:rsidR="002A5599" w:rsidRPr="00986F85">
              <w:rPr>
                <w:rFonts w:eastAsia="Times New Roman"/>
                <w:color w:val="000000"/>
                <w:sz w:val="22"/>
                <w:lang w:eastAsia="hu-HU"/>
              </w:rPr>
              <w:t>,</w:t>
            </w:r>
            <w:r w:rsidRPr="00986F85">
              <w:rPr>
                <w:rFonts w:eastAsia="Times New Roman"/>
                <w:color w:val="000000"/>
                <w:sz w:val="22"/>
                <w:lang w:eastAsia="hu-HU"/>
              </w:rPr>
              <w:t>0</w:t>
            </w:r>
          </w:p>
        </w:tc>
      </w:tr>
      <w:tr w:rsidR="00BC26F5" w:rsidRPr="00986F85" w14:paraId="3F91B25C" w14:textId="77777777" w:rsidTr="004A1D51">
        <w:trPr>
          <w:trHeight w:val="285"/>
        </w:trPr>
        <w:tc>
          <w:tcPr>
            <w:tcW w:w="2835" w:type="dxa"/>
            <w:tcBorders>
              <w:top w:val="nil"/>
              <w:left w:val="nil"/>
              <w:bottom w:val="nil"/>
              <w:right w:val="nil"/>
            </w:tcBorders>
            <w:shd w:val="clear" w:color="auto" w:fill="auto"/>
            <w:noWrap/>
            <w:vAlign w:val="bottom"/>
            <w:hideMark/>
          </w:tcPr>
          <w:p w14:paraId="4581E266" w14:textId="77777777" w:rsidR="00BC26F5" w:rsidRPr="00986F85" w:rsidRDefault="00BC26F5" w:rsidP="00B55859">
            <w:pPr>
              <w:spacing w:after="0" w:line="240" w:lineRule="auto"/>
              <w:rPr>
                <w:rFonts w:eastAsia="Times New Roman" w:cs="Times New Roman"/>
                <w:color w:val="000000"/>
                <w:sz w:val="22"/>
                <w:lang w:eastAsia="hu-HU"/>
              </w:rPr>
            </w:pPr>
            <w:r w:rsidRPr="00986F85">
              <w:rPr>
                <w:rFonts w:eastAsia="Times New Roman"/>
                <w:color w:val="000000"/>
                <w:sz w:val="22"/>
                <w:lang w:eastAsia="hu-HU"/>
              </w:rPr>
              <w:t>Likviditá</w:t>
            </w:r>
            <w:r w:rsidR="003A00A8" w:rsidRPr="00986F85">
              <w:rPr>
                <w:rFonts w:eastAsia="Times New Roman" w:cs="Times New Roman"/>
                <w:color w:val="000000"/>
                <w:sz w:val="22"/>
                <w:lang w:eastAsia="hu-HU"/>
              </w:rPr>
              <w:t>s</w:t>
            </w:r>
          </w:p>
        </w:tc>
        <w:tc>
          <w:tcPr>
            <w:tcW w:w="1247" w:type="dxa"/>
            <w:tcBorders>
              <w:top w:val="nil"/>
              <w:left w:val="nil"/>
              <w:bottom w:val="nil"/>
              <w:right w:val="nil"/>
            </w:tcBorders>
            <w:shd w:val="clear" w:color="auto" w:fill="auto"/>
            <w:noWrap/>
            <w:vAlign w:val="bottom"/>
            <w:hideMark/>
          </w:tcPr>
          <w:p w14:paraId="22D73FD1"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859</w:t>
            </w:r>
            <w:r w:rsidR="002A5599" w:rsidRPr="00986F85">
              <w:rPr>
                <w:rFonts w:eastAsia="Times New Roman"/>
                <w:color w:val="000000"/>
                <w:sz w:val="22"/>
                <w:lang w:eastAsia="hu-HU"/>
              </w:rPr>
              <w:t>,</w:t>
            </w:r>
            <w:r w:rsidRPr="00986F85">
              <w:rPr>
                <w:rFonts w:eastAsia="Times New Roman"/>
                <w:color w:val="000000"/>
                <w:sz w:val="22"/>
                <w:lang w:eastAsia="hu-HU"/>
              </w:rPr>
              <w:t>2</w:t>
            </w:r>
          </w:p>
        </w:tc>
        <w:tc>
          <w:tcPr>
            <w:tcW w:w="1247" w:type="dxa"/>
            <w:tcBorders>
              <w:top w:val="nil"/>
              <w:left w:val="nil"/>
              <w:bottom w:val="nil"/>
              <w:right w:val="nil"/>
            </w:tcBorders>
            <w:shd w:val="clear" w:color="auto" w:fill="auto"/>
            <w:noWrap/>
            <w:vAlign w:val="bottom"/>
            <w:hideMark/>
          </w:tcPr>
          <w:p w14:paraId="36B809D2"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38922</w:t>
            </w:r>
            <w:r w:rsidR="002A5599" w:rsidRPr="00986F85">
              <w:rPr>
                <w:rFonts w:eastAsia="Times New Roman"/>
                <w:color w:val="000000"/>
                <w:sz w:val="22"/>
                <w:lang w:eastAsia="hu-HU"/>
              </w:rPr>
              <w:t>,</w:t>
            </w:r>
            <w:r w:rsidRPr="00986F85">
              <w:rPr>
                <w:rFonts w:eastAsia="Times New Roman"/>
                <w:color w:val="000000"/>
                <w:sz w:val="22"/>
                <w:lang w:eastAsia="hu-HU"/>
              </w:rPr>
              <w:t>3</w:t>
            </w:r>
          </w:p>
        </w:tc>
        <w:tc>
          <w:tcPr>
            <w:tcW w:w="1248" w:type="dxa"/>
            <w:tcBorders>
              <w:top w:val="nil"/>
              <w:left w:val="nil"/>
              <w:bottom w:val="nil"/>
              <w:right w:val="nil"/>
            </w:tcBorders>
            <w:shd w:val="clear" w:color="auto" w:fill="auto"/>
            <w:noWrap/>
            <w:vAlign w:val="bottom"/>
            <w:hideMark/>
          </w:tcPr>
          <w:p w14:paraId="4D5D8F69"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-37</w:t>
            </w:r>
            <w:r w:rsidR="002A5599" w:rsidRPr="00986F85">
              <w:rPr>
                <w:rFonts w:eastAsia="Times New Roman"/>
                <w:color w:val="000000"/>
                <w:sz w:val="22"/>
                <w:lang w:eastAsia="hu-HU"/>
              </w:rPr>
              <w:t>,</w:t>
            </w:r>
            <w:r w:rsidRPr="00986F85">
              <w:rPr>
                <w:rFonts w:eastAsia="Times New Roman"/>
                <w:color w:val="000000"/>
                <w:sz w:val="22"/>
                <w:lang w:eastAsia="hu-HU"/>
              </w:rPr>
              <w:t>0</w:t>
            </w:r>
          </w:p>
        </w:tc>
        <w:tc>
          <w:tcPr>
            <w:tcW w:w="1247" w:type="dxa"/>
            <w:tcBorders>
              <w:top w:val="nil"/>
              <w:left w:val="nil"/>
              <w:bottom w:val="nil"/>
              <w:right w:val="nil"/>
            </w:tcBorders>
            <w:shd w:val="clear" w:color="auto" w:fill="auto"/>
            <w:noWrap/>
            <w:vAlign w:val="bottom"/>
            <w:hideMark/>
          </w:tcPr>
          <w:p w14:paraId="19538BFC"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8</w:t>
            </w:r>
            <w:r w:rsidR="002A5599" w:rsidRPr="00986F85">
              <w:rPr>
                <w:rFonts w:eastAsia="Times New Roman"/>
                <w:color w:val="000000"/>
                <w:sz w:val="22"/>
                <w:lang w:eastAsia="hu-HU"/>
              </w:rPr>
              <w:t>,</w:t>
            </w:r>
            <w:r w:rsidRPr="00986F85">
              <w:rPr>
                <w:rFonts w:eastAsia="Times New Roman"/>
                <w:color w:val="000000"/>
                <w:sz w:val="22"/>
                <w:lang w:eastAsia="hu-HU"/>
              </w:rPr>
              <w:t>7</w:t>
            </w:r>
          </w:p>
        </w:tc>
        <w:tc>
          <w:tcPr>
            <w:tcW w:w="1248" w:type="dxa"/>
            <w:tcBorders>
              <w:top w:val="nil"/>
              <w:left w:val="nil"/>
              <w:bottom w:val="nil"/>
              <w:right w:val="nil"/>
            </w:tcBorders>
            <w:shd w:val="clear" w:color="auto" w:fill="auto"/>
            <w:noWrap/>
            <w:vAlign w:val="bottom"/>
            <w:hideMark/>
          </w:tcPr>
          <w:p w14:paraId="352DF80C"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90</w:t>
            </w:r>
            <w:r w:rsidR="002A5599" w:rsidRPr="00986F85">
              <w:rPr>
                <w:rFonts w:eastAsia="Times New Roman"/>
                <w:color w:val="000000"/>
                <w:sz w:val="22"/>
                <w:lang w:eastAsia="hu-HU"/>
              </w:rPr>
              <w:t>,</w:t>
            </w:r>
            <w:r w:rsidRPr="00986F85">
              <w:rPr>
                <w:rFonts w:eastAsia="Times New Roman"/>
                <w:color w:val="000000"/>
                <w:sz w:val="22"/>
                <w:lang w:eastAsia="hu-HU"/>
              </w:rPr>
              <w:t>3</w:t>
            </w:r>
          </w:p>
        </w:tc>
      </w:tr>
      <w:tr w:rsidR="00BC26F5" w:rsidRPr="00986F85" w14:paraId="7B69CABC" w14:textId="77777777" w:rsidTr="004A1D51">
        <w:trPr>
          <w:trHeight w:val="285"/>
        </w:trPr>
        <w:tc>
          <w:tcPr>
            <w:tcW w:w="2835" w:type="dxa"/>
            <w:tcBorders>
              <w:top w:val="nil"/>
              <w:left w:val="nil"/>
              <w:bottom w:val="nil"/>
              <w:right w:val="nil"/>
            </w:tcBorders>
            <w:shd w:val="clear" w:color="auto" w:fill="auto"/>
            <w:noWrap/>
            <w:vAlign w:val="bottom"/>
            <w:hideMark/>
          </w:tcPr>
          <w:p w14:paraId="537450A2" w14:textId="77777777" w:rsidR="00BC26F5" w:rsidRPr="00986F85" w:rsidRDefault="00BC26F5" w:rsidP="00B55859">
            <w:pPr>
              <w:spacing w:after="0" w:line="240" w:lineRule="auto"/>
              <w:rPr>
                <w:rFonts w:eastAsia="Times New Roman"/>
                <w:color w:val="000000"/>
                <w:sz w:val="22"/>
                <w:lang w:eastAsia="hu-HU"/>
              </w:rPr>
            </w:pPr>
            <w:r w:rsidRPr="00986F85">
              <w:rPr>
                <w:rFonts w:eastAsia="Times New Roman"/>
                <w:color w:val="000000"/>
                <w:sz w:val="22"/>
                <w:lang w:eastAsia="hu-HU"/>
              </w:rPr>
              <w:t>Üzemi eredmény</w:t>
            </w:r>
            <w:r w:rsidR="002B2115" w:rsidRPr="00986F85">
              <w:rPr>
                <w:rFonts w:eastAsia="Times New Roman"/>
                <w:color w:val="000000"/>
                <w:sz w:val="22"/>
                <w:lang w:eastAsia="hu-HU"/>
              </w:rPr>
              <w:t xml:space="preserve"> (e FT)</w:t>
            </w:r>
          </w:p>
        </w:tc>
        <w:tc>
          <w:tcPr>
            <w:tcW w:w="1247" w:type="dxa"/>
            <w:tcBorders>
              <w:top w:val="nil"/>
              <w:left w:val="nil"/>
              <w:bottom w:val="nil"/>
              <w:right w:val="nil"/>
            </w:tcBorders>
            <w:shd w:val="clear" w:color="auto" w:fill="auto"/>
            <w:noWrap/>
            <w:vAlign w:val="bottom"/>
            <w:hideMark/>
          </w:tcPr>
          <w:p w14:paraId="30462F31"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6575</w:t>
            </w:r>
            <w:r w:rsidR="002A5599" w:rsidRPr="00986F85">
              <w:rPr>
                <w:rFonts w:eastAsia="Times New Roman"/>
                <w:color w:val="000000"/>
                <w:sz w:val="22"/>
                <w:lang w:eastAsia="hu-HU"/>
              </w:rPr>
              <w:t>,</w:t>
            </w:r>
            <w:r w:rsidRPr="00986F85">
              <w:rPr>
                <w:rFonts w:eastAsia="Times New Roman"/>
                <w:color w:val="000000"/>
                <w:sz w:val="22"/>
                <w:lang w:eastAsia="hu-HU"/>
              </w:rPr>
              <w:t>5</w:t>
            </w:r>
          </w:p>
        </w:tc>
        <w:tc>
          <w:tcPr>
            <w:tcW w:w="1247" w:type="dxa"/>
            <w:tcBorders>
              <w:top w:val="nil"/>
              <w:left w:val="nil"/>
              <w:bottom w:val="nil"/>
              <w:right w:val="nil"/>
            </w:tcBorders>
            <w:shd w:val="clear" w:color="auto" w:fill="auto"/>
            <w:noWrap/>
            <w:vAlign w:val="bottom"/>
            <w:hideMark/>
          </w:tcPr>
          <w:p w14:paraId="0F8D4A90"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1113604</w:t>
            </w:r>
            <w:r w:rsidR="002A5599" w:rsidRPr="00986F85">
              <w:rPr>
                <w:rFonts w:eastAsia="Times New Roman"/>
                <w:color w:val="000000"/>
                <w:sz w:val="22"/>
                <w:lang w:eastAsia="hu-HU"/>
              </w:rPr>
              <w:t>,</w:t>
            </w:r>
            <w:r w:rsidRPr="00986F85">
              <w:rPr>
                <w:rFonts w:eastAsia="Times New Roman"/>
                <w:color w:val="000000"/>
                <w:sz w:val="22"/>
                <w:lang w:eastAsia="hu-HU"/>
              </w:rPr>
              <w:t>0</w:t>
            </w:r>
          </w:p>
        </w:tc>
        <w:tc>
          <w:tcPr>
            <w:tcW w:w="1248" w:type="dxa"/>
            <w:tcBorders>
              <w:top w:val="nil"/>
              <w:left w:val="nil"/>
              <w:bottom w:val="nil"/>
              <w:right w:val="nil"/>
            </w:tcBorders>
            <w:shd w:val="clear" w:color="auto" w:fill="auto"/>
            <w:noWrap/>
            <w:vAlign w:val="bottom"/>
            <w:hideMark/>
          </w:tcPr>
          <w:p w14:paraId="3A722F09"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-8585</w:t>
            </w:r>
            <w:r w:rsidR="002A5599" w:rsidRPr="00986F85">
              <w:rPr>
                <w:rFonts w:eastAsia="Times New Roman"/>
                <w:color w:val="000000"/>
                <w:sz w:val="22"/>
                <w:lang w:eastAsia="hu-HU"/>
              </w:rPr>
              <w:t>,</w:t>
            </w:r>
            <w:r w:rsidRPr="00986F85">
              <w:rPr>
                <w:rFonts w:eastAsia="Times New Roman"/>
                <w:color w:val="000000"/>
                <w:sz w:val="22"/>
                <w:lang w:eastAsia="hu-HU"/>
              </w:rPr>
              <w:t>0</w:t>
            </w:r>
          </w:p>
        </w:tc>
        <w:tc>
          <w:tcPr>
            <w:tcW w:w="1247" w:type="dxa"/>
            <w:tcBorders>
              <w:top w:val="nil"/>
              <w:left w:val="nil"/>
              <w:bottom w:val="nil"/>
              <w:right w:val="nil"/>
            </w:tcBorders>
            <w:shd w:val="clear" w:color="auto" w:fill="auto"/>
            <w:noWrap/>
            <w:vAlign w:val="bottom"/>
            <w:hideMark/>
          </w:tcPr>
          <w:p w14:paraId="49833300"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-722</w:t>
            </w:r>
            <w:r w:rsidR="002A5599" w:rsidRPr="00986F85">
              <w:rPr>
                <w:rFonts w:eastAsia="Times New Roman"/>
                <w:color w:val="000000"/>
                <w:sz w:val="22"/>
                <w:lang w:eastAsia="hu-HU"/>
              </w:rPr>
              <w:t>,</w:t>
            </w:r>
            <w:r w:rsidRPr="00986F85">
              <w:rPr>
                <w:rFonts w:eastAsia="Times New Roman"/>
                <w:color w:val="000000"/>
                <w:sz w:val="22"/>
                <w:lang w:eastAsia="hu-HU"/>
              </w:rPr>
              <w:t>0</w:t>
            </w:r>
          </w:p>
        </w:tc>
        <w:tc>
          <w:tcPr>
            <w:tcW w:w="1248" w:type="dxa"/>
            <w:tcBorders>
              <w:top w:val="nil"/>
              <w:left w:val="nil"/>
              <w:bottom w:val="nil"/>
              <w:right w:val="nil"/>
            </w:tcBorders>
            <w:shd w:val="clear" w:color="auto" w:fill="auto"/>
            <w:noWrap/>
            <w:vAlign w:val="bottom"/>
            <w:hideMark/>
          </w:tcPr>
          <w:p w14:paraId="494872D2"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4515</w:t>
            </w:r>
            <w:r w:rsidR="002A5599" w:rsidRPr="00986F85">
              <w:rPr>
                <w:rFonts w:eastAsia="Times New Roman"/>
                <w:color w:val="000000"/>
                <w:sz w:val="22"/>
                <w:lang w:eastAsia="hu-HU"/>
              </w:rPr>
              <w:t>,</w:t>
            </w:r>
            <w:r w:rsidRPr="00986F85">
              <w:rPr>
                <w:rFonts w:eastAsia="Times New Roman"/>
                <w:color w:val="000000"/>
                <w:sz w:val="22"/>
                <w:lang w:eastAsia="hu-HU"/>
              </w:rPr>
              <w:t>0</w:t>
            </w:r>
          </w:p>
        </w:tc>
      </w:tr>
      <w:tr w:rsidR="00BC26F5" w:rsidRPr="00986F85" w14:paraId="57C82FEA" w14:textId="77777777" w:rsidTr="004A1D51">
        <w:trPr>
          <w:trHeight w:val="285"/>
        </w:trPr>
        <w:tc>
          <w:tcPr>
            <w:tcW w:w="2835" w:type="dxa"/>
            <w:tcBorders>
              <w:top w:val="nil"/>
              <w:left w:val="nil"/>
              <w:bottom w:val="nil"/>
              <w:right w:val="nil"/>
            </w:tcBorders>
            <w:shd w:val="clear" w:color="auto" w:fill="auto"/>
            <w:noWrap/>
            <w:vAlign w:val="bottom"/>
            <w:hideMark/>
          </w:tcPr>
          <w:p w14:paraId="24939672" w14:textId="77777777" w:rsidR="00BC26F5" w:rsidRPr="00986F85" w:rsidRDefault="00BC26F5" w:rsidP="00B55859">
            <w:pPr>
              <w:spacing w:after="0" w:line="240" w:lineRule="auto"/>
              <w:rPr>
                <w:rFonts w:eastAsia="Times New Roman"/>
                <w:color w:val="000000"/>
                <w:sz w:val="22"/>
                <w:lang w:eastAsia="hu-HU"/>
              </w:rPr>
            </w:pPr>
            <w:r w:rsidRPr="00986F85">
              <w:rPr>
                <w:rFonts w:eastAsia="Times New Roman"/>
                <w:color w:val="000000"/>
                <w:sz w:val="22"/>
                <w:lang w:eastAsia="hu-HU"/>
              </w:rPr>
              <w:t>Egy foglalkoztatottra eső üzemi eredmény</w:t>
            </w:r>
            <w:r w:rsidR="002B2115" w:rsidRPr="00986F85">
              <w:rPr>
                <w:rFonts w:eastAsia="Times New Roman"/>
                <w:color w:val="000000"/>
                <w:sz w:val="22"/>
                <w:lang w:eastAsia="hu-HU"/>
              </w:rPr>
              <w:t xml:space="preserve"> (e FT)</w:t>
            </w:r>
          </w:p>
        </w:tc>
        <w:tc>
          <w:tcPr>
            <w:tcW w:w="1247" w:type="dxa"/>
            <w:tcBorders>
              <w:top w:val="nil"/>
              <w:left w:val="nil"/>
              <w:bottom w:val="nil"/>
              <w:right w:val="nil"/>
            </w:tcBorders>
            <w:shd w:val="clear" w:color="auto" w:fill="auto"/>
            <w:noWrap/>
            <w:vAlign w:val="bottom"/>
            <w:hideMark/>
          </w:tcPr>
          <w:p w14:paraId="4CFF488A"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-283</w:t>
            </w:r>
            <w:r w:rsidR="002A5599" w:rsidRPr="00986F85">
              <w:rPr>
                <w:rFonts w:eastAsia="Times New Roman"/>
                <w:color w:val="000000"/>
                <w:sz w:val="22"/>
                <w:lang w:eastAsia="hu-HU"/>
              </w:rPr>
              <w:t>,</w:t>
            </w:r>
            <w:r w:rsidRPr="00986F85">
              <w:rPr>
                <w:rFonts w:eastAsia="Times New Roman"/>
                <w:color w:val="000000"/>
                <w:sz w:val="22"/>
                <w:lang w:eastAsia="hu-HU"/>
              </w:rPr>
              <w:t>0</w:t>
            </w:r>
          </w:p>
        </w:tc>
        <w:tc>
          <w:tcPr>
            <w:tcW w:w="1247" w:type="dxa"/>
            <w:tcBorders>
              <w:top w:val="nil"/>
              <w:left w:val="nil"/>
              <w:bottom w:val="nil"/>
              <w:right w:val="nil"/>
            </w:tcBorders>
            <w:shd w:val="clear" w:color="auto" w:fill="auto"/>
            <w:noWrap/>
            <w:vAlign w:val="bottom"/>
            <w:hideMark/>
          </w:tcPr>
          <w:p w14:paraId="788EA7A7"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3460</w:t>
            </w:r>
            <w:r w:rsidR="002A5599" w:rsidRPr="00986F85">
              <w:rPr>
                <w:rFonts w:eastAsia="Times New Roman"/>
                <w:color w:val="000000"/>
                <w:sz w:val="22"/>
                <w:lang w:eastAsia="hu-HU"/>
              </w:rPr>
              <w:t>,</w:t>
            </w:r>
            <w:r w:rsidRPr="00986F85">
              <w:rPr>
                <w:rFonts w:eastAsia="Times New Roman"/>
                <w:color w:val="000000"/>
                <w:sz w:val="22"/>
                <w:lang w:eastAsia="hu-HU"/>
              </w:rPr>
              <w:t>.6</w:t>
            </w:r>
          </w:p>
        </w:tc>
        <w:tc>
          <w:tcPr>
            <w:tcW w:w="1248" w:type="dxa"/>
            <w:tcBorders>
              <w:top w:val="nil"/>
              <w:left w:val="nil"/>
              <w:bottom w:val="nil"/>
              <w:right w:val="nil"/>
            </w:tcBorders>
            <w:shd w:val="clear" w:color="auto" w:fill="auto"/>
            <w:noWrap/>
            <w:vAlign w:val="bottom"/>
            <w:hideMark/>
          </w:tcPr>
          <w:p w14:paraId="13C2A37D"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-1003</w:t>
            </w:r>
            <w:r w:rsidR="002A5599" w:rsidRPr="00986F85">
              <w:rPr>
                <w:rFonts w:eastAsia="Times New Roman"/>
                <w:color w:val="000000"/>
                <w:sz w:val="22"/>
                <w:lang w:eastAsia="hu-HU"/>
              </w:rPr>
              <w:t>,</w:t>
            </w:r>
            <w:r w:rsidRPr="00986F85">
              <w:rPr>
                <w:rFonts w:eastAsia="Times New Roman"/>
                <w:color w:val="000000"/>
                <w:sz w:val="22"/>
                <w:lang w:eastAsia="hu-HU"/>
              </w:rPr>
              <w:t>0</w:t>
            </w:r>
          </w:p>
        </w:tc>
        <w:tc>
          <w:tcPr>
            <w:tcW w:w="1247" w:type="dxa"/>
            <w:tcBorders>
              <w:top w:val="nil"/>
              <w:left w:val="nil"/>
              <w:bottom w:val="nil"/>
              <w:right w:val="nil"/>
            </w:tcBorders>
            <w:shd w:val="clear" w:color="auto" w:fill="auto"/>
            <w:noWrap/>
            <w:vAlign w:val="bottom"/>
            <w:hideMark/>
          </w:tcPr>
          <w:p w14:paraId="2D06A297"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-62</w:t>
            </w:r>
            <w:r w:rsidR="002A5599" w:rsidRPr="00986F85">
              <w:rPr>
                <w:rFonts w:eastAsia="Times New Roman"/>
                <w:color w:val="000000"/>
                <w:sz w:val="22"/>
                <w:lang w:eastAsia="hu-HU"/>
              </w:rPr>
              <w:t>,</w:t>
            </w:r>
            <w:r w:rsidRPr="00986F85">
              <w:rPr>
                <w:rFonts w:eastAsia="Times New Roman"/>
                <w:color w:val="000000"/>
                <w:sz w:val="22"/>
                <w:lang w:eastAsia="hu-HU"/>
              </w:rPr>
              <w:t>0</w:t>
            </w:r>
          </w:p>
        </w:tc>
        <w:tc>
          <w:tcPr>
            <w:tcW w:w="1248" w:type="dxa"/>
            <w:tcBorders>
              <w:top w:val="nil"/>
              <w:left w:val="nil"/>
              <w:bottom w:val="nil"/>
              <w:right w:val="nil"/>
            </w:tcBorders>
            <w:shd w:val="clear" w:color="auto" w:fill="auto"/>
            <w:noWrap/>
            <w:vAlign w:val="bottom"/>
            <w:hideMark/>
          </w:tcPr>
          <w:p w14:paraId="72984CD3"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511</w:t>
            </w:r>
            <w:r w:rsidR="002A5599" w:rsidRPr="00986F85">
              <w:rPr>
                <w:rFonts w:eastAsia="Times New Roman"/>
                <w:color w:val="000000"/>
                <w:sz w:val="22"/>
                <w:lang w:eastAsia="hu-HU"/>
              </w:rPr>
              <w:t>,</w:t>
            </w:r>
            <w:r w:rsidRPr="00986F85">
              <w:rPr>
                <w:rFonts w:eastAsia="Times New Roman"/>
                <w:color w:val="000000"/>
                <w:sz w:val="22"/>
                <w:lang w:eastAsia="hu-HU"/>
              </w:rPr>
              <w:t>9</w:t>
            </w:r>
          </w:p>
        </w:tc>
      </w:tr>
      <w:tr w:rsidR="00BC26F5" w:rsidRPr="00986F85" w14:paraId="042AB7C2" w14:textId="77777777" w:rsidTr="004A1D51">
        <w:trPr>
          <w:trHeight w:val="285"/>
        </w:trPr>
        <w:tc>
          <w:tcPr>
            <w:tcW w:w="2835" w:type="dxa"/>
            <w:tcBorders>
              <w:top w:val="nil"/>
              <w:left w:val="nil"/>
              <w:bottom w:val="nil"/>
              <w:right w:val="nil"/>
            </w:tcBorders>
            <w:shd w:val="clear" w:color="auto" w:fill="auto"/>
            <w:noWrap/>
            <w:vAlign w:val="bottom"/>
            <w:hideMark/>
          </w:tcPr>
          <w:p w14:paraId="35E30830" w14:textId="77777777" w:rsidR="00BC26F5" w:rsidRPr="00986F85" w:rsidRDefault="00BC26F5" w:rsidP="00B55859">
            <w:pPr>
              <w:spacing w:after="0" w:line="240" w:lineRule="auto"/>
              <w:rPr>
                <w:rFonts w:eastAsia="Times New Roman"/>
                <w:color w:val="000000"/>
                <w:sz w:val="22"/>
                <w:lang w:eastAsia="hu-HU"/>
              </w:rPr>
            </w:pPr>
            <w:r w:rsidRPr="00986F85">
              <w:rPr>
                <w:rFonts w:eastAsia="Times New Roman"/>
                <w:color w:val="000000"/>
                <w:sz w:val="22"/>
                <w:lang w:eastAsia="hu-HU"/>
              </w:rPr>
              <w:t>Hozzáadott érték</w:t>
            </w:r>
            <w:r w:rsidR="002B2115" w:rsidRPr="00986F85">
              <w:rPr>
                <w:rFonts w:eastAsia="Times New Roman"/>
                <w:color w:val="000000"/>
                <w:sz w:val="22"/>
                <w:lang w:eastAsia="hu-HU"/>
              </w:rPr>
              <w:t xml:space="preserve"> (e FT)</w:t>
            </w:r>
          </w:p>
        </w:tc>
        <w:tc>
          <w:tcPr>
            <w:tcW w:w="1247" w:type="dxa"/>
            <w:tcBorders>
              <w:top w:val="nil"/>
              <w:left w:val="nil"/>
              <w:bottom w:val="nil"/>
              <w:right w:val="nil"/>
            </w:tcBorders>
            <w:shd w:val="clear" w:color="auto" w:fill="auto"/>
            <w:noWrap/>
            <w:vAlign w:val="bottom"/>
            <w:hideMark/>
          </w:tcPr>
          <w:p w14:paraId="61BDEDA8"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-7347</w:t>
            </w:r>
            <w:r w:rsidR="002A5599" w:rsidRPr="00986F85">
              <w:rPr>
                <w:rFonts w:eastAsia="Times New Roman"/>
                <w:color w:val="000000"/>
                <w:sz w:val="22"/>
                <w:lang w:eastAsia="hu-HU"/>
              </w:rPr>
              <w:t>,</w:t>
            </w:r>
            <w:r w:rsidRPr="00986F85">
              <w:rPr>
                <w:rFonts w:eastAsia="Times New Roman"/>
                <w:color w:val="000000"/>
                <w:sz w:val="22"/>
                <w:lang w:eastAsia="hu-HU"/>
              </w:rPr>
              <w:t>4</w:t>
            </w:r>
          </w:p>
        </w:tc>
        <w:tc>
          <w:tcPr>
            <w:tcW w:w="1247" w:type="dxa"/>
            <w:tcBorders>
              <w:top w:val="nil"/>
              <w:left w:val="nil"/>
              <w:bottom w:val="nil"/>
              <w:right w:val="nil"/>
            </w:tcBorders>
            <w:shd w:val="clear" w:color="auto" w:fill="auto"/>
            <w:noWrap/>
            <w:vAlign w:val="bottom"/>
            <w:hideMark/>
          </w:tcPr>
          <w:p w14:paraId="4E53262A"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1562325</w:t>
            </w:r>
            <w:r w:rsidR="002A5599" w:rsidRPr="00986F85">
              <w:rPr>
                <w:rFonts w:eastAsia="Times New Roman"/>
                <w:color w:val="000000"/>
                <w:sz w:val="22"/>
                <w:lang w:eastAsia="hu-HU"/>
              </w:rPr>
              <w:t>,</w:t>
            </w:r>
            <w:r w:rsidRPr="00986F85">
              <w:rPr>
                <w:rFonts w:eastAsia="Times New Roman"/>
                <w:color w:val="000000"/>
                <w:sz w:val="22"/>
                <w:lang w:eastAsia="hu-HU"/>
              </w:rPr>
              <w:t>0</w:t>
            </w:r>
          </w:p>
        </w:tc>
        <w:tc>
          <w:tcPr>
            <w:tcW w:w="1248" w:type="dxa"/>
            <w:tcBorders>
              <w:top w:val="nil"/>
              <w:left w:val="nil"/>
              <w:bottom w:val="nil"/>
              <w:right w:val="nil"/>
            </w:tcBorders>
            <w:shd w:val="clear" w:color="auto" w:fill="auto"/>
            <w:noWrap/>
            <w:vAlign w:val="bottom"/>
            <w:hideMark/>
          </w:tcPr>
          <w:p w14:paraId="66EBF4D1"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-15895</w:t>
            </w:r>
            <w:r w:rsidR="002A5599" w:rsidRPr="00986F85">
              <w:rPr>
                <w:rFonts w:eastAsia="Times New Roman"/>
                <w:color w:val="000000"/>
                <w:sz w:val="22"/>
                <w:lang w:eastAsia="hu-HU"/>
              </w:rPr>
              <w:t>,</w:t>
            </w:r>
            <w:r w:rsidRPr="00986F85">
              <w:rPr>
                <w:rFonts w:eastAsia="Times New Roman"/>
                <w:color w:val="000000"/>
                <w:sz w:val="22"/>
                <w:lang w:eastAsia="hu-HU"/>
              </w:rPr>
              <w:t>0</w:t>
            </w:r>
          </w:p>
        </w:tc>
        <w:tc>
          <w:tcPr>
            <w:tcW w:w="1247" w:type="dxa"/>
            <w:tcBorders>
              <w:top w:val="nil"/>
              <w:left w:val="nil"/>
              <w:bottom w:val="nil"/>
              <w:right w:val="nil"/>
            </w:tcBorders>
            <w:shd w:val="clear" w:color="auto" w:fill="auto"/>
            <w:noWrap/>
            <w:vAlign w:val="bottom"/>
            <w:hideMark/>
          </w:tcPr>
          <w:p w14:paraId="051BF4C9"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-3285</w:t>
            </w:r>
            <w:r w:rsidR="002A5599" w:rsidRPr="00986F85">
              <w:rPr>
                <w:rFonts w:eastAsia="Times New Roman"/>
                <w:color w:val="000000"/>
                <w:sz w:val="22"/>
                <w:lang w:eastAsia="hu-HU"/>
              </w:rPr>
              <w:t>,</w:t>
            </w:r>
            <w:r w:rsidRPr="00986F85">
              <w:rPr>
                <w:rFonts w:eastAsia="Times New Roman"/>
                <w:color w:val="000000"/>
                <w:sz w:val="22"/>
                <w:lang w:eastAsia="hu-HU"/>
              </w:rPr>
              <w:t>0</w:t>
            </w:r>
          </w:p>
        </w:tc>
        <w:tc>
          <w:tcPr>
            <w:tcW w:w="1248" w:type="dxa"/>
            <w:tcBorders>
              <w:top w:val="nil"/>
              <w:left w:val="nil"/>
              <w:bottom w:val="nil"/>
              <w:right w:val="nil"/>
            </w:tcBorders>
            <w:shd w:val="clear" w:color="auto" w:fill="auto"/>
            <w:noWrap/>
            <w:vAlign w:val="bottom"/>
            <w:hideMark/>
          </w:tcPr>
          <w:p w14:paraId="1C8A63FE"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7622</w:t>
            </w:r>
            <w:r w:rsidR="002A5599" w:rsidRPr="00986F85">
              <w:rPr>
                <w:rFonts w:eastAsia="Times New Roman"/>
                <w:color w:val="000000"/>
                <w:sz w:val="22"/>
                <w:lang w:eastAsia="hu-HU"/>
              </w:rPr>
              <w:t>,</w:t>
            </w:r>
            <w:r w:rsidRPr="00986F85">
              <w:rPr>
                <w:rFonts w:eastAsia="Times New Roman"/>
                <w:color w:val="000000"/>
                <w:sz w:val="22"/>
                <w:lang w:eastAsia="hu-HU"/>
              </w:rPr>
              <w:t>0</w:t>
            </w:r>
          </w:p>
        </w:tc>
      </w:tr>
      <w:tr w:rsidR="00BC26F5" w:rsidRPr="00986F85" w14:paraId="6C7A7FC0" w14:textId="77777777" w:rsidTr="004A1D51">
        <w:trPr>
          <w:trHeight w:val="285"/>
        </w:trPr>
        <w:tc>
          <w:tcPr>
            <w:tcW w:w="2835" w:type="dxa"/>
            <w:tcBorders>
              <w:top w:val="nil"/>
              <w:left w:val="nil"/>
              <w:bottom w:val="nil"/>
              <w:right w:val="nil"/>
            </w:tcBorders>
            <w:shd w:val="clear" w:color="auto" w:fill="auto"/>
            <w:noWrap/>
            <w:vAlign w:val="bottom"/>
            <w:hideMark/>
          </w:tcPr>
          <w:p w14:paraId="75D82E98" w14:textId="77777777" w:rsidR="00BC26F5" w:rsidRPr="00986F85" w:rsidRDefault="00BC26F5" w:rsidP="00B55859">
            <w:pPr>
              <w:spacing w:after="0" w:line="240" w:lineRule="auto"/>
              <w:rPr>
                <w:rFonts w:eastAsia="Times New Roman"/>
                <w:color w:val="000000"/>
                <w:sz w:val="22"/>
                <w:lang w:eastAsia="hu-HU"/>
              </w:rPr>
            </w:pPr>
            <w:r w:rsidRPr="00986F85">
              <w:rPr>
                <w:rFonts w:eastAsia="Times New Roman"/>
                <w:color w:val="000000"/>
                <w:sz w:val="22"/>
                <w:lang w:eastAsia="hu-HU"/>
              </w:rPr>
              <w:t>Egy foglalkoztatottra eső hozzáadott érték</w:t>
            </w:r>
            <w:r w:rsidR="002B2115" w:rsidRPr="00986F85">
              <w:rPr>
                <w:rFonts w:eastAsia="Times New Roman"/>
                <w:color w:val="000000"/>
                <w:sz w:val="22"/>
                <w:lang w:eastAsia="hu-HU"/>
              </w:rPr>
              <w:t xml:space="preserve"> (e FT)</w:t>
            </w:r>
          </w:p>
        </w:tc>
        <w:tc>
          <w:tcPr>
            <w:tcW w:w="1247" w:type="dxa"/>
            <w:tcBorders>
              <w:top w:val="nil"/>
              <w:left w:val="nil"/>
              <w:bottom w:val="nil"/>
              <w:right w:val="nil"/>
            </w:tcBorders>
            <w:shd w:val="clear" w:color="auto" w:fill="auto"/>
            <w:noWrap/>
            <w:vAlign w:val="bottom"/>
            <w:hideMark/>
          </w:tcPr>
          <w:p w14:paraId="01806200"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-812</w:t>
            </w:r>
            <w:r w:rsidR="002A5599" w:rsidRPr="00986F85">
              <w:rPr>
                <w:rFonts w:eastAsia="Times New Roman"/>
                <w:color w:val="000000"/>
                <w:sz w:val="22"/>
                <w:lang w:eastAsia="hu-HU"/>
              </w:rPr>
              <w:t>,</w:t>
            </w:r>
            <w:r w:rsidRPr="00986F85">
              <w:rPr>
                <w:rFonts w:eastAsia="Times New Roman"/>
                <w:color w:val="000000"/>
                <w:sz w:val="22"/>
                <w:lang w:eastAsia="hu-HU"/>
              </w:rPr>
              <w:t>0</w:t>
            </w:r>
          </w:p>
        </w:tc>
        <w:tc>
          <w:tcPr>
            <w:tcW w:w="1247" w:type="dxa"/>
            <w:tcBorders>
              <w:top w:val="nil"/>
              <w:left w:val="nil"/>
              <w:bottom w:val="nil"/>
              <w:right w:val="nil"/>
            </w:tcBorders>
            <w:shd w:val="clear" w:color="auto" w:fill="auto"/>
            <w:noWrap/>
            <w:vAlign w:val="bottom"/>
            <w:hideMark/>
          </w:tcPr>
          <w:p w14:paraId="353C5951"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311735</w:t>
            </w:r>
            <w:r w:rsidR="002A5599" w:rsidRPr="00986F85">
              <w:rPr>
                <w:rFonts w:eastAsia="Times New Roman"/>
                <w:color w:val="000000"/>
                <w:sz w:val="22"/>
                <w:lang w:eastAsia="hu-HU"/>
              </w:rPr>
              <w:t>,</w:t>
            </w:r>
            <w:r w:rsidRPr="00986F85">
              <w:rPr>
                <w:rFonts w:eastAsia="Times New Roman"/>
                <w:color w:val="000000"/>
                <w:sz w:val="22"/>
                <w:lang w:eastAsia="hu-HU"/>
              </w:rPr>
              <w:t>1</w:t>
            </w:r>
          </w:p>
        </w:tc>
        <w:tc>
          <w:tcPr>
            <w:tcW w:w="1248" w:type="dxa"/>
            <w:tcBorders>
              <w:top w:val="nil"/>
              <w:left w:val="nil"/>
              <w:bottom w:val="nil"/>
              <w:right w:val="nil"/>
            </w:tcBorders>
            <w:shd w:val="clear" w:color="auto" w:fill="auto"/>
            <w:noWrap/>
            <w:vAlign w:val="bottom"/>
            <w:hideMark/>
          </w:tcPr>
          <w:p w14:paraId="673B3E8F"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-931</w:t>
            </w:r>
            <w:r w:rsidR="002A5599" w:rsidRPr="00986F85">
              <w:rPr>
                <w:rFonts w:eastAsia="Times New Roman"/>
                <w:color w:val="000000"/>
                <w:sz w:val="22"/>
                <w:lang w:eastAsia="hu-HU"/>
              </w:rPr>
              <w:t>,</w:t>
            </w:r>
            <w:r w:rsidRPr="00986F85">
              <w:rPr>
                <w:rFonts w:eastAsia="Times New Roman"/>
                <w:color w:val="000000"/>
                <w:sz w:val="22"/>
                <w:lang w:eastAsia="hu-HU"/>
              </w:rPr>
              <w:t>3</w:t>
            </w:r>
          </w:p>
        </w:tc>
        <w:tc>
          <w:tcPr>
            <w:tcW w:w="1247" w:type="dxa"/>
            <w:tcBorders>
              <w:top w:val="nil"/>
              <w:left w:val="nil"/>
              <w:bottom w:val="nil"/>
              <w:right w:val="nil"/>
            </w:tcBorders>
            <w:shd w:val="clear" w:color="auto" w:fill="auto"/>
            <w:noWrap/>
            <w:vAlign w:val="bottom"/>
            <w:hideMark/>
          </w:tcPr>
          <w:p w14:paraId="66DBD9E3"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159</w:t>
            </w:r>
            <w:r w:rsidR="002A5599" w:rsidRPr="00986F85">
              <w:rPr>
                <w:rFonts w:eastAsia="Times New Roman"/>
                <w:color w:val="000000"/>
                <w:sz w:val="22"/>
                <w:lang w:eastAsia="hu-HU"/>
              </w:rPr>
              <w:t>,</w:t>
            </w:r>
            <w:r w:rsidRPr="00986F85">
              <w:rPr>
                <w:rFonts w:eastAsia="Times New Roman"/>
                <w:color w:val="000000"/>
                <w:sz w:val="22"/>
                <w:lang w:eastAsia="hu-HU"/>
              </w:rPr>
              <w:t>8</w:t>
            </w:r>
          </w:p>
        </w:tc>
        <w:tc>
          <w:tcPr>
            <w:tcW w:w="1248" w:type="dxa"/>
            <w:tcBorders>
              <w:top w:val="nil"/>
              <w:left w:val="nil"/>
              <w:bottom w:val="nil"/>
              <w:right w:val="nil"/>
            </w:tcBorders>
            <w:shd w:val="clear" w:color="auto" w:fill="auto"/>
            <w:noWrap/>
            <w:vAlign w:val="bottom"/>
            <w:hideMark/>
          </w:tcPr>
          <w:p w14:paraId="1B42CB35"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1065</w:t>
            </w:r>
            <w:r w:rsidR="002A5599" w:rsidRPr="00986F85">
              <w:rPr>
                <w:rFonts w:eastAsia="Times New Roman"/>
                <w:color w:val="000000"/>
                <w:sz w:val="22"/>
                <w:lang w:eastAsia="hu-HU"/>
              </w:rPr>
              <w:t>,</w:t>
            </w:r>
            <w:r w:rsidRPr="00986F85">
              <w:rPr>
                <w:rFonts w:eastAsia="Times New Roman"/>
                <w:color w:val="000000"/>
                <w:sz w:val="22"/>
                <w:lang w:eastAsia="hu-HU"/>
              </w:rPr>
              <w:t>3</w:t>
            </w:r>
          </w:p>
        </w:tc>
      </w:tr>
      <w:tr w:rsidR="00BC26F5" w:rsidRPr="00986F85" w14:paraId="7E27B1FC" w14:textId="77777777" w:rsidTr="004A1D51">
        <w:trPr>
          <w:trHeight w:val="285"/>
        </w:trPr>
        <w:tc>
          <w:tcPr>
            <w:tcW w:w="2835" w:type="dxa"/>
            <w:tcBorders>
              <w:top w:val="nil"/>
              <w:left w:val="nil"/>
              <w:bottom w:val="nil"/>
              <w:right w:val="nil"/>
            </w:tcBorders>
            <w:shd w:val="clear" w:color="auto" w:fill="auto"/>
            <w:noWrap/>
            <w:vAlign w:val="bottom"/>
            <w:hideMark/>
          </w:tcPr>
          <w:p w14:paraId="3283DE3D" w14:textId="77777777" w:rsidR="00BC26F5" w:rsidRPr="00986F85" w:rsidRDefault="00BC26F5" w:rsidP="00B55859">
            <w:pPr>
              <w:spacing w:after="0" w:line="240" w:lineRule="auto"/>
              <w:rPr>
                <w:rFonts w:eastAsia="Times New Roman" w:cs="Times New Roman"/>
                <w:color w:val="000000"/>
                <w:sz w:val="22"/>
                <w:lang w:eastAsia="hu-HU"/>
              </w:rPr>
            </w:pPr>
            <w:r w:rsidRPr="00986F85">
              <w:rPr>
                <w:rFonts w:eastAsia="Times New Roman"/>
                <w:color w:val="000000"/>
                <w:sz w:val="22"/>
                <w:lang w:eastAsia="hu-HU"/>
              </w:rPr>
              <w:t>ROA</w:t>
            </w:r>
          </w:p>
        </w:tc>
        <w:tc>
          <w:tcPr>
            <w:tcW w:w="1247" w:type="dxa"/>
            <w:tcBorders>
              <w:top w:val="nil"/>
              <w:left w:val="nil"/>
              <w:bottom w:val="nil"/>
              <w:right w:val="nil"/>
            </w:tcBorders>
            <w:shd w:val="clear" w:color="auto" w:fill="auto"/>
            <w:noWrap/>
            <w:vAlign w:val="bottom"/>
            <w:hideMark/>
          </w:tcPr>
          <w:p w14:paraId="07F19CCF"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-0</w:t>
            </w:r>
            <w:r w:rsidR="002A5599" w:rsidRPr="00986F85">
              <w:rPr>
                <w:rFonts w:eastAsia="Times New Roman"/>
                <w:color w:val="000000"/>
                <w:sz w:val="22"/>
                <w:lang w:eastAsia="hu-HU"/>
              </w:rPr>
              <w:t>,</w:t>
            </w:r>
            <w:r w:rsidRPr="00986F85">
              <w:rPr>
                <w:rFonts w:eastAsia="Times New Roman"/>
                <w:color w:val="000000"/>
                <w:sz w:val="22"/>
                <w:lang w:eastAsia="hu-HU"/>
              </w:rPr>
              <w:t>493</w:t>
            </w:r>
          </w:p>
        </w:tc>
        <w:tc>
          <w:tcPr>
            <w:tcW w:w="1247" w:type="dxa"/>
            <w:tcBorders>
              <w:top w:val="nil"/>
              <w:left w:val="nil"/>
              <w:bottom w:val="nil"/>
              <w:right w:val="nil"/>
            </w:tcBorders>
            <w:shd w:val="clear" w:color="auto" w:fill="auto"/>
            <w:noWrap/>
            <w:vAlign w:val="bottom"/>
            <w:hideMark/>
          </w:tcPr>
          <w:p w14:paraId="5B197216"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20</w:t>
            </w:r>
            <w:r w:rsidR="002A5599" w:rsidRPr="00986F85">
              <w:rPr>
                <w:rFonts w:eastAsia="Times New Roman"/>
                <w:color w:val="000000"/>
                <w:sz w:val="22"/>
                <w:lang w:eastAsia="hu-HU"/>
              </w:rPr>
              <w:t>,</w:t>
            </w:r>
            <w:r w:rsidRPr="00986F85">
              <w:rPr>
                <w:rFonts w:eastAsia="Times New Roman"/>
                <w:color w:val="000000"/>
                <w:sz w:val="22"/>
                <w:lang w:eastAsia="hu-HU"/>
              </w:rPr>
              <w:t>546</w:t>
            </w:r>
          </w:p>
        </w:tc>
        <w:tc>
          <w:tcPr>
            <w:tcW w:w="1248" w:type="dxa"/>
            <w:tcBorders>
              <w:top w:val="nil"/>
              <w:left w:val="nil"/>
              <w:bottom w:val="nil"/>
              <w:right w:val="nil"/>
            </w:tcBorders>
            <w:shd w:val="clear" w:color="auto" w:fill="auto"/>
            <w:noWrap/>
            <w:vAlign w:val="bottom"/>
            <w:hideMark/>
          </w:tcPr>
          <w:p w14:paraId="7A3A9B5E"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-0</w:t>
            </w:r>
            <w:r w:rsidR="002A5599" w:rsidRPr="00986F85">
              <w:rPr>
                <w:rFonts w:eastAsia="Times New Roman"/>
                <w:color w:val="000000"/>
                <w:sz w:val="22"/>
                <w:lang w:eastAsia="hu-HU"/>
              </w:rPr>
              <w:t>,</w:t>
            </w:r>
            <w:r w:rsidRPr="00986F85">
              <w:rPr>
                <w:rFonts w:eastAsia="Times New Roman"/>
                <w:color w:val="000000"/>
                <w:sz w:val="22"/>
                <w:lang w:eastAsia="hu-HU"/>
              </w:rPr>
              <w:t>159</w:t>
            </w:r>
          </w:p>
        </w:tc>
        <w:tc>
          <w:tcPr>
            <w:tcW w:w="1247" w:type="dxa"/>
            <w:tcBorders>
              <w:top w:val="nil"/>
              <w:left w:val="nil"/>
              <w:bottom w:val="nil"/>
              <w:right w:val="nil"/>
            </w:tcBorders>
            <w:shd w:val="clear" w:color="auto" w:fill="auto"/>
            <w:noWrap/>
            <w:vAlign w:val="bottom"/>
            <w:hideMark/>
          </w:tcPr>
          <w:p w14:paraId="35675C23"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-0</w:t>
            </w:r>
            <w:r w:rsidR="002A5599" w:rsidRPr="00986F85">
              <w:rPr>
                <w:rFonts w:eastAsia="Times New Roman"/>
                <w:color w:val="000000"/>
                <w:sz w:val="22"/>
                <w:lang w:eastAsia="hu-HU"/>
              </w:rPr>
              <w:t>,</w:t>
            </w:r>
            <w:r w:rsidRPr="00986F85">
              <w:rPr>
                <w:rFonts w:eastAsia="Times New Roman"/>
                <w:color w:val="000000"/>
                <w:sz w:val="22"/>
                <w:lang w:eastAsia="hu-HU"/>
              </w:rPr>
              <w:t>027</w:t>
            </w:r>
          </w:p>
        </w:tc>
        <w:tc>
          <w:tcPr>
            <w:tcW w:w="1248" w:type="dxa"/>
            <w:tcBorders>
              <w:top w:val="nil"/>
              <w:left w:val="nil"/>
              <w:bottom w:val="nil"/>
              <w:right w:val="nil"/>
            </w:tcBorders>
            <w:shd w:val="clear" w:color="auto" w:fill="auto"/>
            <w:noWrap/>
            <w:vAlign w:val="bottom"/>
            <w:hideMark/>
          </w:tcPr>
          <w:p w14:paraId="59466F46" w14:textId="77777777" w:rsidR="00BC26F5" w:rsidRPr="00986F85" w:rsidRDefault="00BC26F5" w:rsidP="00B55859">
            <w:pPr>
              <w:spacing w:after="0" w:line="240" w:lineRule="auto"/>
              <w:jc w:val="center"/>
              <w:rPr>
                <w:rFonts w:eastAsia="Times New Roman"/>
                <w:color w:val="000000"/>
                <w:sz w:val="22"/>
                <w:lang w:eastAsia="hu-HU"/>
              </w:rPr>
            </w:pPr>
            <w:r w:rsidRPr="00986F85">
              <w:rPr>
                <w:rFonts w:eastAsia="Times New Roman"/>
                <w:color w:val="000000"/>
                <w:sz w:val="22"/>
                <w:lang w:eastAsia="hu-HU"/>
              </w:rPr>
              <w:t>0</w:t>
            </w:r>
            <w:r w:rsidR="002A5599" w:rsidRPr="00986F85">
              <w:rPr>
                <w:rFonts w:eastAsia="Times New Roman"/>
                <w:color w:val="000000"/>
                <w:sz w:val="22"/>
                <w:lang w:eastAsia="hu-HU"/>
              </w:rPr>
              <w:t>,</w:t>
            </w:r>
            <w:r w:rsidRPr="00986F85">
              <w:rPr>
                <w:rFonts w:eastAsia="Times New Roman"/>
                <w:color w:val="000000"/>
                <w:sz w:val="22"/>
                <w:lang w:eastAsia="hu-HU"/>
              </w:rPr>
              <w:t>056</w:t>
            </w:r>
          </w:p>
        </w:tc>
      </w:tr>
    </w:tbl>
    <w:p w14:paraId="53E3FD6B" w14:textId="77777777" w:rsidR="00466C3B" w:rsidRPr="00986F85" w:rsidRDefault="00466C3B" w:rsidP="00037F18">
      <w:pPr>
        <w:spacing w:after="0" w:line="360" w:lineRule="auto"/>
        <w:jc w:val="center"/>
        <w:rPr>
          <w:rFonts w:cs="Times New Roman"/>
          <w:i/>
          <w:szCs w:val="24"/>
        </w:rPr>
      </w:pPr>
      <w:r w:rsidRPr="00986F85">
        <w:rPr>
          <w:rFonts w:cs="Times New Roman"/>
          <w:i/>
          <w:szCs w:val="24"/>
        </w:rPr>
        <w:t>Forrás: NAV adatbázis</w:t>
      </w:r>
    </w:p>
    <w:p w14:paraId="6C7DC8DC" w14:textId="77777777" w:rsidR="004A329B" w:rsidRPr="00986F85" w:rsidRDefault="004A329B" w:rsidP="004A329B">
      <w:pPr>
        <w:spacing w:after="0" w:line="360" w:lineRule="auto"/>
        <w:jc w:val="both"/>
        <w:rPr>
          <w:rFonts w:cs="Times New Roman"/>
          <w:i/>
          <w:szCs w:val="24"/>
        </w:rPr>
      </w:pPr>
      <w:r w:rsidRPr="00986F85">
        <w:rPr>
          <w:rFonts w:cs="Times New Roman"/>
          <w:i/>
          <w:szCs w:val="24"/>
        </w:rPr>
        <w:t>Megjegyzés: Fenti mutatókat nominális értéken számoltuk. Fontos megjegyezni, hogy 2006-2011 közötti kumulált inflációs</w:t>
      </w:r>
      <w:r w:rsidR="00B55859" w:rsidRPr="00986F85">
        <w:rPr>
          <w:rFonts w:cs="Times New Roman"/>
          <w:i/>
          <w:szCs w:val="24"/>
        </w:rPr>
        <w:t xml:space="preserve"> ráta (CPI) 35.2</w:t>
      </w:r>
      <w:r w:rsidRPr="00986F85">
        <w:rPr>
          <w:rFonts w:cs="Times New Roman"/>
          <w:i/>
          <w:szCs w:val="24"/>
        </w:rPr>
        <w:t xml:space="preserve"> százalék volt. A</w:t>
      </w:r>
      <w:r w:rsidR="007C09CA" w:rsidRPr="00986F85">
        <w:rPr>
          <w:rFonts w:cs="Times New Roman"/>
          <w:i/>
          <w:szCs w:val="24"/>
        </w:rPr>
        <w:t xml:space="preserve"> reálértéken számolva a változások </w:t>
      </w:r>
      <w:r w:rsidRPr="00986F85">
        <w:rPr>
          <w:rFonts w:cs="Times New Roman"/>
          <w:i/>
          <w:szCs w:val="24"/>
        </w:rPr>
        <w:t xml:space="preserve">ettől függően </w:t>
      </w:r>
      <w:r w:rsidR="007C09CA" w:rsidRPr="00986F85">
        <w:rPr>
          <w:rFonts w:cs="Times New Roman"/>
          <w:i/>
          <w:szCs w:val="24"/>
        </w:rPr>
        <w:t>ksiebbek..</w:t>
      </w:r>
      <w:r w:rsidRPr="00986F85">
        <w:rPr>
          <w:rFonts w:cs="Times New Roman"/>
          <w:i/>
          <w:szCs w:val="24"/>
        </w:rPr>
        <w:t xml:space="preserve"> </w:t>
      </w:r>
    </w:p>
    <w:p w14:paraId="308F9BB4" w14:textId="77777777" w:rsidR="003F3683" w:rsidRPr="00986F85" w:rsidRDefault="003F3683" w:rsidP="00B04415">
      <w:pPr>
        <w:spacing w:after="0" w:line="360" w:lineRule="auto"/>
        <w:jc w:val="both"/>
        <w:rPr>
          <w:rFonts w:cs="Times New Roman"/>
          <w:szCs w:val="24"/>
        </w:rPr>
      </w:pPr>
    </w:p>
    <w:p w14:paraId="105524EE" w14:textId="77777777" w:rsidR="001947CD" w:rsidRPr="00986F85" w:rsidRDefault="00B15CC0" w:rsidP="00B15CC0">
      <w:pPr>
        <w:spacing w:after="0" w:line="360" w:lineRule="auto"/>
        <w:jc w:val="both"/>
        <w:rPr>
          <w:rFonts w:cs="Times New Roman"/>
          <w:szCs w:val="24"/>
        </w:rPr>
      </w:pPr>
      <w:r w:rsidRPr="00986F85">
        <w:rPr>
          <w:rFonts w:cs="Times New Roman"/>
          <w:szCs w:val="24"/>
        </w:rPr>
        <w:t xml:space="preserve">Mindez persze nem tükrőzi a vállalatok heterogenitását – adódjon az területi, iparági különbségekből, vagy éppen vállalatméret és –típus (pl. export-orientált vállalat) okán. </w:t>
      </w:r>
      <w:r w:rsidR="001947CD" w:rsidRPr="00986F85">
        <w:rPr>
          <w:rFonts w:cs="Times New Roman"/>
          <w:szCs w:val="24"/>
        </w:rPr>
        <w:t xml:space="preserve">(A </w:t>
      </w:r>
      <w:r w:rsidR="001947CD" w:rsidRPr="00986F85">
        <w:rPr>
          <w:rFonts w:cs="Times New Roman"/>
          <w:szCs w:val="24"/>
        </w:rPr>
        <w:lastRenderedPageBreak/>
        <w:t xml:space="preserve">vállalati indikátorok változásának iparági </w:t>
      </w:r>
      <w:r w:rsidR="005409D3" w:rsidRPr="00986F85">
        <w:rPr>
          <w:rFonts w:cs="Times New Roman"/>
          <w:szCs w:val="24"/>
        </w:rPr>
        <w:t xml:space="preserve">és területi </w:t>
      </w:r>
      <w:r w:rsidR="001947CD" w:rsidRPr="00986F85">
        <w:rPr>
          <w:rFonts w:cs="Times New Roman"/>
          <w:szCs w:val="24"/>
        </w:rPr>
        <w:t xml:space="preserve">szintű mutatóit a leíró statisztikákat </w:t>
      </w:r>
      <w:r w:rsidR="005409D3" w:rsidRPr="00986F85">
        <w:rPr>
          <w:rFonts w:cs="Times New Roman"/>
          <w:szCs w:val="24"/>
        </w:rPr>
        <w:t xml:space="preserve">tartalmazó Melléklet 2.3. és 2.4. sz. </w:t>
      </w:r>
      <w:r w:rsidR="001947CD" w:rsidRPr="00986F85">
        <w:rPr>
          <w:rFonts w:cs="Times New Roman"/>
          <w:szCs w:val="24"/>
        </w:rPr>
        <w:t>táblázat</w:t>
      </w:r>
      <w:r w:rsidR="005409D3" w:rsidRPr="00986F85">
        <w:rPr>
          <w:rFonts w:cs="Times New Roman"/>
          <w:szCs w:val="24"/>
        </w:rPr>
        <w:t xml:space="preserve">okban </w:t>
      </w:r>
      <w:r w:rsidR="001947CD" w:rsidRPr="00986F85">
        <w:rPr>
          <w:rFonts w:cs="Times New Roman"/>
          <w:szCs w:val="24"/>
        </w:rPr>
        <w:t xml:space="preserve">mutatjuk be.) </w:t>
      </w:r>
    </w:p>
    <w:p w14:paraId="2D767E73" w14:textId="77777777" w:rsidR="001947CD" w:rsidRPr="00986F85" w:rsidRDefault="001947CD" w:rsidP="00B15CC0">
      <w:pPr>
        <w:spacing w:after="0" w:line="360" w:lineRule="auto"/>
        <w:jc w:val="both"/>
        <w:rPr>
          <w:rFonts w:cs="Times New Roman"/>
          <w:szCs w:val="24"/>
        </w:rPr>
      </w:pPr>
    </w:p>
    <w:p w14:paraId="35DDE043" w14:textId="77777777" w:rsidR="00B15CC0" w:rsidRPr="00986F85" w:rsidRDefault="001947CD" w:rsidP="00B15CC0">
      <w:pPr>
        <w:spacing w:after="0" w:line="360" w:lineRule="auto"/>
        <w:jc w:val="both"/>
        <w:rPr>
          <w:rFonts w:eastAsia="Times New Roman" w:cs="Times New Roman"/>
          <w:color w:val="000000"/>
          <w:szCs w:val="24"/>
          <w:lang w:eastAsia="en-US"/>
        </w:rPr>
      </w:pPr>
      <w:r w:rsidRPr="00986F85">
        <w:rPr>
          <w:rFonts w:cs="Times New Roman"/>
          <w:szCs w:val="24"/>
        </w:rPr>
        <w:t>Továbbá f</w:t>
      </w:r>
      <w:r w:rsidR="00B15CC0" w:rsidRPr="00986F85">
        <w:rPr>
          <w:rFonts w:cs="Times New Roman"/>
          <w:szCs w:val="24"/>
        </w:rPr>
        <w:t xml:space="preserve">ontos, hogy a fajlagos mutatók esetében, ahol </w:t>
      </w:r>
      <w:r w:rsidR="00B15CC0" w:rsidRPr="00986F85">
        <w:rPr>
          <w:rFonts w:eastAsia="Times New Roman" w:cs="Times New Roman"/>
          <w:color w:val="000000"/>
          <w:szCs w:val="24"/>
          <w:lang w:eastAsia="en-US"/>
        </w:rPr>
        <w:t>a regisztrált alkalmazottak létszáma 0, ott értelemszerűen nem kalkuláltunk egy főre vetített arányokat. (Ez a cégek 7-8%-át érinti.)</w:t>
      </w:r>
    </w:p>
    <w:p w14:paraId="1BF1460E" w14:textId="77777777" w:rsidR="00B15CC0" w:rsidRPr="00986F85" w:rsidRDefault="00B15CC0" w:rsidP="00B04415">
      <w:pPr>
        <w:spacing w:after="0" w:line="360" w:lineRule="auto"/>
        <w:jc w:val="both"/>
        <w:rPr>
          <w:rFonts w:cs="Times New Roman"/>
          <w:szCs w:val="24"/>
        </w:rPr>
      </w:pPr>
    </w:p>
    <w:p w14:paraId="12194727" w14:textId="77777777" w:rsidR="00212BE3" w:rsidRPr="00986F85" w:rsidRDefault="00212BE3" w:rsidP="00B04415">
      <w:pPr>
        <w:spacing w:after="0" w:line="360" w:lineRule="auto"/>
        <w:jc w:val="both"/>
        <w:rPr>
          <w:rFonts w:cs="Times New Roman"/>
          <w:b/>
          <w:szCs w:val="24"/>
        </w:rPr>
      </w:pPr>
      <w:r w:rsidRPr="00986F85">
        <w:rPr>
          <w:rFonts w:cs="Times New Roman"/>
          <w:b/>
          <w:szCs w:val="24"/>
        </w:rPr>
        <w:t>Gazdasági válság következményei</w:t>
      </w:r>
    </w:p>
    <w:p w14:paraId="6ECB6241" w14:textId="77777777" w:rsidR="00220DD8" w:rsidRPr="00986F85" w:rsidRDefault="00212BE3" w:rsidP="00B04415">
      <w:pPr>
        <w:spacing w:after="0" w:line="360" w:lineRule="auto"/>
        <w:jc w:val="both"/>
        <w:rPr>
          <w:rFonts w:cs="Times New Roman"/>
          <w:szCs w:val="24"/>
        </w:rPr>
      </w:pPr>
      <w:r w:rsidRPr="00986F85">
        <w:rPr>
          <w:rFonts w:cs="Times New Roman"/>
          <w:szCs w:val="24"/>
        </w:rPr>
        <w:t>A 2008</w:t>
      </w:r>
      <w:r w:rsidR="00F11180" w:rsidRPr="00986F85">
        <w:rPr>
          <w:rFonts w:cs="Times New Roman"/>
          <w:szCs w:val="24"/>
        </w:rPr>
        <w:t xml:space="preserve">-at </w:t>
      </w:r>
      <w:r w:rsidRPr="00986F85">
        <w:rPr>
          <w:rFonts w:cs="Times New Roman"/>
          <w:szCs w:val="24"/>
        </w:rPr>
        <w:t>követ</w:t>
      </w:r>
      <w:r w:rsidR="00016773" w:rsidRPr="00986F85">
        <w:rPr>
          <w:rFonts w:cs="Times New Roman"/>
          <w:szCs w:val="24"/>
        </w:rPr>
        <w:t xml:space="preserve">ően </w:t>
      </w:r>
      <w:r w:rsidR="00F11180" w:rsidRPr="00986F85">
        <w:rPr>
          <w:rFonts w:cs="Times New Roman"/>
          <w:szCs w:val="24"/>
        </w:rPr>
        <w:t>egyértelműen kimutatható a vállalati szektor visszaesése</w:t>
      </w:r>
      <w:r w:rsidR="00016773" w:rsidRPr="00986F85">
        <w:rPr>
          <w:rFonts w:cs="Times New Roman"/>
          <w:szCs w:val="24"/>
        </w:rPr>
        <w:t xml:space="preserve">, és a válság nyomán minden iparágban </w:t>
      </w:r>
      <w:r w:rsidR="00F11180" w:rsidRPr="00986F85">
        <w:rPr>
          <w:rFonts w:cs="Times New Roman"/>
          <w:szCs w:val="24"/>
        </w:rPr>
        <w:t xml:space="preserve">romlottak a növekedési esélyek, illetve nem akadt olyan </w:t>
      </w:r>
      <w:r w:rsidR="003044E0" w:rsidRPr="00986F85">
        <w:rPr>
          <w:rFonts w:cs="Times New Roman"/>
          <w:szCs w:val="24"/>
        </w:rPr>
        <w:t xml:space="preserve">magyarországi </w:t>
      </w:r>
      <w:r w:rsidR="00F11180" w:rsidRPr="00986F85">
        <w:rPr>
          <w:rFonts w:cs="Times New Roman"/>
          <w:szCs w:val="24"/>
        </w:rPr>
        <w:t>térség, amely kibújhatott volna ezen következmények alól.</w:t>
      </w:r>
    </w:p>
    <w:p w14:paraId="0B855592" w14:textId="77777777" w:rsidR="00F1208B" w:rsidRPr="00986F85" w:rsidRDefault="00F1208B" w:rsidP="00B04415">
      <w:pPr>
        <w:spacing w:after="0" w:line="360" w:lineRule="auto"/>
        <w:jc w:val="both"/>
        <w:rPr>
          <w:rFonts w:cs="Times New Roman"/>
          <w:szCs w:val="24"/>
        </w:rPr>
      </w:pPr>
    </w:p>
    <w:p w14:paraId="1530828E" w14:textId="77777777" w:rsidR="00F24643" w:rsidRPr="00986F85" w:rsidRDefault="007E1F98" w:rsidP="006043F1">
      <w:pPr>
        <w:pStyle w:val="Kpalrs"/>
        <w:keepNext/>
        <w:jc w:val="center"/>
      </w:pPr>
      <w:r w:rsidRPr="00986F85">
        <w:fldChar w:fldCharType="begin"/>
      </w:r>
      <w:r w:rsidR="00134EE4" w:rsidRPr="00986F85">
        <w:instrText xml:space="preserve"> SEQ táblázat \* ARABIC </w:instrText>
      </w:r>
      <w:r w:rsidRPr="00986F85">
        <w:fldChar w:fldCharType="separate"/>
      </w:r>
      <w:bookmarkStart w:id="30" w:name="_Toc230854351"/>
      <w:r w:rsidR="00255252" w:rsidRPr="00986F85">
        <w:rPr>
          <w:noProof/>
        </w:rPr>
        <w:t>6</w:t>
      </w:r>
      <w:r w:rsidRPr="00986F85">
        <w:fldChar w:fldCharType="end"/>
      </w:r>
      <w:r w:rsidR="00F24643" w:rsidRPr="00986F85">
        <w:t xml:space="preserve">. táblázat: </w:t>
      </w:r>
      <w:r w:rsidR="00F24643" w:rsidRPr="00986F85">
        <w:rPr>
          <w:rFonts w:cs="Times New Roman"/>
        </w:rPr>
        <w:t>Főbb vállalat</w:t>
      </w:r>
      <w:r w:rsidR="00712890" w:rsidRPr="00986F85">
        <w:rPr>
          <w:rFonts w:cs="Times New Roman"/>
        </w:rPr>
        <w:t>i teljesítménymutatók változása (</w:t>
      </w:r>
      <w:r w:rsidR="00F24643" w:rsidRPr="00986F85">
        <w:rPr>
          <w:rFonts w:cs="Times New Roman"/>
        </w:rPr>
        <w:t>2009/2008</w:t>
      </w:r>
      <w:r w:rsidR="00712890" w:rsidRPr="00986F85">
        <w:rPr>
          <w:rFonts w:cs="Times New Roman"/>
        </w:rPr>
        <w:t>)</w:t>
      </w:r>
      <w:bookmarkEnd w:id="30"/>
    </w:p>
    <w:tbl>
      <w:tblPr>
        <w:tblpPr w:leftFromText="180" w:rightFromText="180" w:vertAnchor="text" w:tblpY="7"/>
        <w:tblW w:w="9139" w:type="dxa"/>
        <w:tblCellMar>
          <w:left w:w="70" w:type="dxa"/>
          <w:right w:w="70" w:type="dxa"/>
        </w:tblCellMar>
        <w:tblLook w:val="04A0" w:firstRow="1" w:lastRow="0" w:firstColumn="1" w:lastColumn="0" w:noHBand="0" w:noVBand="1"/>
      </w:tblPr>
      <w:tblGrid>
        <w:gridCol w:w="3138"/>
        <w:gridCol w:w="1039"/>
        <w:gridCol w:w="1175"/>
        <w:gridCol w:w="1385"/>
        <w:gridCol w:w="946"/>
        <w:gridCol w:w="1456"/>
      </w:tblGrid>
      <w:tr w:rsidR="007D55C0" w:rsidRPr="00986F85" w14:paraId="71BD5514" w14:textId="77777777" w:rsidTr="008C45B4">
        <w:trPr>
          <w:trHeight w:val="285"/>
        </w:trPr>
        <w:tc>
          <w:tcPr>
            <w:tcW w:w="3138" w:type="dxa"/>
            <w:tcBorders>
              <w:top w:val="nil"/>
              <w:left w:val="nil"/>
              <w:bottom w:val="nil"/>
              <w:right w:val="nil"/>
            </w:tcBorders>
            <w:shd w:val="clear" w:color="auto" w:fill="B10000"/>
            <w:noWrap/>
            <w:hideMark/>
          </w:tcPr>
          <w:p w14:paraId="010D4420" w14:textId="77777777" w:rsidR="007D55C0" w:rsidRPr="00986F85" w:rsidRDefault="007D55C0" w:rsidP="008C45B4">
            <w:pPr>
              <w:spacing w:after="0" w:line="240" w:lineRule="auto"/>
              <w:rPr>
                <w:rFonts w:eastAsia="Times New Roman"/>
                <w:b/>
                <w:color w:val="FFFFFF"/>
                <w:lang w:eastAsia="hu-HU"/>
              </w:rPr>
            </w:pPr>
            <w:r w:rsidRPr="00986F85">
              <w:rPr>
                <w:rFonts w:eastAsia="Times New Roman" w:cs="Times New Roman"/>
                <w:b/>
                <w:color w:val="FFFFFF"/>
                <w:lang w:eastAsia="hu-HU"/>
              </w:rPr>
              <w:t>Vállalati teljesítménymutatók</w:t>
            </w:r>
          </w:p>
        </w:tc>
        <w:tc>
          <w:tcPr>
            <w:tcW w:w="1039" w:type="dxa"/>
            <w:tcBorders>
              <w:top w:val="nil"/>
              <w:left w:val="nil"/>
              <w:bottom w:val="nil"/>
              <w:right w:val="nil"/>
            </w:tcBorders>
            <w:shd w:val="clear" w:color="auto" w:fill="B10000"/>
            <w:noWrap/>
            <w:hideMark/>
          </w:tcPr>
          <w:p w14:paraId="74FB3E7D" w14:textId="77777777" w:rsidR="007D55C0" w:rsidRPr="00986F85" w:rsidRDefault="007D55C0" w:rsidP="008C45B4">
            <w:pPr>
              <w:spacing w:after="0" w:line="240" w:lineRule="auto"/>
              <w:jc w:val="center"/>
              <w:rPr>
                <w:rFonts w:eastAsia="Times New Roman"/>
                <w:b/>
                <w:color w:val="FFFFFF"/>
                <w:lang w:eastAsia="hu-HU"/>
              </w:rPr>
            </w:pPr>
            <w:r w:rsidRPr="00986F85">
              <w:rPr>
                <w:rFonts w:eastAsia="Times New Roman"/>
                <w:b/>
                <w:color w:val="FFFFFF"/>
                <w:lang w:eastAsia="hu-HU"/>
              </w:rPr>
              <w:t>Átlag</w:t>
            </w:r>
          </w:p>
        </w:tc>
        <w:tc>
          <w:tcPr>
            <w:tcW w:w="1175" w:type="dxa"/>
            <w:tcBorders>
              <w:top w:val="nil"/>
              <w:left w:val="nil"/>
              <w:bottom w:val="nil"/>
              <w:right w:val="nil"/>
            </w:tcBorders>
            <w:shd w:val="clear" w:color="auto" w:fill="B10000"/>
            <w:noWrap/>
            <w:hideMark/>
          </w:tcPr>
          <w:p w14:paraId="65992A75" w14:textId="77777777" w:rsidR="007D55C0" w:rsidRPr="00986F85" w:rsidRDefault="007D55C0" w:rsidP="008C45B4">
            <w:pPr>
              <w:spacing w:after="0" w:line="240" w:lineRule="auto"/>
              <w:jc w:val="center"/>
              <w:rPr>
                <w:rFonts w:eastAsia="Times New Roman"/>
                <w:b/>
                <w:color w:val="FFFFFF"/>
                <w:lang w:eastAsia="hu-HU"/>
              </w:rPr>
            </w:pPr>
            <w:r w:rsidRPr="00986F85">
              <w:rPr>
                <w:rFonts w:eastAsia="Times New Roman"/>
                <w:b/>
                <w:color w:val="FFFFFF"/>
                <w:lang w:eastAsia="hu-HU"/>
              </w:rPr>
              <w:t>Szórás</w:t>
            </w:r>
          </w:p>
        </w:tc>
        <w:tc>
          <w:tcPr>
            <w:tcW w:w="1385" w:type="dxa"/>
            <w:tcBorders>
              <w:top w:val="nil"/>
              <w:left w:val="nil"/>
              <w:bottom w:val="nil"/>
              <w:right w:val="nil"/>
            </w:tcBorders>
            <w:shd w:val="clear" w:color="auto" w:fill="B10000"/>
            <w:noWrap/>
            <w:hideMark/>
          </w:tcPr>
          <w:p w14:paraId="3FFEC935" w14:textId="77777777" w:rsidR="007D55C0" w:rsidRPr="00986F85" w:rsidRDefault="007D55C0" w:rsidP="008C45B4">
            <w:pPr>
              <w:spacing w:after="0" w:line="240" w:lineRule="auto"/>
              <w:jc w:val="center"/>
              <w:rPr>
                <w:rFonts w:eastAsia="Times New Roman"/>
                <w:b/>
                <w:color w:val="FFFFFF"/>
                <w:lang w:eastAsia="hu-HU"/>
              </w:rPr>
            </w:pPr>
            <w:r w:rsidRPr="00986F85">
              <w:rPr>
                <w:rFonts w:eastAsia="Times New Roman"/>
                <w:b/>
                <w:color w:val="FFFFFF"/>
                <w:lang w:eastAsia="hu-HU"/>
              </w:rPr>
              <w:t>Alsó kvartilis</w:t>
            </w:r>
          </w:p>
        </w:tc>
        <w:tc>
          <w:tcPr>
            <w:tcW w:w="946" w:type="dxa"/>
            <w:tcBorders>
              <w:top w:val="nil"/>
              <w:left w:val="nil"/>
              <w:bottom w:val="nil"/>
              <w:right w:val="nil"/>
            </w:tcBorders>
            <w:shd w:val="clear" w:color="auto" w:fill="B10000"/>
            <w:noWrap/>
            <w:hideMark/>
          </w:tcPr>
          <w:p w14:paraId="2C79D604" w14:textId="77777777" w:rsidR="007D55C0" w:rsidRPr="00986F85" w:rsidRDefault="007D55C0" w:rsidP="008C45B4">
            <w:pPr>
              <w:spacing w:after="0" w:line="240" w:lineRule="auto"/>
              <w:jc w:val="center"/>
              <w:rPr>
                <w:rFonts w:eastAsia="Times New Roman"/>
                <w:b/>
                <w:color w:val="FFFFFF"/>
                <w:lang w:eastAsia="hu-HU"/>
              </w:rPr>
            </w:pPr>
            <w:r w:rsidRPr="00986F85">
              <w:rPr>
                <w:rFonts w:eastAsia="Times New Roman"/>
                <w:b/>
                <w:color w:val="FFFFFF"/>
                <w:lang w:eastAsia="hu-HU"/>
              </w:rPr>
              <w:t>Medián</w:t>
            </w:r>
          </w:p>
        </w:tc>
        <w:tc>
          <w:tcPr>
            <w:tcW w:w="1456" w:type="dxa"/>
            <w:tcBorders>
              <w:top w:val="nil"/>
              <w:left w:val="nil"/>
              <w:bottom w:val="nil"/>
              <w:right w:val="nil"/>
            </w:tcBorders>
            <w:shd w:val="clear" w:color="auto" w:fill="B10000"/>
            <w:noWrap/>
            <w:hideMark/>
          </w:tcPr>
          <w:p w14:paraId="5914102C" w14:textId="77777777" w:rsidR="007D55C0" w:rsidRPr="00986F85" w:rsidRDefault="007D55C0" w:rsidP="008C45B4">
            <w:pPr>
              <w:spacing w:after="0" w:line="240" w:lineRule="auto"/>
              <w:jc w:val="center"/>
              <w:rPr>
                <w:rFonts w:eastAsia="Times New Roman"/>
                <w:b/>
                <w:color w:val="FFFFFF"/>
                <w:lang w:eastAsia="hu-HU"/>
              </w:rPr>
            </w:pPr>
            <w:r w:rsidRPr="00986F85">
              <w:rPr>
                <w:rFonts w:eastAsia="Times New Roman"/>
                <w:b/>
                <w:color w:val="FFFFFF"/>
                <w:lang w:eastAsia="hu-HU"/>
              </w:rPr>
              <w:t>Felső kvartilis</w:t>
            </w:r>
          </w:p>
        </w:tc>
      </w:tr>
      <w:tr w:rsidR="007D55C0" w:rsidRPr="00986F85" w14:paraId="6D698CDB" w14:textId="77777777" w:rsidTr="008C45B4">
        <w:trPr>
          <w:trHeight w:val="285"/>
        </w:trPr>
        <w:tc>
          <w:tcPr>
            <w:tcW w:w="3138" w:type="dxa"/>
            <w:tcBorders>
              <w:top w:val="nil"/>
              <w:left w:val="nil"/>
              <w:bottom w:val="nil"/>
              <w:right w:val="nil"/>
            </w:tcBorders>
            <w:shd w:val="clear" w:color="auto" w:fill="auto"/>
            <w:noWrap/>
            <w:vAlign w:val="bottom"/>
            <w:hideMark/>
          </w:tcPr>
          <w:p w14:paraId="0775CC17" w14:textId="77777777" w:rsidR="007D55C0" w:rsidRPr="00986F85" w:rsidRDefault="007D55C0" w:rsidP="008C45B4">
            <w:pPr>
              <w:spacing w:after="0" w:line="240" w:lineRule="auto"/>
              <w:rPr>
                <w:rFonts w:eastAsia="Times New Roman"/>
                <w:color w:val="000000"/>
                <w:lang w:eastAsia="hu-HU"/>
              </w:rPr>
            </w:pPr>
            <w:r w:rsidRPr="00986F85">
              <w:rPr>
                <w:rFonts w:eastAsia="Times New Roman"/>
                <w:color w:val="000000"/>
                <w:lang w:eastAsia="hu-HU"/>
              </w:rPr>
              <w:t>Foglalkoztatottak száma (%)</w:t>
            </w:r>
          </w:p>
        </w:tc>
        <w:tc>
          <w:tcPr>
            <w:tcW w:w="1039" w:type="dxa"/>
            <w:tcBorders>
              <w:top w:val="nil"/>
              <w:left w:val="nil"/>
              <w:bottom w:val="nil"/>
              <w:right w:val="nil"/>
            </w:tcBorders>
            <w:shd w:val="clear" w:color="auto" w:fill="auto"/>
            <w:noWrap/>
            <w:vAlign w:val="bottom"/>
            <w:hideMark/>
          </w:tcPr>
          <w:p w14:paraId="4D235084"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-5</w:t>
            </w:r>
            <w:r w:rsidR="002A5599" w:rsidRPr="00986F85">
              <w:rPr>
                <w:rFonts w:eastAsia="Times New Roman"/>
                <w:color w:val="000000"/>
                <w:lang w:eastAsia="hu-HU"/>
              </w:rPr>
              <w:t>,</w:t>
            </w:r>
            <w:r w:rsidRPr="00986F85">
              <w:rPr>
                <w:rFonts w:eastAsia="Times New Roman"/>
                <w:color w:val="000000"/>
                <w:lang w:eastAsia="hu-HU"/>
              </w:rPr>
              <w:t>8</w:t>
            </w:r>
          </w:p>
        </w:tc>
        <w:tc>
          <w:tcPr>
            <w:tcW w:w="1175" w:type="dxa"/>
            <w:tcBorders>
              <w:top w:val="nil"/>
              <w:left w:val="nil"/>
              <w:bottom w:val="nil"/>
              <w:right w:val="nil"/>
            </w:tcBorders>
            <w:shd w:val="clear" w:color="auto" w:fill="auto"/>
            <w:noWrap/>
            <w:vAlign w:val="bottom"/>
            <w:hideMark/>
          </w:tcPr>
          <w:p w14:paraId="5ED4C0B4"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43</w:t>
            </w:r>
            <w:r w:rsidR="002A5599" w:rsidRPr="00986F85">
              <w:rPr>
                <w:rFonts w:eastAsia="Times New Roman"/>
                <w:color w:val="000000"/>
                <w:lang w:eastAsia="hu-HU"/>
              </w:rPr>
              <w:t>,</w:t>
            </w:r>
            <w:r w:rsidRPr="00986F85">
              <w:rPr>
                <w:rFonts w:eastAsia="Times New Roman"/>
                <w:color w:val="000000"/>
                <w:lang w:eastAsia="hu-HU"/>
              </w:rPr>
              <w:t>1</w:t>
            </w:r>
          </w:p>
        </w:tc>
        <w:tc>
          <w:tcPr>
            <w:tcW w:w="1385" w:type="dxa"/>
            <w:tcBorders>
              <w:top w:val="nil"/>
              <w:left w:val="nil"/>
              <w:bottom w:val="nil"/>
              <w:right w:val="nil"/>
            </w:tcBorders>
            <w:shd w:val="clear" w:color="auto" w:fill="auto"/>
            <w:noWrap/>
            <w:vAlign w:val="bottom"/>
            <w:hideMark/>
          </w:tcPr>
          <w:p w14:paraId="22F190AF"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-20</w:t>
            </w:r>
            <w:r w:rsidR="002A5599" w:rsidRPr="00986F85">
              <w:rPr>
                <w:rFonts w:eastAsia="Times New Roman"/>
                <w:color w:val="000000"/>
                <w:lang w:eastAsia="hu-HU"/>
              </w:rPr>
              <w:t>,</w:t>
            </w:r>
            <w:r w:rsidRPr="00986F85">
              <w:rPr>
                <w:rFonts w:eastAsia="Times New Roman"/>
                <w:color w:val="000000"/>
                <w:lang w:eastAsia="hu-HU"/>
              </w:rPr>
              <w:t>0</w:t>
            </w:r>
          </w:p>
        </w:tc>
        <w:tc>
          <w:tcPr>
            <w:tcW w:w="946" w:type="dxa"/>
            <w:tcBorders>
              <w:top w:val="nil"/>
              <w:left w:val="nil"/>
              <w:bottom w:val="nil"/>
              <w:right w:val="nil"/>
            </w:tcBorders>
            <w:shd w:val="clear" w:color="auto" w:fill="auto"/>
            <w:noWrap/>
            <w:vAlign w:val="bottom"/>
            <w:hideMark/>
          </w:tcPr>
          <w:p w14:paraId="28485481"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0</w:t>
            </w:r>
            <w:r w:rsidR="002A5599" w:rsidRPr="00986F85">
              <w:rPr>
                <w:rFonts w:eastAsia="Times New Roman"/>
                <w:color w:val="000000"/>
                <w:lang w:eastAsia="hu-HU"/>
              </w:rPr>
              <w:t>,</w:t>
            </w:r>
            <w:r w:rsidRPr="00986F85">
              <w:rPr>
                <w:rFonts w:eastAsia="Times New Roman"/>
                <w:color w:val="000000"/>
                <w:lang w:eastAsia="hu-HU"/>
              </w:rPr>
              <w:t>0</w:t>
            </w:r>
          </w:p>
        </w:tc>
        <w:tc>
          <w:tcPr>
            <w:tcW w:w="1456" w:type="dxa"/>
            <w:tcBorders>
              <w:top w:val="nil"/>
              <w:left w:val="nil"/>
              <w:bottom w:val="nil"/>
              <w:right w:val="nil"/>
            </w:tcBorders>
            <w:shd w:val="clear" w:color="auto" w:fill="auto"/>
            <w:noWrap/>
            <w:vAlign w:val="bottom"/>
            <w:hideMark/>
          </w:tcPr>
          <w:p w14:paraId="79DEA4EA"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0</w:t>
            </w:r>
            <w:r w:rsidR="002A5599" w:rsidRPr="00986F85">
              <w:rPr>
                <w:rFonts w:eastAsia="Times New Roman"/>
                <w:color w:val="000000"/>
                <w:lang w:eastAsia="hu-HU"/>
              </w:rPr>
              <w:t>,</w:t>
            </w:r>
            <w:r w:rsidRPr="00986F85">
              <w:rPr>
                <w:rFonts w:eastAsia="Times New Roman"/>
                <w:color w:val="000000"/>
                <w:lang w:eastAsia="hu-HU"/>
              </w:rPr>
              <w:t>0</w:t>
            </w:r>
          </w:p>
        </w:tc>
      </w:tr>
      <w:tr w:rsidR="007D55C0" w:rsidRPr="00986F85" w14:paraId="223FA00B" w14:textId="77777777" w:rsidTr="008C45B4">
        <w:trPr>
          <w:trHeight w:val="285"/>
        </w:trPr>
        <w:tc>
          <w:tcPr>
            <w:tcW w:w="3138" w:type="dxa"/>
            <w:tcBorders>
              <w:top w:val="nil"/>
              <w:left w:val="nil"/>
              <w:bottom w:val="nil"/>
              <w:right w:val="nil"/>
            </w:tcBorders>
            <w:shd w:val="clear" w:color="auto" w:fill="auto"/>
            <w:noWrap/>
            <w:vAlign w:val="bottom"/>
            <w:hideMark/>
          </w:tcPr>
          <w:p w14:paraId="054DA479" w14:textId="77777777" w:rsidR="007D55C0" w:rsidRPr="00986F85" w:rsidRDefault="007D55C0" w:rsidP="008C45B4">
            <w:pPr>
              <w:spacing w:after="0" w:line="240" w:lineRule="auto"/>
              <w:rPr>
                <w:rFonts w:eastAsia="Times New Roman"/>
                <w:color w:val="000000"/>
                <w:lang w:eastAsia="hu-HU"/>
              </w:rPr>
            </w:pPr>
            <w:r w:rsidRPr="00986F85">
              <w:rPr>
                <w:rFonts w:eastAsia="Times New Roman"/>
                <w:color w:val="000000"/>
                <w:lang w:eastAsia="hu-HU"/>
              </w:rPr>
              <w:t>Nettó árbevétel (%)</w:t>
            </w:r>
          </w:p>
        </w:tc>
        <w:tc>
          <w:tcPr>
            <w:tcW w:w="1039" w:type="dxa"/>
            <w:tcBorders>
              <w:top w:val="nil"/>
              <w:left w:val="nil"/>
              <w:bottom w:val="nil"/>
              <w:right w:val="nil"/>
            </w:tcBorders>
            <w:shd w:val="clear" w:color="auto" w:fill="auto"/>
            <w:noWrap/>
            <w:vAlign w:val="bottom"/>
            <w:hideMark/>
          </w:tcPr>
          <w:p w14:paraId="0EAB73A0"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33</w:t>
            </w:r>
            <w:r w:rsidR="002A5599" w:rsidRPr="00986F85">
              <w:rPr>
                <w:rFonts w:eastAsia="Times New Roman"/>
                <w:color w:val="000000"/>
                <w:lang w:eastAsia="hu-HU"/>
              </w:rPr>
              <w:t>,</w:t>
            </w:r>
            <w:r w:rsidRPr="00986F85">
              <w:rPr>
                <w:rFonts w:eastAsia="Times New Roman"/>
                <w:color w:val="000000"/>
                <w:lang w:eastAsia="hu-HU"/>
              </w:rPr>
              <w:t>9</w:t>
            </w:r>
          </w:p>
        </w:tc>
        <w:tc>
          <w:tcPr>
            <w:tcW w:w="1175" w:type="dxa"/>
            <w:tcBorders>
              <w:top w:val="nil"/>
              <w:left w:val="nil"/>
              <w:bottom w:val="nil"/>
              <w:right w:val="nil"/>
            </w:tcBorders>
            <w:shd w:val="clear" w:color="auto" w:fill="auto"/>
            <w:noWrap/>
            <w:vAlign w:val="bottom"/>
            <w:hideMark/>
          </w:tcPr>
          <w:p w14:paraId="627F8768"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3201</w:t>
            </w:r>
            <w:r w:rsidR="002A5599" w:rsidRPr="00986F85">
              <w:rPr>
                <w:rFonts w:eastAsia="Times New Roman"/>
                <w:color w:val="000000"/>
                <w:lang w:eastAsia="hu-HU"/>
              </w:rPr>
              <w:t>,</w:t>
            </w:r>
            <w:r w:rsidRPr="00986F85">
              <w:rPr>
                <w:rFonts w:eastAsia="Times New Roman"/>
                <w:color w:val="000000"/>
                <w:lang w:eastAsia="hu-HU"/>
              </w:rPr>
              <w:t>7</w:t>
            </w:r>
          </w:p>
        </w:tc>
        <w:tc>
          <w:tcPr>
            <w:tcW w:w="1385" w:type="dxa"/>
            <w:tcBorders>
              <w:top w:val="nil"/>
              <w:left w:val="nil"/>
              <w:bottom w:val="nil"/>
              <w:right w:val="nil"/>
            </w:tcBorders>
            <w:shd w:val="clear" w:color="auto" w:fill="auto"/>
            <w:noWrap/>
            <w:vAlign w:val="bottom"/>
            <w:hideMark/>
          </w:tcPr>
          <w:p w14:paraId="517A8928"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-28</w:t>
            </w:r>
            <w:r w:rsidR="002A5599" w:rsidRPr="00986F85">
              <w:rPr>
                <w:rFonts w:eastAsia="Times New Roman"/>
                <w:color w:val="000000"/>
                <w:lang w:eastAsia="hu-HU"/>
              </w:rPr>
              <w:t>,</w:t>
            </w:r>
            <w:r w:rsidRPr="00986F85">
              <w:rPr>
                <w:rFonts w:eastAsia="Times New Roman"/>
                <w:color w:val="000000"/>
                <w:lang w:eastAsia="hu-HU"/>
              </w:rPr>
              <w:t>6</w:t>
            </w:r>
          </w:p>
        </w:tc>
        <w:tc>
          <w:tcPr>
            <w:tcW w:w="946" w:type="dxa"/>
            <w:tcBorders>
              <w:top w:val="nil"/>
              <w:left w:val="nil"/>
              <w:bottom w:val="nil"/>
              <w:right w:val="nil"/>
            </w:tcBorders>
            <w:shd w:val="clear" w:color="auto" w:fill="auto"/>
            <w:noWrap/>
            <w:vAlign w:val="bottom"/>
            <w:hideMark/>
          </w:tcPr>
          <w:p w14:paraId="64EC9E58"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-10</w:t>
            </w:r>
            <w:r w:rsidR="002A5599" w:rsidRPr="00986F85">
              <w:rPr>
                <w:rFonts w:eastAsia="Times New Roman"/>
                <w:color w:val="000000"/>
                <w:lang w:eastAsia="hu-HU"/>
              </w:rPr>
              <w:t>,</w:t>
            </w:r>
            <w:r w:rsidRPr="00986F85">
              <w:rPr>
                <w:rFonts w:eastAsia="Times New Roman"/>
                <w:color w:val="000000"/>
                <w:lang w:eastAsia="hu-HU"/>
              </w:rPr>
              <w:t>9</w:t>
            </w:r>
          </w:p>
        </w:tc>
        <w:tc>
          <w:tcPr>
            <w:tcW w:w="1456" w:type="dxa"/>
            <w:tcBorders>
              <w:top w:val="nil"/>
              <w:left w:val="nil"/>
              <w:bottom w:val="nil"/>
              <w:right w:val="nil"/>
            </w:tcBorders>
            <w:shd w:val="clear" w:color="auto" w:fill="auto"/>
            <w:noWrap/>
            <w:vAlign w:val="bottom"/>
            <w:hideMark/>
          </w:tcPr>
          <w:p w14:paraId="64837580"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4</w:t>
            </w:r>
            <w:r w:rsidR="002A5599" w:rsidRPr="00986F85">
              <w:rPr>
                <w:rFonts w:eastAsia="Times New Roman"/>
                <w:color w:val="000000"/>
                <w:lang w:eastAsia="hu-HU"/>
              </w:rPr>
              <w:t>,</w:t>
            </w:r>
            <w:r w:rsidRPr="00986F85">
              <w:rPr>
                <w:rFonts w:eastAsia="Times New Roman"/>
                <w:color w:val="000000"/>
                <w:lang w:eastAsia="hu-HU"/>
              </w:rPr>
              <w:t>0</w:t>
            </w:r>
          </w:p>
        </w:tc>
      </w:tr>
      <w:tr w:rsidR="007D55C0" w:rsidRPr="00986F85" w14:paraId="3698D61D" w14:textId="77777777" w:rsidTr="008C45B4">
        <w:trPr>
          <w:trHeight w:val="285"/>
        </w:trPr>
        <w:tc>
          <w:tcPr>
            <w:tcW w:w="3138" w:type="dxa"/>
            <w:tcBorders>
              <w:top w:val="nil"/>
              <w:left w:val="nil"/>
              <w:bottom w:val="nil"/>
              <w:right w:val="nil"/>
            </w:tcBorders>
            <w:shd w:val="clear" w:color="auto" w:fill="auto"/>
            <w:noWrap/>
            <w:vAlign w:val="bottom"/>
            <w:hideMark/>
          </w:tcPr>
          <w:p w14:paraId="7DEB9917" w14:textId="77777777" w:rsidR="007D55C0" w:rsidRPr="00986F85" w:rsidRDefault="007D55C0" w:rsidP="008C45B4">
            <w:pPr>
              <w:spacing w:after="0" w:line="240" w:lineRule="auto"/>
              <w:rPr>
                <w:rFonts w:eastAsia="Times New Roman"/>
                <w:color w:val="000000"/>
                <w:lang w:eastAsia="hu-HU"/>
              </w:rPr>
            </w:pPr>
            <w:r w:rsidRPr="00986F85">
              <w:rPr>
                <w:rFonts w:eastAsia="Times New Roman"/>
                <w:color w:val="000000"/>
                <w:lang w:eastAsia="hu-HU"/>
              </w:rPr>
              <w:t>Egy foglalkoztatottra eső árbevétel (%)</w:t>
            </w:r>
          </w:p>
        </w:tc>
        <w:tc>
          <w:tcPr>
            <w:tcW w:w="1039" w:type="dxa"/>
            <w:tcBorders>
              <w:top w:val="nil"/>
              <w:left w:val="nil"/>
              <w:bottom w:val="nil"/>
              <w:right w:val="nil"/>
            </w:tcBorders>
            <w:shd w:val="clear" w:color="auto" w:fill="auto"/>
            <w:noWrap/>
            <w:vAlign w:val="bottom"/>
            <w:hideMark/>
          </w:tcPr>
          <w:p w14:paraId="525CF20D"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14</w:t>
            </w:r>
            <w:r w:rsidR="002A5599" w:rsidRPr="00986F85">
              <w:rPr>
                <w:rFonts w:eastAsia="Times New Roman"/>
                <w:color w:val="000000"/>
                <w:lang w:eastAsia="hu-HU"/>
              </w:rPr>
              <w:t>,</w:t>
            </w:r>
            <w:r w:rsidRPr="00986F85">
              <w:rPr>
                <w:rFonts w:eastAsia="Times New Roman"/>
                <w:color w:val="000000"/>
                <w:lang w:eastAsia="hu-HU"/>
              </w:rPr>
              <w:t>0</w:t>
            </w:r>
          </w:p>
        </w:tc>
        <w:tc>
          <w:tcPr>
            <w:tcW w:w="1175" w:type="dxa"/>
            <w:tcBorders>
              <w:top w:val="nil"/>
              <w:left w:val="nil"/>
              <w:bottom w:val="nil"/>
              <w:right w:val="nil"/>
            </w:tcBorders>
            <w:shd w:val="clear" w:color="auto" w:fill="auto"/>
            <w:noWrap/>
            <w:vAlign w:val="bottom"/>
            <w:hideMark/>
          </w:tcPr>
          <w:p w14:paraId="52BECFBD"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616</w:t>
            </w:r>
            <w:r w:rsidR="002A5599" w:rsidRPr="00986F85">
              <w:rPr>
                <w:rFonts w:eastAsia="Times New Roman"/>
                <w:color w:val="000000"/>
                <w:lang w:eastAsia="hu-HU"/>
              </w:rPr>
              <w:t>,</w:t>
            </w:r>
            <w:r w:rsidRPr="00986F85">
              <w:rPr>
                <w:rFonts w:eastAsia="Times New Roman"/>
                <w:color w:val="000000"/>
                <w:lang w:eastAsia="hu-HU"/>
              </w:rPr>
              <w:t>3</w:t>
            </w:r>
          </w:p>
        </w:tc>
        <w:tc>
          <w:tcPr>
            <w:tcW w:w="1385" w:type="dxa"/>
            <w:tcBorders>
              <w:top w:val="nil"/>
              <w:left w:val="nil"/>
              <w:bottom w:val="nil"/>
              <w:right w:val="nil"/>
            </w:tcBorders>
            <w:shd w:val="clear" w:color="auto" w:fill="auto"/>
            <w:noWrap/>
            <w:vAlign w:val="bottom"/>
            <w:hideMark/>
          </w:tcPr>
          <w:p w14:paraId="7D345887"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-22</w:t>
            </w:r>
            <w:r w:rsidR="002A5599" w:rsidRPr="00986F85">
              <w:rPr>
                <w:rFonts w:eastAsia="Times New Roman"/>
                <w:color w:val="000000"/>
                <w:lang w:eastAsia="hu-HU"/>
              </w:rPr>
              <w:t>,</w:t>
            </w:r>
            <w:r w:rsidRPr="00986F85">
              <w:rPr>
                <w:rFonts w:eastAsia="Times New Roman"/>
                <w:color w:val="000000"/>
                <w:lang w:eastAsia="hu-HU"/>
              </w:rPr>
              <w:t>8</w:t>
            </w:r>
          </w:p>
        </w:tc>
        <w:tc>
          <w:tcPr>
            <w:tcW w:w="946" w:type="dxa"/>
            <w:tcBorders>
              <w:top w:val="nil"/>
              <w:left w:val="nil"/>
              <w:bottom w:val="nil"/>
              <w:right w:val="nil"/>
            </w:tcBorders>
            <w:shd w:val="clear" w:color="auto" w:fill="auto"/>
            <w:noWrap/>
            <w:vAlign w:val="bottom"/>
            <w:hideMark/>
          </w:tcPr>
          <w:p w14:paraId="5C352F33"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-5</w:t>
            </w:r>
            <w:r w:rsidR="002A5599" w:rsidRPr="00986F85">
              <w:rPr>
                <w:rFonts w:eastAsia="Times New Roman"/>
                <w:color w:val="000000"/>
                <w:lang w:eastAsia="hu-HU"/>
              </w:rPr>
              <w:t>,</w:t>
            </w:r>
            <w:r w:rsidRPr="00986F85">
              <w:rPr>
                <w:rFonts w:eastAsia="Times New Roman"/>
                <w:color w:val="000000"/>
                <w:lang w:eastAsia="hu-HU"/>
              </w:rPr>
              <w:t>2</w:t>
            </w:r>
          </w:p>
        </w:tc>
        <w:tc>
          <w:tcPr>
            <w:tcW w:w="1456" w:type="dxa"/>
            <w:tcBorders>
              <w:top w:val="nil"/>
              <w:left w:val="nil"/>
              <w:bottom w:val="nil"/>
              <w:right w:val="nil"/>
            </w:tcBorders>
            <w:shd w:val="clear" w:color="auto" w:fill="auto"/>
            <w:noWrap/>
            <w:vAlign w:val="bottom"/>
            <w:hideMark/>
          </w:tcPr>
          <w:p w14:paraId="7F60909D"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13</w:t>
            </w:r>
            <w:r w:rsidR="002A5599" w:rsidRPr="00986F85">
              <w:rPr>
                <w:rFonts w:eastAsia="Times New Roman"/>
                <w:color w:val="000000"/>
                <w:lang w:eastAsia="hu-HU"/>
              </w:rPr>
              <w:t>,</w:t>
            </w:r>
            <w:r w:rsidRPr="00986F85">
              <w:rPr>
                <w:rFonts w:eastAsia="Times New Roman"/>
                <w:color w:val="000000"/>
                <w:lang w:eastAsia="hu-HU"/>
              </w:rPr>
              <w:t>6</w:t>
            </w:r>
          </w:p>
        </w:tc>
      </w:tr>
      <w:tr w:rsidR="007D55C0" w:rsidRPr="00986F85" w14:paraId="7C7A868F" w14:textId="77777777" w:rsidTr="008C45B4">
        <w:trPr>
          <w:trHeight w:val="285"/>
        </w:trPr>
        <w:tc>
          <w:tcPr>
            <w:tcW w:w="3138" w:type="dxa"/>
            <w:tcBorders>
              <w:top w:val="nil"/>
              <w:left w:val="nil"/>
              <w:bottom w:val="nil"/>
              <w:right w:val="nil"/>
            </w:tcBorders>
            <w:shd w:val="clear" w:color="auto" w:fill="auto"/>
            <w:noWrap/>
            <w:vAlign w:val="bottom"/>
            <w:hideMark/>
          </w:tcPr>
          <w:p w14:paraId="205AF2C6" w14:textId="77777777" w:rsidR="007D55C0" w:rsidRPr="00986F85" w:rsidRDefault="007D55C0" w:rsidP="008C45B4">
            <w:pPr>
              <w:spacing w:after="0" w:line="240" w:lineRule="auto"/>
              <w:rPr>
                <w:rFonts w:eastAsia="Times New Roman"/>
                <w:color w:val="000000"/>
                <w:lang w:eastAsia="hu-HU"/>
              </w:rPr>
            </w:pPr>
            <w:r w:rsidRPr="00986F85">
              <w:rPr>
                <w:rFonts w:eastAsia="Times New Roman"/>
                <w:color w:val="000000"/>
                <w:lang w:eastAsia="hu-HU"/>
              </w:rPr>
              <w:t>Tárgyi eszköz (%)</w:t>
            </w:r>
          </w:p>
        </w:tc>
        <w:tc>
          <w:tcPr>
            <w:tcW w:w="1039" w:type="dxa"/>
            <w:tcBorders>
              <w:top w:val="nil"/>
              <w:left w:val="nil"/>
              <w:bottom w:val="nil"/>
              <w:right w:val="nil"/>
            </w:tcBorders>
            <w:shd w:val="clear" w:color="auto" w:fill="auto"/>
            <w:noWrap/>
            <w:vAlign w:val="bottom"/>
            <w:hideMark/>
          </w:tcPr>
          <w:p w14:paraId="5C206068"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63</w:t>
            </w:r>
            <w:r w:rsidR="002A5599" w:rsidRPr="00986F85">
              <w:rPr>
                <w:rFonts w:eastAsia="Times New Roman"/>
                <w:color w:val="000000"/>
                <w:lang w:eastAsia="hu-HU"/>
              </w:rPr>
              <w:t>,</w:t>
            </w:r>
            <w:r w:rsidRPr="00986F85">
              <w:rPr>
                <w:rFonts w:eastAsia="Times New Roman"/>
                <w:color w:val="000000"/>
                <w:lang w:eastAsia="hu-HU"/>
              </w:rPr>
              <w:t>7</w:t>
            </w:r>
          </w:p>
        </w:tc>
        <w:tc>
          <w:tcPr>
            <w:tcW w:w="1175" w:type="dxa"/>
            <w:tcBorders>
              <w:top w:val="nil"/>
              <w:left w:val="nil"/>
              <w:bottom w:val="nil"/>
              <w:right w:val="nil"/>
            </w:tcBorders>
            <w:shd w:val="clear" w:color="auto" w:fill="auto"/>
            <w:noWrap/>
            <w:vAlign w:val="bottom"/>
            <w:hideMark/>
          </w:tcPr>
          <w:p w14:paraId="611F64C0"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5481</w:t>
            </w:r>
            <w:r w:rsidR="002A5599" w:rsidRPr="00986F85">
              <w:rPr>
                <w:rFonts w:eastAsia="Times New Roman"/>
                <w:color w:val="000000"/>
                <w:lang w:eastAsia="hu-HU"/>
              </w:rPr>
              <w:t>,</w:t>
            </w:r>
            <w:r w:rsidRPr="00986F85">
              <w:rPr>
                <w:rFonts w:eastAsia="Times New Roman"/>
                <w:color w:val="000000"/>
                <w:lang w:eastAsia="hu-HU"/>
              </w:rPr>
              <w:t>0</w:t>
            </w:r>
          </w:p>
        </w:tc>
        <w:tc>
          <w:tcPr>
            <w:tcW w:w="1385" w:type="dxa"/>
            <w:tcBorders>
              <w:top w:val="nil"/>
              <w:left w:val="nil"/>
              <w:bottom w:val="nil"/>
              <w:right w:val="nil"/>
            </w:tcBorders>
            <w:shd w:val="clear" w:color="auto" w:fill="auto"/>
            <w:noWrap/>
            <w:vAlign w:val="bottom"/>
            <w:hideMark/>
          </w:tcPr>
          <w:p w14:paraId="0C68F3F8"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-20</w:t>
            </w:r>
            <w:r w:rsidR="002A5599" w:rsidRPr="00986F85">
              <w:rPr>
                <w:rFonts w:eastAsia="Times New Roman"/>
                <w:color w:val="000000"/>
                <w:lang w:eastAsia="hu-HU"/>
              </w:rPr>
              <w:t>,</w:t>
            </w:r>
            <w:r w:rsidRPr="00986F85">
              <w:rPr>
                <w:rFonts w:eastAsia="Times New Roman"/>
                <w:color w:val="000000"/>
                <w:lang w:eastAsia="hu-HU"/>
              </w:rPr>
              <w:t>9</w:t>
            </w:r>
          </w:p>
        </w:tc>
        <w:tc>
          <w:tcPr>
            <w:tcW w:w="946" w:type="dxa"/>
            <w:tcBorders>
              <w:top w:val="nil"/>
              <w:left w:val="nil"/>
              <w:bottom w:val="nil"/>
              <w:right w:val="nil"/>
            </w:tcBorders>
            <w:shd w:val="clear" w:color="auto" w:fill="auto"/>
            <w:noWrap/>
            <w:vAlign w:val="bottom"/>
            <w:hideMark/>
          </w:tcPr>
          <w:p w14:paraId="316418E2"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-7</w:t>
            </w:r>
            <w:r w:rsidR="002A5599" w:rsidRPr="00986F85">
              <w:rPr>
                <w:rFonts w:eastAsia="Times New Roman"/>
                <w:color w:val="000000"/>
                <w:lang w:eastAsia="hu-HU"/>
              </w:rPr>
              <w:t>,</w:t>
            </w:r>
            <w:r w:rsidRPr="00986F85">
              <w:rPr>
                <w:rFonts w:eastAsia="Times New Roman"/>
                <w:color w:val="000000"/>
                <w:lang w:eastAsia="hu-HU"/>
              </w:rPr>
              <w:t>2</w:t>
            </w:r>
          </w:p>
        </w:tc>
        <w:tc>
          <w:tcPr>
            <w:tcW w:w="1456" w:type="dxa"/>
            <w:tcBorders>
              <w:top w:val="nil"/>
              <w:left w:val="nil"/>
              <w:bottom w:val="nil"/>
              <w:right w:val="nil"/>
            </w:tcBorders>
            <w:shd w:val="clear" w:color="auto" w:fill="auto"/>
            <w:noWrap/>
            <w:vAlign w:val="bottom"/>
            <w:hideMark/>
          </w:tcPr>
          <w:p w14:paraId="681B5AE2"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1</w:t>
            </w:r>
            <w:r w:rsidR="002A5599" w:rsidRPr="00986F85">
              <w:rPr>
                <w:rFonts w:eastAsia="Times New Roman"/>
                <w:color w:val="000000"/>
                <w:lang w:eastAsia="hu-HU"/>
              </w:rPr>
              <w:t>,</w:t>
            </w:r>
            <w:r w:rsidRPr="00986F85">
              <w:rPr>
                <w:rFonts w:eastAsia="Times New Roman"/>
                <w:color w:val="000000"/>
                <w:lang w:eastAsia="hu-HU"/>
              </w:rPr>
              <w:t>2</w:t>
            </w:r>
          </w:p>
        </w:tc>
      </w:tr>
      <w:tr w:rsidR="007D55C0" w:rsidRPr="00986F85" w14:paraId="57D6AFB1" w14:textId="77777777" w:rsidTr="008C45B4">
        <w:trPr>
          <w:trHeight w:val="285"/>
        </w:trPr>
        <w:tc>
          <w:tcPr>
            <w:tcW w:w="3138" w:type="dxa"/>
            <w:tcBorders>
              <w:top w:val="nil"/>
              <w:left w:val="nil"/>
              <w:bottom w:val="nil"/>
              <w:right w:val="nil"/>
            </w:tcBorders>
            <w:shd w:val="clear" w:color="auto" w:fill="auto"/>
            <w:noWrap/>
            <w:vAlign w:val="bottom"/>
            <w:hideMark/>
          </w:tcPr>
          <w:p w14:paraId="038922D3" w14:textId="77777777" w:rsidR="007D55C0" w:rsidRPr="00986F85" w:rsidRDefault="007D55C0" w:rsidP="008C45B4">
            <w:pPr>
              <w:spacing w:after="0" w:line="240" w:lineRule="auto"/>
              <w:rPr>
                <w:rFonts w:eastAsia="Times New Roman"/>
                <w:color w:val="000000"/>
                <w:lang w:eastAsia="hu-HU"/>
              </w:rPr>
            </w:pPr>
            <w:r w:rsidRPr="00986F85">
              <w:rPr>
                <w:rFonts w:eastAsia="Times New Roman"/>
                <w:color w:val="000000"/>
                <w:lang w:eastAsia="hu-HU"/>
              </w:rPr>
              <w:t>Tőkeintenzitás (%)</w:t>
            </w:r>
          </w:p>
        </w:tc>
        <w:tc>
          <w:tcPr>
            <w:tcW w:w="1039" w:type="dxa"/>
            <w:tcBorders>
              <w:top w:val="nil"/>
              <w:left w:val="nil"/>
              <w:bottom w:val="nil"/>
              <w:right w:val="nil"/>
            </w:tcBorders>
            <w:shd w:val="clear" w:color="auto" w:fill="auto"/>
            <w:noWrap/>
            <w:vAlign w:val="bottom"/>
            <w:hideMark/>
          </w:tcPr>
          <w:p w14:paraId="3F09AA55"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99</w:t>
            </w:r>
            <w:r w:rsidR="002A5599" w:rsidRPr="00986F85">
              <w:rPr>
                <w:rFonts w:eastAsia="Times New Roman"/>
                <w:color w:val="000000"/>
                <w:lang w:eastAsia="hu-HU"/>
              </w:rPr>
              <w:t>,</w:t>
            </w:r>
            <w:r w:rsidRPr="00986F85">
              <w:rPr>
                <w:rFonts w:eastAsia="Times New Roman"/>
                <w:color w:val="000000"/>
                <w:lang w:eastAsia="hu-HU"/>
              </w:rPr>
              <w:t>1</w:t>
            </w:r>
          </w:p>
        </w:tc>
        <w:tc>
          <w:tcPr>
            <w:tcW w:w="1175" w:type="dxa"/>
            <w:tcBorders>
              <w:top w:val="nil"/>
              <w:left w:val="nil"/>
              <w:bottom w:val="nil"/>
              <w:right w:val="nil"/>
            </w:tcBorders>
            <w:shd w:val="clear" w:color="auto" w:fill="auto"/>
            <w:noWrap/>
            <w:vAlign w:val="bottom"/>
            <w:hideMark/>
          </w:tcPr>
          <w:p w14:paraId="70D842C3"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5681</w:t>
            </w:r>
            <w:r w:rsidR="002A5599" w:rsidRPr="00986F85">
              <w:rPr>
                <w:rFonts w:eastAsia="Times New Roman"/>
                <w:color w:val="000000"/>
                <w:lang w:eastAsia="hu-HU"/>
              </w:rPr>
              <w:t>,</w:t>
            </w:r>
            <w:r w:rsidRPr="00986F85">
              <w:rPr>
                <w:rFonts w:eastAsia="Times New Roman"/>
                <w:color w:val="000000"/>
                <w:lang w:eastAsia="hu-HU"/>
              </w:rPr>
              <w:t>3</w:t>
            </w:r>
          </w:p>
        </w:tc>
        <w:tc>
          <w:tcPr>
            <w:tcW w:w="1385" w:type="dxa"/>
            <w:tcBorders>
              <w:top w:val="nil"/>
              <w:left w:val="nil"/>
              <w:bottom w:val="nil"/>
              <w:right w:val="nil"/>
            </w:tcBorders>
            <w:shd w:val="clear" w:color="auto" w:fill="auto"/>
            <w:noWrap/>
            <w:vAlign w:val="bottom"/>
            <w:hideMark/>
          </w:tcPr>
          <w:p w14:paraId="33862269"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-19</w:t>
            </w:r>
            <w:r w:rsidR="002A5599" w:rsidRPr="00986F85">
              <w:rPr>
                <w:rFonts w:eastAsia="Times New Roman"/>
                <w:color w:val="000000"/>
                <w:lang w:eastAsia="hu-HU"/>
              </w:rPr>
              <w:t>,</w:t>
            </w:r>
            <w:r w:rsidRPr="00986F85">
              <w:rPr>
                <w:rFonts w:eastAsia="Times New Roman"/>
                <w:color w:val="000000"/>
                <w:lang w:eastAsia="hu-HU"/>
              </w:rPr>
              <w:t>3</w:t>
            </w:r>
          </w:p>
        </w:tc>
        <w:tc>
          <w:tcPr>
            <w:tcW w:w="946" w:type="dxa"/>
            <w:tcBorders>
              <w:top w:val="nil"/>
              <w:left w:val="nil"/>
              <w:bottom w:val="nil"/>
              <w:right w:val="nil"/>
            </w:tcBorders>
            <w:shd w:val="clear" w:color="auto" w:fill="auto"/>
            <w:noWrap/>
            <w:vAlign w:val="bottom"/>
            <w:hideMark/>
          </w:tcPr>
          <w:p w14:paraId="3BE2DB74"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-2</w:t>
            </w:r>
            <w:r w:rsidR="002A5599" w:rsidRPr="00986F85">
              <w:rPr>
                <w:rFonts w:eastAsia="Times New Roman"/>
                <w:color w:val="000000"/>
                <w:lang w:eastAsia="hu-HU"/>
              </w:rPr>
              <w:t>,</w:t>
            </w:r>
            <w:r w:rsidRPr="00986F85">
              <w:rPr>
                <w:rFonts w:eastAsia="Times New Roman"/>
                <w:color w:val="000000"/>
                <w:lang w:eastAsia="hu-HU"/>
              </w:rPr>
              <w:t>2</w:t>
            </w:r>
          </w:p>
        </w:tc>
        <w:tc>
          <w:tcPr>
            <w:tcW w:w="1456" w:type="dxa"/>
            <w:tcBorders>
              <w:top w:val="nil"/>
              <w:left w:val="nil"/>
              <w:bottom w:val="nil"/>
              <w:right w:val="nil"/>
            </w:tcBorders>
            <w:shd w:val="clear" w:color="auto" w:fill="auto"/>
            <w:noWrap/>
            <w:vAlign w:val="bottom"/>
            <w:hideMark/>
          </w:tcPr>
          <w:p w14:paraId="0909CBA8"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23</w:t>
            </w:r>
            <w:r w:rsidR="002A5599" w:rsidRPr="00986F85">
              <w:rPr>
                <w:rFonts w:eastAsia="Times New Roman"/>
                <w:color w:val="000000"/>
                <w:lang w:eastAsia="hu-HU"/>
              </w:rPr>
              <w:t>,</w:t>
            </w:r>
            <w:r w:rsidRPr="00986F85">
              <w:rPr>
                <w:rFonts w:eastAsia="Times New Roman"/>
                <w:color w:val="000000"/>
                <w:lang w:eastAsia="hu-HU"/>
              </w:rPr>
              <w:t>2</w:t>
            </w:r>
          </w:p>
        </w:tc>
      </w:tr>
      <w:tr w:rsidR="007D55C0" w:rsidRPr="00986F85" w14:paraId="31FE4876" w14:textId="77777777" w:rsidTr="008C45B4">
        <w:trPr>
          <w:trHeight w:val="285"/>
        </w:trPr>
        <w:tc>
          <w:tcPr>
            <w:tcW w:w="3138" w:type="dxa"/>
            <w:tcBorders>
              <w:top w:val="nil"/>
              <w:left w:val="nil"/>
              <w:bottom w:val="nil"/>
              <w:right w:val="nil"/>
            </w:tcBorders>
            <w:shd w:val="clear" w:color="auto" w:fill="auto"/>
            <w:noWrap/>
            <w:vAlign w:val="bottom"/>
            <w:hideMark/>
          </w:tcPr>
          <w:p w14:paraId="621EF3F6" w14:textId="77777777" w:rsidR="007D55C0" w:rsidRPr="00986F85" w:rsidRDefault="007D55C0" w:rsidP="008C45B4">
            <w:pPr>
              <w:spacing w:after="0" w:line="240" w:lineRule="auto"/>
              <w:rPr>
                <w:rFonts w:eastAsia="Times New Roman"/>
                <w:color w:val="000000"/>
                <w:lang w:eastAsia="hu-HU"/>
              </w:rPr>
            </w:pPr>
            <w:r w:rsidRPr="00986F85">
              <w:rPr>
                <w:rFonts w:eastAsia="Times New Roman"/>
                <w:color w:val="000000"/>
                <w:lang w:eastAsia="hu-HU"/>
              </w:rPr>
              <w:t>Jegyzett tőke</w:t>
            </w:r>
            <w:r w:rsidR="004B585C" w:rsidRPr="00986F85">
              <w:rPr>
                <w:rFonts w:eastAsia="Times New Roman"/>
                <w:color w:val="000000"/>
                <w:lang w:eastAsia="hu-HU"/>
              </w:rPr>
              <w:t xml:space="preserve"> (%)</w:t>
            </w:r>
          </w:p>
        </w:tc>
        <w:tc>
          <w:tcPr>
            <w:tcW w:w="1039" w:type="dxa"/>
            <w:tcBorders>
              <w:top w:val="nil"/>
              <w:left w:val="nil"/>
              <w:bottom w:val="nil"/>
              <w:right w:val="nil"/>
            </w:tcBorders>
            <w:shd w:val="clear" w:color="auto" w:fill="auto"/>
            <w:noWrap/>
            <w:vAlign w:val="bottom"/>
            <w:hideMark/>
          </w:tcPr>
          <w:p w14:paraId="58821C54"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1130</w:t>
            </w:r>
            <w:r w:rsidR="002A5599" w:rsidRPr="00986F85">
              <w:rPr>
                <w:rFonts w:eastAsia="Times New Roman"/>
                <w:color w:val="000000"/>
                <w:lang w:eastAsia="hu-HU"/>
              </w:rPr>
              <w:t>,</w:t>
            </w:r>
            <w:r w:rsidRPr="00986F85">
              <w:rPr>
                <w:rFonts w:eastAsia="Times New Roman"/>
                <w:color w:val="000000"/>
                <w:lang w:eastAsia="hu-HU"/>
              </w:rPr>
              <w:t>3</w:t>
            </w:r>
          </w:p>
        </w:tc>
        <w:tc>
          <w:tcPr>
            <w:tcW w:w="1175" w:type="dxa"/>
            <w:tcBorders>
              <w:top w:val="nil"/>
              <w:left w:val="nil"/>
              <w:bottom w:val="nil"/>
              <w:right w:val="nil"/>
            </w:tcBorders>
            <w:shd w:val="clear" w:color="auto" w:fill="auto"/>
            <w:noWrap/>
            <w:vAlign w:val="bottom"/>
            <w:hideMark/>
          </w:tcPr>
          <w:p w14:paraId="128594F1"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163014</w:t>
            </w:r>
            <w:r w:rsidR="002A5599" w:rsidRPr="00986F85">
              <w:rPr>
                <w:rFonts w:eastAsia="Times New Roman"/>
                <w:color w:val="000000"/>
                <w:lang w:eastAsia="hu-HU"/>
              </w:rPr>
              <w:t>,</w:t>
            </w:r>
            <w:r w:rsidRPr="00986F85">
              <w:rPr>
                <w:rFonts w:eastAsia="Times New Roman"/>
                <w:color w:val="000000"/>
                <w:lang w:eastAsia="hu-HU"/>
              </w:rPr>
              <w:t>1</w:t>
            </w:r>
          </w:p>
        </w:tc>
        <w:tc>
          <w:tcPr>
            <w:tcW w:w="1385" w:type="dxa"/>
            <w:tcBorders>
              <w:top w:val="nil"/>
              <w:left w:val="nil"/>
              <w:bottom w:val="nil"/>
              <w:right w:val="nil"/>
            </w:tcBorders>
            <w:shd w:val="clear" w:color="auto" w:fill="auto"/>
            <w:noWrap/>
            <w:vAlign w:val="bottom"/>
            <w:hideMark/>
          </w:tcPr>
          <w:p w14:paraId="29AF8D89"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0</w:t>
            </w:r>
            <w:r w:rsidR="002A5599" w:rsidRPr="00986F85">
              <w:rPr>
                <w:rFonts w:eastAsia="Times New Roman"/>
                <w:color w:val="000000"/>
                <w:lang w:eastAsia="hu-HU"/>
              </w:rPr>
              <w:t>,</w:t>
            </w:r>
            <w:r w:rsidRPr="00986F85">
              <w:rPr>
                <w:rFonts w:eastAsia="Times New Roman"/>
                <w:color w:val="000000"/>
                <w:lang w:eastAsia="hu-HU"/>
              </w:rPr>
              <w:t>0</w:t>
            </w:r>
          </w:p>
        </w:tc>
        <w:tc>
          <w:tcPr>
            <w:tcW w:w="946" w:type="dxa"/>
            <w:tcBorders>
              <w:top w:val="nil"/>
              <w:left w:val="nil"/>
              <w:bottom w:val="nil"/>
              <w:right w:val="nil"/>
            </w:tcBorders>
            <w:shd w:val="clear" w:color="auto" w:fill="auto"/>
            <w:noWrap/>
            <w:vAlign w:val="bottom"/>
            <w:hideMark/>
          </w:tcPr>
          <w:p w14:paraId="4ED58C26"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0</w:t>
            </w:r>
            <w:r w:rsidR="002A5599" w:rsidRPr="00986F85">
              <w:rPr>
                <w:rFonts w:eastAsia="Times New Roman"/>
                <w:color w:val="000000"/>
                <w:lang w:eastAsia="hu-HU"/>
              </w:rPr>
              <w:t>,</w:t>
            </w:r>
            <w:r w:rsidRPr="00986F85">
              <w:rPr>
                <w:rFonts w:eastAsia="Times New Roman"/>
                <w:color w:val="000000"/>
                <w:lang w:eastAsia="hu-HU"/>
              </w:rPr>
              <w:t>0</w:t>
            </w:r>
          </w:p>
        </w:tc>
        <w:tc>
          <w:tcPr>
            <w:tcW w:w="1456" w:type="dxa"/>
            <w:tcBorders>
              <w:top w:val="nil"/>
              <w:left w:val="nil"/>
              <w:bottom w:val="nil"/>
              <w:right w:val="nil"/>
            </w:tcBorders>
            <w:shd w:val="clear" w:color="auto" w:fill="auto"/>
            <w:noWrap/>
            <w:vAlign w:val="bottom"/>
            <w:hideMark/>
          </w:tcPr>
          <w:p w14:paraId="716E5D4D"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0</w:t>
            </w:r>
            <w:r w:rsidR="002A5599" w:rsidRPr="00986F85">
              <w:rPr>
                <w:rFonts w:eastAsia="Times New Roman"/>
                <w:color w:val="000000"/>
                <w:lang w:eastAsia="hu-HU"/>
              </w:rPr>
              <w:t>,</w:t>
            </w:r>
            <w:r w:rsidRPr="00986F85">
              <w:rPr>
                <w:rFonts w:eastAsia="Times New Roman"/>
                <w:color w:val="000000"/>
                <w:lang w:eastAsia="hu-HU"/>
              </w:rPr>
              <w:t>0</w:t>
            </w:r>
          </w:p>
        </w:tc>
      </w:tr>
      <w:tr w:rsidR="007D55C0" w:rsidRPr="00986F85" w14:paraId="41BA796B" w14:textId="77777777" w:rsidTr="008C45B4">
        <w:trPr>
          <w:trHeight w:val="285"/>
        </w:trPr>
        <w:tc>
          <w:tcPr>
            <w:tcW w:w="3138" w:type="dxa"/>
            <w:tcBorders>
              <w:top w:val="nil"/>
              <w:left w:val="nil"/>
              <w:bottom w:val="nil"/>
              <w:right w:val="nil"/>
            </w:tcBorders>
            <w:shd w:val="clear" w:color="auto" w:fill="auto"/>
            <w:noWrap/>
            <w:vAlign w:val="bottom"/>
            <w:hideMark/>
          </w:tcPr>
          <w:p w14:paraId="032EA984" w14:textId="77777777" w:rsidR="007D55C0" w:rsidRPr="00986F85" w:rsidRDefault="007D55C0" w:rsidP="008C45B4">
            <w:pPr>
              <w:spacing w:after="0" w:line="240" w:lineRule="auto"/>
              <w:rPr>
                <w:rFonts w:eastAsia="Times New Roman"/>
                <w:color w:val="000000"/>
                <w:lang w:eastAsia="hu-HU"/>
              </w:rPr>
            </w:pPr>
            <w:r w:rsidRPr="00986F85">
              <w:rPr>
                <w:rFonts w:eastAsia="Times New Roman"/>
                <w:color w:val="000000"/>
                <w:lang w:eastAsia="hu-HU"/>
              </w:rPr>
              <w:t>Egy foglalkoztatottra eső jegyzett tőke (%)</w:t>
            </w:r>
          </w:p>
        </w:tc>
        <w:tc>
          <w:tcPr>
            <w:tcW w:w="1039" w:type="dxa"/>
            <w:tcBorders>
              <w:top w:val="nil"/>
              <w:left w:val="nil"/>
              <w:bottom w:val="nil"/>
              <w:right w:val="nil"/>
            </w:tcBorders>
            <w:shd w:val="clear" w:color="auto" w:fill="auto"/>
            <w:noWrap/>
            <w:vAlign w:val="bottom"/>
            <w:hideMark/>
          </w:tcPr>
          <w:p w14:paraId="3029EDD8"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1408</w:t>
            </w:r>
            <w:r w:rsidR="002A5599" w:rsidRPr="00986F85">
              <w:rPr>
                <w:rFonts w:eastAsia="Times New Roman"/>
                <w:color w:val="000000"/>
                <w:lang w:eastAsia="hu-HU"/>
              </w:rPr>
              <w:t>,</w:t>
            </w:r>
            <w:r w:rsidRPr="00986F85">
              <w:rPr>
                <w:rFonts w:eastAsia="Times New Roman"/>
                <w:color w:val="000000"/>
                <w:lang w:eastAsia="hu-HU"/>
              </w:rPr>
              <w:t>3</w:t>
            </w:r>
          </w:p>
        </w:tc>
        <w:tc>
          <w:tcPr>
            <w:tcW w:w="1175" w:type="dxa"/>
            <w:tcBorders>
              <w:top w:val="nil"/>
              <w:left w:val="nil"/>
              <w:bottom w:val="nil"/>
              <w:right w:val="nil"/>
            </w:tcBorders>
            <w:shd w:val="clear" w:color="auto" w:fill="auto"/>
            <w:noWrap/>
            <w:vAlign w:val="bottom"/>
            <w:hideMark/>
          </w:tcPr>
          <w:p w14:paraId="5396367C"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216998</w:t>
            </w:r>
            <w:r w:rsidR="002A5599" w:rsidRPr="00986F85">
              <w:rPr>
                <w:rFonts w:eastAsia="Times New Roman"/>
                <w:color w:val="000000"/>
                <w:lang w:eastAsia="hu-HU"/>
              </w:rPr>
              <w:t>,</w:t>
            </w:r>
            <w:r w:rsidRPr="00986F85">
              <w:rPr>
                <w:rFonts w:eastAsia="Times New Roman"/>
                <w:color w:val="000000"/>
                <w:lang w:eastAsia="hu-HU"/>
              </w:rPr>
              <w:t>5</w:t>
            </w:r>
          </w:p>
        </w:tc>
        <w:tc>
          <w:tcPr>
            <w:tcW w:w="1385" w:type="dxa"/>
            <w:tcBorders>
              <w:top w:val="nil"/>
              <w:left w:val="nil"/>
              <w:bottom w:val="nil"/>
              <w:right w:val="nil"/>
            </w:tcBorders>
            <w:shd w:val="clear" w:color="auto" w:fill="auto"/>
            <w:noWrap/>
            <w:vAlign w:val="bottom"/>
            <w:hideMark/>
          </w:tcPr>
          <w:p w14:paraId="44B51AAC"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0</w:t>
            </w:r>
            <w:r w:rsidR="002A5599" w:rsidRPr="00986F85">
              <w:rPr>
                <w:rFonts w:eastAsia="Times New Roman"/>
                <w:color w:val="000000"/>
                <w:lang w:eastAsia="hu-HU"/>
              </w:rPr>
              <w:t>,</w:t>
            </w:r>
            <w:r w:rsidRPr="00986F85">
              <w:rPr>
                <w:rFonts w:eastAsia="Times New Roman"/>
                <w:color w:val="000000"/>
                <w:lang w:eastAsia="hu-HU"/>
              </w:rPr>
              <w:t>0</w:t>
            </w:r>
          </w:p>
        </w:tc>
        <w:tc>
          <w:tcPr>
            <w:tcW w:w="946" w:type="dxa"/>
            <w:tcBorders>
              <w:top w:val="nil"/>
              <w:left w:val="nil"/>
              <w:bottom w:val="nil"/>
              <w:right w:val="nil"/>
            </w:tcBorders>
            <w:shd w:val="clear" w:color="auto" w:fill="auto"/>
            <w:noWrap/>
            <w:vAlign w:val="bottom"/>
            <w:hideMark/>
          </w:tcPr>
          <w:p w14:paraId="72CD1A57"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0</w:t>
            </w:r>
            <w:r w:rsidR="002A5599" w:rsidRPr="00986F85">
              <w:rPr>
                <w:rFonts w:eastAsia="Times New Roman"/>
                <w:color w:val="000000"/>
                <w:lang w:eastAsia="hu-HU"/>
              </w:rPr>
              <w:t>,</w:t>
            </w:r>
            <w:r w:rsidRPr="00986F85">
              <w:rPr>
                <w:rFonts w:eastAsia="Times New Roman"/>
                <w:color w:val="000000"/>
                <w:lang w:eastAsia="hu-HU"/>
              </w:rPr>
              <w:t>0</w:t>
            </w:r>
          </w:p>
        </w:tc>
        <w:tc>
          <w:tcPr>
            <w:tcW w:w="1456" w:type="dxa"/>
            <w:tcBorders>
              <w:top w:val="nil"/>
              <w:left w:val="nil"/>
              <w:bottom w:val="nil"/>
              <w:right w:val="nil"/>
            </w:tcBorders>
            <w:shd w:val="clear" w:color="auto" w:fill="auto"/>
            <w:noWrap/>
            <w:vAlign w:val="bottom"/>
            <w:hideMark/>
          </w:tcPr>
          <w:p w14:paraId="41785DFD"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25</w:t>
            </w:r>
            <w:r w:rsidR="002A5599" w:rsidRPr="00986F85">
              <w:rPr>
                <w:rFonts w:eastAsia="Times New Roman"/>
                <w:color w:val="000000"/>
                <w:lang w:eastAsia="hu-HU"/>
              </w:rPr>
              <w:t>,</w:t>
            </w:r>
            <w:r w:rsidRPr="00986F85">
              <w:rPr>
                <w:rFonts w:eastAsia="Times New Roman"/>
                <w:color w:val="000000"/>
                <w:lang w:eastAsia="hu-HU"/>
              </w:rPr>
              <w:t>0</w:t>
            </w:r>
          </w:p>
        </w:tc>
      </w:tr>
      <w:tr w:rsidR="007D55C0" w:rsidRPr="00986F85" w14:paraId="49E0B2FF" w14:textId="77777777" w:rsidTr="008C45B4">
        <w:trPr>
          <w:trHeight w:val="285"/>
        </w:trPr>
        <w:tc>
          <w:tcPr>
            <w:tcW w:w="3138" w:type="dxa"/>
            <w:tcBorders>
              <w:top w:val="nil"/>
              <w:left w:val="nil"/>
              <w:bottom w:val="nil"/>
              <w:right w:val="nil"/>
            </w:tcBorders>
            <w:shd w:val="clear" w:color="auto" w:fill="auto"/>
            <w:noWrap/>
            <w:vAlign w:val="bottom"/>
            <w:hideMark/>
          </w:tcPr>
          <w:p w14:paraId="29D0D4CA" w14:textId="77777777" w:rsidR="007D55C0" w:rsidRPr="00986F85" w:rsidRDefault="007D55C0" w:rsidP="008C45B4">
            <w:pPr>
              <w:spacing w:after="0" w:line="240" w:lineRule="auto"/>
              <w:rPr>
                <w:rFonts w:eastAsia="Times New Roman" w:cs="Times New Roman"/>
                <w:color w:val="000000"/>
                <w:lang w:eastAsia="hu-HU"/>
              </w:rPr>
            </w:pPr>
            <w:r w:rsidRPr="00986F85">
              <w:rPr>
                <w:rFonts w:eastAsia="Times New Roman"/>
                <w:color w:val="000000"/>
                <w:lang w:eastAsia="hu-HU"/>
              </w:rPr>
              <w:t>Likviditás</w:t>
            </w:r>
          </w:p>
        </w:tc>
        <w:tc>
          <w:tcPr>
            <w:tcW w:w="1039" w:type="dxa"/>
            <w:tcBorders>
              <w:top w:val="nil"/>
              <w:left w:val="nil"/>
              <w:bottom w:val="nil"/>
              <w:right w:val="nil"/>
            </w:tcBorders>
            <w:shd w:val="clear" w:color="auto" w:fill="auto"/>
            <w:noWrap/>
            <w:vAlign w:val="bottom"/>
            <w:hideMark/>
          </w:tcPr>
          <w:p w14:paraId="4B8017D5"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106</w:t>
            </w:r>
            <w:r w:rsidR="002A5599" w:rsidRPr="00986F85">
              <w:rPr>
                <w:rFonts w:eastAsia="Times New Roman"/>
                <w:color w:val="000000"/>
                <w:lang w:eastAsia="hu-HU"/>
              </w:rPr>
              <w:t>,</w:t>
            </w:r>
            <w:r w:rsidRPr="00986F85">
              <w:rPr>
                <w:rFonts w:eastAsia="Times New Roman"/>
                <w:color w:val="000000"/>
                <w:lang w:eastAsia="hu-HU"/>
              </w:rPr>
              <w:t>6</w:t>
            </w:r>
          </w:p>
        </w:tc>
        <w:tc>
          <w:tcPr>
            <w:tcW w:w="1175" w:type="dxa"/>
            <w:tcBorders>
              <w:top w:val="nil"/>
              <w:left w:val="nil"/>
              <w:bottom w:val="nil"/>
              <w:right w:val="nil"/>
            </w:tcBorders>
            <w:shd w:val="clear" w:color="auto" w:fill="auto"/>
            <w:noWrap/>
            <w:vAlign w:val="bottom"/>
            <w:hideMark/>
          </w:tcPr>
          <w:p w14:paraId="0C1F270A"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2761</w:t>
            </w:r>
            <w:r w:rsidR="002A5599" w:rsidRPr="00986F85">
              <w:rPr>
                <w:rFonts w:eastAsia="Times New Roman"/>
                <w:color w:val="000000"/>
                <w:lang w:eastAsia="hu-HU"/>
              </w:rPr>
              <w:t>,</w:t>
            </w:r>
            <w:r w:rsidRPr="00986F85">
              <w:rPr>
                <w:rFonts w:eastAsia="Times New Roman"/>
                <w:color w:val="000000"/>
                <w:lang w:eastAsia="hu-HU"/>
              </w:rPr>
              <w:t>4</w:t>
            </w:r>
          </w:p>
        </w:tc>
        <w:tc>
          <w:tcPr>
            <w:tcW w:w="1385" w:type="dxa"/>
            <w:tcBorders>
              <w:top w:val="nil"/>
              <w:left w:val="nil"/>
              <w:bottom w:val="nil"/>
              <w:right w:val="nil"/>
            </w:tcBorders>
            <w:shd w:val="clear" w:color="auto" w:fill="auto"/>
            <w:noWrap/>
            <w:vAlign w:val="bottom"/>
            <w:hideMark/>
          </w:tcPr>
          <w:p w14:paraId="22296A40"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-20</w:t>
            </w:r>
            <w:r w:rsidR="002A5599" w:rsidRPr="00986F85">
              <w:rPr>
                <w:rFonts w:eastAsia="Times New Roman"/>
                <w:color w:val="000000"/>
                <w:lang w:eastAsia="hu-HU"/>
              </w:rPr>
              <w:t>,</w:t>
            </w:r>
            <w:r w:rsidRPr="00986F85">
              <w:rPr>
                <w:rFonts w:eastAsia="Times New Roman"/>
                <w:color w:val="000000"/>
                <w:lang w:eastAsia="hu-HU"/>
              </w:rPr>
              <w:t>7</w:t>
            </w:r>
          </w:p>
        </w:tc>
        <w:tc>
          <w:tcPr>
            <w:tcW w:w="946" w:type="dxa"/>
            <w:tcBorders>
              <w:top w:val="nil"/>
              <w:left w:val="nil"/>
              <w:bottom w:val="nil"/>
              <w:right w:val="nil"/>
            </w:tcBorders>
            <w:shd w:val="clear" w:color="auto" w:fill="auto"/>
            <w:noWrap/>
            <w:vAlign w:val="bottom"/>
            <w:hideMark/>
          </w:tcPr>
          <w:p w14:paraId="29DDD4E5"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2</w:t>
            </w:r>
            <w:r w:rsidR="002A5599" w:rsidRPr="00986F85">
              <w:rPr>
                <w:rFonts w:eastAsia="Times New Roman"/>
                <w:color w:val="000000"/>
                <w:lang w:eastAsia="hu-HU"/>
              </w:rPr>
              <w:t>,</w:t>
            </w:r>
            <w:r w:rsidRPr="00986F85">
              <w:rPr>
                <w:rFonts w:eastAsia="Times New Roman"/>
                <w:color w:val="000000"/>
                <w:lang w:eastAsia="hu-HU"/>
              </w:rPr>
              <w:t>7</w:t>
            </w:r>
          </w:p>
        </w:tc>
        <w:tc>
          <w:tcPr>
            <w:tcW w:w="1456" w:type="dxa"/>
            <w:tcBorders>
              <w:top w:val="nil"/>
              <w:left w:val="nil"/>
              <w:bottom w:val="nil"/>
              <w:right w:val="nil"/>
            </w:tcBorders>
            <w:shd w:val="clear" w:color="auto" w:fill="auto"/>
            <w:noWrap/>
            <w:vAlign w:val="bottom"/>
            <w:hideMark/>
          </w:tcPr>
          <w:p w14:paraId="3E3D1F25"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33</w:t>
            </w:r>
            <w:r w:rsidR="002A5599" w:rsidRPr="00986F85">
              <w:rPr>
                <w:rFonts w:eastAsia="Times New Roman"/>
                <w:color w:val="000000"/>
                <w:lang w:eastAsia="hu-HU"/>
              </w:rPr>
              <w:t>,</w:t>
            </w:r>
            <w:r w:rsidRPr="00986F85">
              <w:rPr>
                <w:rFonts w:eastAsia="Times New Roman"/>
                <w:color w:val="000000"/>
                <w:lang w:eastAsia="hu-HU"/>
              </w:rPr>
              <w:t>9</w:t>
            </w:r>
          </w:p>
        </w:tc>
      </w:tr>
      <w:tr w:rsidR="007D55C0" w:rsidRPr="00986F85" w14:paraId="5710AB2F" w14:textId="77777777" w:rsidTr="008C45B4">
        <w:trPr>
          <w:trHeight w:val="285"/>
        </w:trPr>
        <w:tc>
          <w:tcPr>
            <w:tcW w:w="3138" w:type="dxa"/>
            <w:tcBorders>
              <w:top w:val="nil"/>
              <w:left w:val="nil"/>
              <w:bottom w:val="nil"/>
              <w:right w:val="nil"/>
            </w:tcBorders>
            <w:shd w:val="clear" w:color="auto" w:fill="auto"/>
            <w:noWrap/>
            <w:vAlign w:val="bottom"/>
            <w:hideMark/>
          </w:tcPr>
          <w:p w14:paraId="4C3FB156" w14:textId="77777777" w:rsidR="007D55C0" w:rsidRPr="00986F85" w:rsidRDefault="007D55C0" w:rsidP="008C45B4">
            <w:pPr>
              <w:spacing w:after="0" w:line="240" w:lineRule="auto"/>
              <w:rPr>
                <w:rFonts w:eastAsia="Times New Roman"/>
                <w:color w:val="000000"/>
                <w:lang w:eastAsia="hu-HU"/>
              </w:rPr>
            </w:pPr>
            <w:r w:rsidRPr="00986F85">
              <w:rPr>
                <w:rFonts w:eastAsia="Times New Roman"/>
                <w:color w:val="000000"/>
                <w:lang w:eastAsia="hu-HU"/>
              </w:rPr>
              <w:t>Üzemi eredmény</w:t>
            </w:r>
            <w:r w:rsidR="004B585C" w:rsidRPr="00986F85">
              <w:rPr>
                <w:rFonts w:eastAsia="Times New Roman"/>
                <w:color w:val="000000"/>
                <w:lang w:eastAsia="hu-HU"/>
              </w:rPr>
              <w:t xml:space="preserve"> </w:t>
            </w:r>
            <w:r w:rsidR="004B585C" w:rsidRPr="00986F85">
              <w:rPr>
                <w:rFonts w:eastAsia="Times New Roman"/>
                <w:color w:val="000000"/>
                <w:sz w:val="22"/>
                <w:lang w:eastAsia="hu-HU"/>
              </w:rPr>
              <w:t>(e FT)</w:t>
            </w:r>
          </w:p>
        </w:tc>
        <w:tc>
          <w:tcPr>
            <w:tcW w:w="1039" w:type="dxa"/>
            <w:tcBorders>
              <w:top w:val="nil"/>
              <w:left w:val="nil"/>
              <w:bottom w:val="nil"/>
              <w:right w:val="nil"/>
            </w:tcBorders>
            <w:shd w:val="clear" w:color="auto" w:fill="auto"/>
            <w:noWrap/>
            <w:vAlign w:val="bottom"/>
            <w:hideMark/>
          </w:tcPr>
          <w:p w14:paraId="4282FBC5"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-5114</w:t>
            </w:r>
            <w:r w:rsidR="002A5599" w:rsidRPr="00986F85">
              <w:rPr>
                <w:rFonts w:eastAsia="Times New Roman"/>
                <w:color w:val="000000"/>
                <w:lang w:eastAsia="hu-HU"/>
              </w:rPr>
              <w:t>,</w:t>
            </w:r>
            <w:r w:rsidRPr="00986F85">
              <w:rPr>
                <w:rFonts w:eastAsia="Times New Roman"/>
                <w:color w:val="000000"/>
                <w:lang w:eastAsia="hu-HU"/>
              </w:rPr>
              <w:t>2</w:t>
            </w:r>
          </w:p>
        </w:tc>
        <w:tc>
          <w:tcPr>
            <w:tcW w:w="1175" w:type="dxa"/>
            <w:tcBorders>
              <w:top w:val="nil"/>
              <w:left w:val="nil"/>
              <w:bottom w:val="nil"/>
              <w:right w:val="nil"/>
            </w:tcBorders>
            <w:shd w:val="clear" w:color="auto" w:fill="auto"/>
            <w:noWrap/>
            <w:vAlign w:val="bottom"/>
            <w:hideMark/>
          </w:tcPr>
          <w:p w14:paraId="36019201"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211417</w:t>
            </w:r>
            <w:r w:rsidR="002A5599" w:rsidRPr="00986F85">
              <w:rPr>
                <w:rFonts w:eastAsia="Times New Roman"/>
                <w:color w:val="000000"/>
                <w:lang w:eastAsia="hu-HU"/>
              </w:rPr>
              <w:t>,</w:t>
            </w:r>
            <w:r w:rsidRPr="00986F85">
              <w:rPr>
                <w:rFonts w:eastAsia="Times New Roman"/>
                <w:color w:val="000000"/>
                <w:lang w:eastAsia="hu-HU"/>
              </w:rPr>
              <w:t>8</w:t>
            </w:r>
          </w:p>
        </w:tc>
        <w:tc>
          <w:tcPr>
            <w:tcW w:w="1385" w:type="dxa"/>
            <w:tcBorders>
              <w:top w:val="nil"/>
              <w:left w:val="nil"/>
              <w:bottom w:val="nil"/>
              <w:right w:val="nil"/>
            </w:tcBorders>
            <w:shd w:val="clear" w:color="auto" w:fill="auto"/>
            <w:noWrap/>
            <w:vAlign w:val="bottom"/>
            <w:hideMark/>
          </w:tcPr>
          <w:p w14:paraId="754AF73E"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-6846</w:t>
            </w:r>
            <w:r w:rsidR="002A5599" w:rsidRPr="00986F85">
              <w:rPr>
                <w:rFonts w:eastAsia="Times New Roman"/>
                <w:color w:val="000000"/>
                <w:lang w:eastAsia="hu-HU"/>
              </w:rPr>
              <w:t>,</w:t>
            </w:r>
            <w:r w:rsidRPr="00986F85">
              <w:rPr>
                <w:rFonts w:eastAsia="Times New Roman"/>
                <w:color w:val="000000"/>
                <w:lang w:eastAsia="hu-HU"/>
              </w:rPr>
              <w:t>0</w:t>
            </w:r>
          </w:p>
        </w:tc>
        <w:tc>
          <w:tcPr>
            <w:tcW w:w="946" w:type="dxa"/>
            <w:tcBorders>
              <w:top w:val="nil"/>
              <w:left w:val="nil"/>
              <w:bottom w:val="nil"/>
              <w:right w:val="nil"/>
            </w:tcBorders>
            <w:shd w:val="clear" w:color="auto" w:fill="auto"/>
            <w:noWrap/>
            <w:vAlign w:val="bottom"/>
            <w:hideMark/>
          </w:tcPr>
          <w:p w14:paraId="57FBFF48"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-678</w:t>
            </w:r>
            <w:r w:rsidR="002A5599" w:rsidRPr="00986F85">
              <w:rPr>
                <w:rFonts w:eastAsia="Times New Roman"/>
                <w:color w:val="000000"/>
                <w:lang w:eastAsia="hu-HU"/>
              </w:rPr>
              <w:t>,</w:t>
            </w:r>
            <w:r w:rsidRPr="00986F85">
              <w:rPr>
                <w:rFonts w:eastAsia="Times New Roman"/>
                <w:color w:val="000000"/>
                <w:lang w:eastAsia="hu-HU"/>
              </w:rPr>
              <w:t>0</w:t>
            </w:r>
          </w:p>
        </w:tc>
        <w:tc>
          <w:tcPr>
            <w:tcW w:w="1456" w:type="dxa"/>
            <w:tcBorders>
              <w:top w:val="nil"/>
              <w:left w:val="nil"/>
              <w:bottom w:val="nil"/>
              <w:right w:val="nil"/>
            </w:tcBorders>
            <w:shd w:val="clear" w:color="auto" w:fill="auto"/>
            <w:noWrap/>
            <w:vAlign w:val="bottom"/>
            <w:hideMark/>
          </w:tcPr>
          <w:p w14:paraId="797D4D70"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2343</w:t>
            </w:r>
            <w:r w:rsidR="002A5599" w:rsidRPr="00986F85">
              <w:rPr>
                <w:rFonts w:eastAsia="Times New Roman"/>
                <w:color w:val="000000"/>
                <w:lang w:eastAsia="hu-HU"/>
              </w:rPr>
              <w:t>,</w:t>
            </w:r>
            <w:r w:rsidRPr="00986F85">
              <w:rPr>
                <w:rFonts w:eastAsia="Times New Roman"/>
                <w:color w:val="000000"/>
                <w:lang w:eastAsia="hu-HU"/>
              </w:rPr>
              <w:t>0</w:t>
            </w:r>
          </w:p>
        </w:tc>
      </w:tr>
      <w:tr w:rsidR="007D55C0" w:rsidRPr="00986F85" w14:paraId="4897C569" w14:textId="77777777" w:rsidTr="008C45B4">
        <w:trPr>
          <w:trHeight w:val="285"/>
        </w:trPr>
        <w:tc>
          <w:tcPr>
            <w:tcW w:w="3138" w:type="dxa"/>
            <w:tcBorders>
              <w:top w:val="nil"/>
              <w:left w:val="nil"/>
              <w:bottom w:val="nil"/>
              <w:right w:val="nil"/>
            </w:tcBorders>
            <w:shd w:val="clear" w:color="auto" w:fill="auto"/>
            <w:noWrap/>
            <w:vAlign w:val="bottom"/>
            <w:hideMark/>
          </w:tcPr>
          <w:p w14:paraId="358420B0" w14:textId="77777777" w:rsidR="007D55C0" w:rsidRPr="00986F85" w:rsidRDefault="007D55C0" w:rsidP="008C45B4">
            <w:pPr>
              <w:spacing w:after="0" w:line="240" w:lineRule="auto"/>
              <w:rPr>
                <w:rFonts w:eastAsia="Times New Roman"/>
                <w:color w:val="000000"/>
                <w:lang w:eastAsia="hu-HU"/>
              </w:rPr>
            </w:pPr>
            <w:r w:rsidRPr="00986F85">
              <w:rPr>
                <w:rFonts w:eastAsia="Times New Roman"/>
                <w:color w:val="000000"/>
                <w:lang w:eastAsia="hu-HU"/>
              </w:rPr>
              <w:t>Egy foglalkoztatottra eső üzemi eredmény</w:t>
            </w:r>
            <w:r w:rsidR="004B585C" w:rsidRPr="00986F85">
              <w:rPr>
                <w:rFonts w:eastAsia="Times New Roman"/>
                <w:color w:val="000000"/>
                <w:lang w:eastAsia="hu-HU"/>
              </w:rPr>
              <w:t xml:space="preserve"> </w:t>
            </w:r>
            <w:r w:rsidR="004B585C" w:rsidRPr="00986F85">
              <w:rPr>
                <w:rFonts w:eastAsia="Times New Roman"/>
                <w:color w:val="000000"/>
                <w:sz w:val="22"/>
                <w:lang w:eastAsia="hu-HU"/>
              </w:rPr>
              <w:t>(e FT)</w:t>
            </w:r>
          </w:p>
        </w:tc>
        <w:tc>
          <w:tcPr>
            <w:tcW w:w="1039" w:type="dxa"/>
            <w:tcBorders>
              <w:top w:val="nil"/>
              <w:left w:val="nil"/>
              <w:bottom w:val="nil"/>
              <w:right w:val="nil"/>
            </w:tcBorders>
            <w:shd w:val="clear" w:color="auto" w:fill="auto"/>
            <w:noWrap/>
            <w:vAlign w:val="bottom"/>
            <w:hideMark/>
          </w:tcPr>
          <w:p w14:paraId="28E6C805"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-1365</w:t>
            </w:r>
            <w:r w:rsidR="002A5599" w:rsidRPr="00986F85">
              <w:rPr>
                <w:rFonts w:eastAsia="Times New Roman"/>
                <w:color w:val="000000"/>
                <w:lang w:eastAsia="hu-HU"/>
              </w:rPr>
              <w:t>,</w:t>
            </w:r>
            <w:r w:rsidRPr="00986F85">
              <w:rPr>
                <w:rFonts w:eastAsia="Times New Roman"/>
                <w:color w:val="000000"/>
                <w:lang w:eastAsia="hu-HU"/>
              </w:rPr>
              <w:t>5</w:t>
            </w:r>
          </w:p>
        </w:tc>
        <w:tc>
          <w:tcPr>
            <w:tcW w:w="1175" w:type="dxa"/>
            <w:tcBorders>
              <w:top w:val="nil"/>
              <w:left w:val="nil"/>
              <w:bottom w:val="nil"/>
              <w:right w:val="nil"/>
            </w:tcBorders>
            <w:shd w:val="clear" w:color="auto" w:fill="auto"/>
            <w:noWrap/>
            <w:vAlign w:val="bottom"/>
            <w:hideMark/>
          </w:tcPr>
          <w:p w14:paraId="3894379E"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143573</w:t>
            </w:r>
            <w:r w:rsidR="002A5599" w:rsidRPr="00986F85">
              <w:rPr>
                <w:rFonts w:eastAsia="Times New Roman"/>
                <w:color w:val="000000"/>
                <w:lang w:eastAsia="hu-HU"/>
              </w:rPr>
              <w:t>,</w:t>
            </w:r>
            <w:r w:rsidRPr="00986F85">
              <w:rPr>
                <w:rFonts w:eastAsia="Times New Roman"/>
                <w:color w:val="000000"/>
                <w:lang w:eastAsia="hu-HU"/>
              </w:rPr>
              <w:t>5</w:t>
            </w:r>
          </w:p>
        </w:tc>
        <w:tc>
          <w:tcPr>
            <w:tcW w:w="1385" w:type="dxa"/>
            <w:tcBorders>
              <w:top w:val="nil"/>
              <w:left w:val="nil"/>
              <w:bottom w:val="nil"/>
              <w:right w:val="nil"/>
            </w:tcBorders>
            <w:shd w:val="clear" w:color="auto" w:fill="auto"/>
            <w:noWrap/>
            <w:vAlign w:val="bottom"/>
            <w:hideMark/>
          </w:tcPr>
          <w:p w14:paraId="29266D09"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-758</w:t>
            </w:r>
            <w:r w:rsidR="002A5599" w:rsidRPr="00986F85">
              <w:rPr>
                <w:rFonts w:eastAsia="Times New Roman"/>
                <w:color w:val="000000"/>
                <w:lang w:eastAsia="hu-HU"/>
              </w:rPr>
              <w:t>,</w:t>
            </w:r>
            <w:r w:rsidRPr="00986F85">
              <w:rPr>
                <w:rFonts w:eastAsia="Times New Roman"/>
                <w:color w:val="000000"/>
                <w:lang w:eastAsia="hu-HU"/>
              </w:rPr>
              <w:t>4</w:t>
            </w:r>
          </w:p>
        </w:tc>
        <w:tc>
          <w:tcPr>
            <w:tcW w:w="946" w:type="dxa"/>
            <w:tcBorders>
              <w:top w:val="nil"/>
              <w:left w:val="nil"/>
              <w:bottom w:val="nil"/>
              <w:right w:val="nil"/>
            </w:tcBorders>
            <w:shd w:val="clear" w:color="auto" w:fill="auto"/>
            <w:noWrap/>
            <w:vAlign w:val="bottom"/>
            <w:hideMark/>
          </w:tcPr>
          <w:p w14:paraId="4231B46E"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-75</w:t>
            </w:r>
            <w:r w:rsidR="002A5599" w:rsidRPr="00986F85">
              <w:rPr>
                <w:rFonts w:eastAsia="Times New Roman"/>
                <w:color w:val="000000"/>
                <w:lang w:eastAsia="hu-HU"/>
              </w:rPr>
              <w:t>,</w:t>
            </w:r>
            <w:r w:rsidRPr="00986F85">
              <w:rPr>
                <w:rFonts w:eastAsia="Times New Roman"/>
                <w:color w:val="000000"/>
                <w:lang w:eastAsia="hu-HU"/>
              </w:rPr>
              <w:t>6</w:t>
            </w:r>
          </w:p>
        </w:tc>
        <w:tc>
          <w:tcPr>
            <w:tcW w:w="1456" w:type="dxa"/>
            <w:tcBorders>
              <w:top w:val="nil"/>
              <w:left w:val="nil"/>
              <w:bottom w:val="nil"/>
              <w:right w:val="nil"/>
            </w:tcBorders>
            <w:shd w:val="clear" w:color="auto" w:fill="auto"/>
            <w:noWrap/>
            <w:vAlign w:val="bottom"/>
            <w:hideMark/>
          </w:tcPr>
          <w:p w14:paraId="07E3C8B7"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260</w:t>
            </w:r>
            <w:r w:rsidR="002A5599" w:rsidRPr="00986F85">
              <w:rPr>
                <w:rFonts w:eastAsia="Times New Roman"/>
                <w:color w:val="000000"/>
                <w:lang w:eastAsia="hu-HU"/>
              </w:rPr>
              <w:t>,</w:t>
            </w:r>
            <w:r w:rsidRPr="00986F85">
              <w:rPr>
                <w:rFonts w:eastAsia="Times New Roman"/>
                <w:color w:val="000000"/>
                <w:lang w:eastAsia="hu-HU"/>
              </w:rPr>
              <w:t>2</w:t>
            </w:r>
          </w:p>
        </w:tc>
      </w:tr>
      <w:tr w:rsidR="007D55C0" w:rsidRPr="00986F85" w14:paraId="5D1F2724" w14:textId="77777777" w:rsidTr="008C45B4">
        <w:trPr>
          <w:trHeight w:val="285"/>
        </w:trPr>
        <w:tc>
          <w:tcPr>
            <w:tcW w:w="3138" w:type="dxa"/>
            <w:tcBorders>
              <w:top w:val="nil"/>
              <w:left w:val="nil"/>
              <w:bottom w:val="nil"/>
              <w:right w:val="nil"/>
            </w:tcBorders>
            <w:shd w:val="clear" w:color="auto" w:fill="auto"/>
            <w:noWrap/>
            <w:vAlign w:val="bottom"/>
            <w:hideMark/>
          </w:tcPr>
          <w:p w14:paraId="017D1814" w14:textId="77777777" w:rsidR="007D55C0" w:rsidRPr="00986F85" w:rsidRDefault="007D55C0" w:rsidP="008C45B4">
            <w:pPr>
              <w:spacing w:after="0" w:line="240" w:lineRule="auto"/>
              <w:rPr>
                <w:rFonts w:eastAsia="Times New Roman"/>
                <w:color w:val="000000"/>
                <w:lang w:eastAsia="hu-HU"/>
              </w:rPr>
            </w:pPr>
            <w:r w:rsidRPr="00986F85">
              <w:rPr>
                <w:rFonts w:eastAsia="Times New Roman"/>
                <w:color w:val="000000"/>
                <w:lang w:eastAsia="hu-HU"/>
              </w:rPr>
              <w:t>Hozzáadott érték</w:t>
            </w:r>
            <w:r w:rsidR="004B585C" w:rsidRPr="00986F85">
              <w:rPr>
                <w:rFonts w:eastAsia="Times New Roman"/>
                <w:color w:val="000000"/>
                <w:lang w:eastAsia="hu-HU"/>
              </w:rPr>
              <w:t xml:space="preserve"> </w:t>
            </w:r>
            <w:r w:rsidR="004B585C" w:rsidRPr="00986F85">
              <w:rPr>
                <w:rFonts w:eastAsia="Times New Roman"/>
                <w:color w:val="000000"/>
                <w:sz w:val="22"/>
                <w:lang w:eastAsia="hu-HU"/>
              </w:rPr>
              <w:t>(e FT)</w:t>
            </w:r>
          </w:p>
        </w:tc>
        <w:tc>
          <w:tcPr>
            <w:tcW w:w="1039" w:type="dxa"/>
            <w:tcBorders>
              <w:top w:val="nil"/>
              <w:left w:val="nil"/>
              <w:bottom w:val="nil"/>
              <w:right w:val="nil"/>
            </w:tcBorders>
            <w:shd w:val="clear" w:color="auto" w:fill="auto"/>
            <w:noWrap/>
            <w:vAlign w:val="bottom"/>
            <w:hideMark/>
          </w:tcPr>
          <w:p w14:paraId="37115CF5"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-21773</w:t>
            </w:r>
            <w:r w:rsidR="002A5599" w:rsidRPr="00986F85">
              <w:rPr>
                <w:rFonts w:eastAsia="Times New Roman"/>
                <w:color w:val="000000"/>
                <w:lang w:eastAsia="hu-HU"/>
              </w:rPr>
              <w:t>,</w:t>
            </w:r>
            <w:r w:rsidRPr="00986F85">
              <w:rPr>
                <w:rFonts w:eastAsia="Times New Roman"/>
                <w:color w:val="000000"/>
                <w:lang w:eastAsia="hu-HU"/>
              </w:rPr>
              <w:t>7</w:t>
            </w:r>
          </w:p>
        </w:tc>
        <w:tc>
          <w:tcPr>
            <w:tcW w:w="1175" w:type="dxa"/>
            <w:tcBorders>
              <w:top w:val="nil"/>
              <w:left w:val="nil"/>
              <w:bottom w:val="nil"/>
              <w:right w:val="nil"/>
            </w:tcBorders>
            <w:shd w:val="clear" w:color="auto" w:fill="auto"/>
            <w:noWrap/>
            <w:vAlign w:val="bottom"/>
            <w:hideMark/>
          </w:tcPr>
          <w:p w14:paraId="3027E47E"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3166937</w:t>
            </w:r>
            <w:r w:rsidR="002A5599" w:rsidRPr="00986F85">
              <w:rPr>
                <w:rFonts w:eastAsia="Times New Roman"/>
                <w:color w:val="000000"/>
                <w:lang w:eastAsia="hu-HU"/>
              </w:rPr>
              <w:t>,</w:t>
            </w:r>
            <w:r w:rsidRPr="00986F85">
              <w:rPr>
                <w:rFonts w:eastAsia="Times New Roman"/>
                <w:color w:val="000000"/>
                <w:lang w:eastAsia="hu-HU"/>
              </w:rPr>
              <w:t>0</w:t>
            </w:r>
          </w:p>
        </w:tc>
        <w:tc>
          <w:tcPr>
            <w:tcW w:w="1385" w:type="dxa"/>
            <w:tcBorders>
              <w:top w:val="nil"/>
              <w:left w:val="nil"/>
              <w:bottom w:val="nil"/>
              <w:right w:val="nil"/>
            </w:tcBorders>
            <w:shd w:val="clear" w:color="auto" w:fill="auto"/>
            <w:noWrap/>
            <w:vAlign w:val="bottom"/>
            <w:hideMark/>
          </w:tcPr>
          <w:p w14:paraId="057591A4"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-10786</w:t>
            </w:r>
            <w:r w:rsidR="002A5599" w:rsidRPr="00986F85">
              <w:rPr>
                <w:rFonts w:eastAsia="Times New Roman"/>
                <w:color w:val="000000"/>
                <w:lang w:eastAsia="hu-HU"/>
              </w:rPr>
              <w:t>,</w:t>
            </w:r>
            <w:r w:rsidRPr="00986F85">
              <w:rPr>
                <w:rFonts w:eastAsia="Times New Roman"/>
                <w:color w:val="000000"/>
                <w:lang w:eastAsia="hu-HU"/>
              </w:rPr>
              <w:t>0</w:t>
            </w:r>
          </w:p>
        </w:tc>
        <w:tc>
          <w:tcPr>
            <w:tcW w:w="946" w:type="dxa"/>
            <w:tcBorders>
              <w:top w:val="nil"/>
              <w:left w:val="nil"/>
              <w:bottom w:val="nil"/>
              <w:right w:val="nil"/>
            </w:tcBorders>
            <w:shd w:val="clear" w:color="auto" w:fill="auto"/>
            <w:noWrap/>
            <w:vAlign w:val="bottom"/>
            <w:hideMark/>
          </w:tcPr>
          <w:p w14:paraId="0A60E838"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-2517</w:t>
            </w:r>
            <w:r w:rsidR="002A5599" w:rsidRPr="00986F85">
              <w:rPr>
                <w:rFonts w:eastAsia="Times New Roman"/>
                <w:color w:val="000000"/>
                <w:lang w:eastAsia="hu-HU"/>
              </w:rPr>
              <w:t>,</w:t>
            </w:r>
            <w:r w:rsidRPr="00986F85">
              <w:rPr>
                <w:rFonts w:eastAsia="Times New Roman"/>
                <w:color w:val="000000"/>
                <w:lang w:eastAsia="hu-HU"/>
              </w:rPr>
              <w:t>0</w:t>
            </w:r>
          </w:p>
        </w:tc>
        <w:tc>
          <w:tcPr>
            <w:tcW w:w="1456" w:type="dxa"/>
            <w:tcBorders>
              <w:top w:val="nil"/>
              <w:left w:val="nil"/>
              <w:bottom w:val="nil"/>
              <w:right w:val="nil"/>
            </w:tcBorders>
            <w:shd w:val="clear" w:color="auto" w:fill="auto"/>
            <w:noWrap/>
            <w:vAlign w:val="bottom"/>
            <w:hideMark/>
          </w:tcPr>
          <w:p w14:paraId="42B96331"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1908</w:t>
            </w:r>
            <w:r w:rsidR="002A5599" w:rsidRPr="00986F85">
              <w:rPr>
                <w:rFonts w:eastAsia="Times New Roman"/>
                <w:color w:val="000000"/>
                <w:lang w:eastAsia="hu-HU"/>
              </w:rPr>
              <w:t>,</w:t>
            </w:r>
            <w:r w:rsidRPr="00986F85">
              <w:rPr>
                <w:rFonts w:eastAsia="Times New Roman"/>
                <w:color w:val="000000"/>
                <w:lang w:eastAsia="hu-HU"/>
              </w:rPr>
              <w:t>0</w:t>
            </w:r>
          </w:p>
        </w:tc>
      </w:tr>
      <w:tr w:rsidR="007D55C0" w:rsidRPr="00986F85" w14:paraId="4218E629" w14:textId="77777777" w:rsidTr="008C45B4">
        <w:trPr>
          <w:trHeight w:val="285"/>
        </w:trPr>
        <w:tc>
          <w:tcPr>
            <w:tcW w:w="3138" w:type="dxa"/>
            <w:tcBorders>
              <w:top w:val="nil"/>
              <w:left w:val="nil"/>
              <w:bottom w:val="nil"/>
              <w:right w:val="nil"/>
            </w:tcBorders>
            <w:shd w:val="clear" w:color="auto" w:fill="auto"/>
            <w:noWrap/>
            <w:vAlign w:val="bottom"/>
            <w:hideMark/>
          </w:tcPr>
          <w:p w14:paraId="0F2D6FD7" w14:textId="77777777" w:rsidR="007D55C0" w:rsidRPr="00986F85" w:rsidRDefault="007D55C0" w:rsidP="008C45B4">
            <w:pPr>
              <w:spacing w:after="0" w:line="240" w:lineRule="auto"/>
              <w:rPr>
                <w:rFonts w:eastAsia="Times New Roman"/>
                <w:color w:val="000000"/>
                <w:lang w:eastAsia="hu-HU"/>
              </w:rPr>
            </w:pPr>
            <w:r w:rsidRPr="00986F85">
              <w:rPr>
                <w:rFonts w:eastAsia="Times New Roman"/>
                <w:color w:val="000000"/>
                <w:lang w:eastAsia="hu-HU"/>
              </w:rPr>
              <w:t>Egy foglalkoztatottra eső hozzáadott érték</w:t>
            </w:r>
            <w:r w:rsidR="004B585C" w:rsidRPr="00986F85">
              <w:rPr>
                <w:rFonts w:eastAsia="Times New Roman"/>
                <w:color w:val="000000"/>
                <w:lang w:eastAsia="hu-HU"/>
              </w:rPr>
              <w:t xml:space="preserve"> </w:t>
            </w:r>
            <w:r w:rsidR="004B585C" w:rsidRPr="00986F85">
              <w:rPr>
                <w:rFonts w:eastAsia="Times New Roman"/>
                <w:color w:val="000000"/>
                <w:sz w:val="22"/>
                <w:lang w:eastAsia="hu-HU"/>
              </w:rPr>
              <w:t>(e FT)</w:t>
            </w:r>
          </w:p>
        </w:tc>
        <w:tc>
          <w:tcPr>
            <w:tcW w:w="1039" w:type="dxa"/>
            <w:tcBorders>
              <w:top w:val="nil"/>
              <w:left w:val="nil"/>
              <w:bottom w:val="nil"/>
              <w:right w:val="nil"/>
            </w:tcBorders>
            <w:shd w:val="clear" w:color="auto" w:fill="auto"/>
            <w:noWrap/>
            <w:vAlign w:val="bottom"/>
            <w:hideMark/>
          </w:tcPr>
          <w:p w14:paraId="5D2843D3"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-5909</w:t>
            </w:r>
            <w:r w:rsidR="002A5599" w:rsidRPr="00986F85">
              <w:rPr>
                <w:rFonts w:eastAsia="Times New Roman"/>
                <w:color w:val="000000"/>
                <w:lang w:eastAsia="hu-HU"/>
              </w:rPr>
              <w:t>,</w:t>
            </w:r>
            <w:r w:rsidRPr="00986F85">
              <w:rPr>
                <w:rFonts w:eastAsia="Times New Roman"/>
                <w:color w:val="000000"/>
                <w:lang w:eastAsia="hu-HU"/>
              </w:rPr>
              <w:t>5</w:t>
            </w:r>
          </w:p>
        </w:tc>
        <w:tc>
          <w:tcPr>
            <w:tcW w:w="1175" w:type="dxa"/>
            <w:tcBorders>
              <w:top w:val="nil"/>
              <w:left w:val="nil"/>
              <w:bottom w:val="nil"/>
              <w:right w:val="nil"/>
            </w:tcBorders>
            <w:shd w:val="clear" w:color="auto" w:fill="auto"/>
            <w:noWrap/>
            <w:vAlign w:val="bottom"/>
            <w:hideMark/>
          </w:tcPr>
          <w:p w14:paraId="6CBEE2BF"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780610</w:t>
            </w:r>
            <w:r w:rsidR="002A5599" w:rsidRPr="00986F85">
              <w:rPr>
                <w:rFonts w:eastAsia="Times New Roman"/>
                <w:color w:val="000000"/>
                <w:lang w:eastAsia="hu-HU"/>
              </w:rPr>
              <w:t>,</w:t>
            </w:r>
            <w:r w:rsidRPr="00986F85">
              <w:rPr>
                <w:rFonts w:eastAsia="Times New Roman"/>
                <w:color w:val="000000"/>
                <w:lang w:eastAsia="hu-HU"/>
              </w:rPr>
              <w:t>3</w:t>
            </w:r>
          </w:p>
        </w:tc>
        <w:tc>
          <w:tcPr>
            <w:tcW w:w="1385" w:type="dxa"/>
            <w:tcBorders>
              <w:top w:val="nil"/>
              <w:left w:val="nil"/>
              <w:bottom w:val="nil"/>
              <w:right w:val="nil"/>
            </w:tcBorders>
            <w:shd w:val="clear" w:color="auto" w:fill="auto"/>
            <w:noWrap/>
            <w:vAlign w:val="bottom"/>
            <w:hideMark/>
          </w:tcPr>
          <w:p w14:paraId="720DA535"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-878</w:t>
            </w:r>
            <w:r w:rsidR="002A5599" w:rsidRPr="00986F85">
              <w:rPr>
                <w:rFonts w:eastAsia="Times New Roman"/>
                <w:color w:val="000000"/>
                <w:lang w:eastAsia="hu-HU"/>
              </w:rPr>
              <w:t>,</w:t>
            </w:r>
            <w:r w:rsidRPr="00986F85">
              <w:rPr>
                <w:rFonts w:eastAsia="Times New Roman"/>
                <w:color w:val="000000"/>
                <w:lang w:eastAsia="hu-HU"/>
              </w:rPr>
              <w:t>3</w:t>
            </w:r>
          </w:p>
        </w:tc>
        <w:tc>
          <w:tcPr>
            <w:tcW w:w="946" w:type="dxa"/>
            <w:tcBorders>
              <w:top w:val="nil"/>
              <w:left w:val="nil"/>
              <w:bottom w:val="nil"/>
              <w:right w:val="nil"/>
            </w:tcBorders>
            <w:shd w:val="clear" w:color="auto" w:fill="auto"/>
            <w:noWrap/>
            <w:vAlign w:val="bottom"/>
            <w:hideMark/>
          </w:tcPr>
          <w:p w14:paraId="1087CAC8"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-144</w:t>
            </w:r>
            <w:r w:rsidR="002A5599" w:rsidRPr="00986F85">
              <w:rPr>
                <w:rFonts w:eastAsia="Times New Roman"/>
                <w:color w:val="000000"/>
                <w:lang w:eastAsia="hu-HU"/>
              </w:rPr>
              <w:t>,</w:t>
            </w:r>
            <w:r w:rsidRPr="00986F85">
              <w:rPr>
                <w:rFonts w:eastAsia="Times New Roman"/>
                <w:color w:val="000000"/>
                <w:lang w:eastAsia="hu-HU"/>
              </w:rPr>
              <w:t>6</w:t>
            </w:r>
          </w:p>
        </w:tc>
        <w:tc>
          <w:tcPr>
            <w:tcW w:w="1456" w:type="dxa"/>
            <w:tcBorders>
              <w:top w:val="nil"/>
              <w:left w:val="nil"/>
              <w:bottom w:val="nil"/>
              <w:right w:val="nil"/>
            </w:tcBorders>
            <w:shd w:val="clear" w:color="auto" w:fill="auto"/>
            <w:noWrap/>
            <w:vAlign w:val="bottom"/>
            <w:hideMark/>
          </w:tcPr>
          <w:p w14:paraId="447B1D1E"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378</w:t>
            </w:r>
            <w:r w:rsidR="002A5599" w:rsidRPr="00986F85">
              <w:rPr>
                <w:rFonts w:eastAsia="Times New Roman"/>
                <w:color w:val="000000"/>
                <w:lang w:eastAsia="hu-HU"/>
              </w:rPr>
              <w:t>,</w:t>
            </w:r>
            <w:r w:rsidRPr="00986F85">
              <w:rPr>
                <w:rFonts w:eastAsia="Times New Roman"/>
                <w:color w:val="000000"/>
                <w:lang w:eastAsia="hu-HU"/>
              </w:rPr>
              <w:t>6</w:t>
            </w:r>
          </w:p>
        </w:tc>
      </w:tr>
      <w:tr w:rsidR="007D55C0" w:rsidRPr="00986F85" w14:paraId="63C3BF51" w14:textId="77777777" w:rsidTr="008C45B4">
        <w:trPr>
          <w:trHeight w:val="285"/>
        </w:trPr>
        <w:tc>
          <w:tcPr>
            <w:tcW w:w="3138" w:type="dxa"/>
            <w:tcBorders>
              <w:top w:val="nil"/>
              <w:left w:val="nil"/>
              <w:bottom w:val="nil"/>
              <w:right w:val="nil"/>
            </w:tcBorders>
            <w:shd w:val="clear" w:color="auto" w:fill="auto"/>
            <w:noWrap/>
            <w:vAlign w:val="bottom"/>
            <w:hideMark/>
          </w:tcPr>
          <w:p w14:paraId="504279B3" w14:textId="77777777" w:rsidR="007D55C0" w:rsidRPr="00986F85" w:rsidRDefault="007D55C0" w:rsidP="008C45B4">
            <w:pPr>
              <w:spacing w:after="0" w:line="240" w:lineRule="auto"/>
              <w:rPr>
                <w:rFonts w:eastAsia="Times New Roman" w:cs="Times New Roman"/>
                <w:color w:val="000000"/>
                <w:lang w:eastAsia="hu-HU"/>
              </w:rPr>
            </w:pPr>
            <w:r w:rsidRPr="00986F85">
              <w:rPr>
                <w:rFonts w:eastAsia="Times New Roman"/>
                <w:color w:val="000000"/>
                <w:lang w:eastAsia="hu-HU"/>
              </w:rPr>
              <w:t>ROA</w:t>
            </w:r>
          </w:p>
        </w:tc>
        <w:tc>
          <w:tcPr>
            <w:tcW w:w="1039" w:type="dxa"/>
            <w:tcBorders>
              <w:top w:val="nil"/>
              <w:left w:val="nil"/>
              <w:bottom w:val="nil"/>
              <w:right w:val="nil"/>
            </w:tcBorders>
            <w:shd w:val="clear" w:color="auto" w:fill="auto"/>
            <w:noWrap/>
            <w:vAlign w:val="bottom"/>
            <w:hideMark/>
          </w:tcPr>
          <w:p w14:paraId="2143BAD2"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6.398</w:t>
            </w:r>
          </w:p>
        </w:tc>
        <w:tc>
          <w:tcPr>
            <w:tcW w:w="1175" w:type="dxa"/>
            <w:tcBorders>
              <w:top w:val="nil"/>
              <w:left w:val="nil"/>
              <w:bottom w:val="nil"/>
              <w:right w:val="nil"/>
            </w:tcBorders>
            <w:shd w:val="clear" w:color="auto" w:fill="auto"/>
            <w:noWrap/>
            <w:vAlign w:val="bottom"/>
            <w:hideMark/>
          </w:tcPr>
          <w:p w14:paraId="3E62C841"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840</w:t>
            </w:r>
            <w:r w:rsidR="002A5599" w:rsidRPr="00986F85">
              <w:rPr>
                <w:rFonts w:eastAsia="Times New Roman"/>
                <w:color w:val="000000"/>
                <w:lang w:eastAsia="hu-HU"/>
              </w:rPr>
              <w:t>,</w:t>
            </w:r>
            <w:r w:rsidRPr="00986F85">
              <w:rPr>
                <w:rFonts w:eastAsia="Times New Roman"/>
                <w:color w:val="000000"/>
                <w:lang w:eastAsia="hu-HU"/>
              </w:rPr>
              <w:t>789</w:t>
            </w:r>
          </w:p>
        </w:tc>
        <w:tc>
          <w:tcPr>
            <w:tcW w:w="1385" w:type="dxa"/>
            <w:tcBorders>
              <w:top w:val="nil"/>
              <w:left w:val="nil"/>
              <w:bottom w:val="nil"/>
              <w:right w:val="nil"/>
            </w:tcBorders>
            <w:shd w:val="clear" w:color="auto" w:fill="auto"/>
            <w:noWrap/>
            <w:vAlign w:val="bottom"/>
            <w:hideMark/>
          </w:tcPr>
          <w:p w14:paraId="6EA947C4"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-0</w:t>
            </w:r>
            <w:r w:rsidR="002A5599" w:rsidRPr="00986F85">
              <w:rPr>
                <w:rFonts w:eastAsia="Times New Roman"/>
                <w:color w:val="000000"/>
                <w:lang w:eastAsia="hu-HU"/>
              </w:rPr>
              <w:t>,</w:t>
            </w:r>
            <w:r w:rsidRPr="00986F85">
              <w:rPr>
                <w:rFonts w:eastAsia="Times New Roman"/>
                <w:color w:val="000000"/>
                <w:lang w:eastAsia="hu-HU"/>
              </w:rPr>
              <w:t>107</w:t>
            </w:r>
          </w:p>
        </w:tc>
        <w:tc>
          <w:tcPr>
            <w:tcW w:w="946" w:type="dxa"/>
            <w:tcBorders>
              <w:top w:val="nil"/>
              <w:left w:val="nil"/>
              <w:bottom w:val="nil"/>
              <w:right w:val="nil"/>
            </w:tcBorders>
            <w:shd w:val="clear" w:color="auto" w:fill="auto"/>
            <w:noWrap/>
            <w:vAlign w:val="bottom"/>
            <w:hideMark/>
          </w:tcPr>
          <w:p w14:paraId="6F332874"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-0</w:t>
            </w:r>
            <w:r w:rsidR="002A5599" w:rsidRPr="00986F85">
              <w:rPr>
                <w:rFonts w:eastAsia="Times New Roman"/>
                <w:color w:val="000000"/>
                <w:lang w:eastAsia="hu-HU"/>
              </w:rPr>
              <w:t>,</w:t>
            </w:r>
            <w:r w:rsidRPr="00986F85">
              <w:rPr>
                <w:rFonts w:eastAsia="Times New Roman"/>
                <w:color w:val="000000"/>
                <w:lang w:eastAsia="hu-HU"/>
              </w:rPr>
              <w:t>017</w:t>
            </w:r>
          </w:p>
        </w:tc>
        <w:tc>
          <w:tcPr>
            <w:tcW w:w="1456" w:type="dxa"/>
            <w:tcBorders>
              <w:top w:val="nil"/>
              <w:left w:val="nil"/>
              <w:bottom w:val="nil"/>
              <w:right w:val="nil"/>
            </w:tcBorders>
            <w:shd w:val="clear" w:color="auto" w:fill="auto"/>
            <w:noWrap/>
            <w:vAlign w:val="bottom"/>
            <w:hideMark/>
          </w:tcPr>
          <w:p w14:paraId="18A3ECE5" w14:textId="77777777" w:rsidR="007D55C0" w:rsidRPr="00986F85" w:rsidRDefault="007D55C0" w:rsidP="008C45B4">
            <w:pPr>
              <w:spacing w:after="0" w:line="240" w:lineRule="auto"/>
              <w:jc w:val="center"/>
              <w:rPr>
                <w:rFonts w:eastAsia="Times New Roman"/>
                <w:color w:val="000000"/>
                <w:lang w:eastAsia="hu-HU"/>
              </w:rPr>
            </w:pPr>
            <w:r w:rsidRPr="00986F85">
              <w:rPr>
                <w:rFonts w:eastAsia="Times New Roman"/>
                <w:color w:val="000000"/>
                <w:lang w:eastAsia="hu-HU"/>
              </w:rPr>
              <w:t>0</w:t>
            </w:r>
            <w:r w:rsidR="002A5599" w:rsidRPr="00986F85">
              <w:rPr>
                <w:rFonts w:eastAsia="Times New Roman"/>
                <w:color w:val="000000"/>
                <w:lang w:eastAsia="hu-HU"/>
              </w:rPr>
              <w:t>,</w:t>
            </w:r>
            <w:r w:rsidRPr="00986F85">
              <w:rPr>
                <w:rFonts w:eastAsia="Times New Roman"/>
                <w:color w:val="000000"/>
                <w:lang w:eastAsia="hu-HU"/>
              </w:rPr>
              <w:t>034</w:t>
            </w:r>
          </w:p>
        </w:tc>
      </w:tr>
    </w:tbl>
    <w:p w14:paraId="678F741E" w14:textId="77777777" w:rsidR="00712890" w:rsidRPr="00986F85" w:rsidRDefault="00712890" w:rsidP="00244BA6">
      <w:pPr>
        <w:spacing w:after="0" w:line="360" w:lineRule="auto"/>
        <w:jc w:val="center"/>
        <w:rPr>
          <w:rFonts w:cs="Times New Roman"/>
          <w:i/>
          <w:szCs w:val="24"/>
        </w:rPr>
      </w:pPr>
    </w:p>
    <w:p w14:paraId="0566A01C" w14:textId="77777777" w:rsidR="00FD3946" w:rsidRPr="00986F85" w:rsidRDefault="00244BA6" w:rsidP="00244BA6">
      <w:pPr>
        <w:spacing w:after="0" w:line="360" w:lineRule="auto"/>
        <w:jc w:val="center"/>
        <w:rPr>
          <w:rFonts w:cs="Times New Roman"/>
          <w:i/>
          <w:szCs w:val="24"/>
        </w:rPr>
      </w:pPr>
      <w:r w:rsidRPr="00986F85">
        <w:rPr>
          <w:rFonts w:cs="Times New Roman"/>
          <w:i/>
          <w:szCs w:val="24"/>
        </w:rPr>
        <w:t>Forrás: NAV adatbázis</w:t>
      </w:r>
    </w:p>
    <w:p w14:paraId="4D18F34A" w14:textId="77777777" w:rsidR="00AC772E" w:rsidRPr="00986F85" w:rsidRDefault="00AC772E" w:rsidP="00AC772E">
      <w:pPr>
        <w:spacing w:after="0" w:line="360" w:lineRule="auto"/>
        <w:jc w:val="both"/>
        <w:rPr>
          <w:rFonts w:cs="Times New Roman"/>
          <w:i/>
          <w:szCs w:val="24"/>
        </w:rPr>
      </w:pPr>
      <w:r w:rsidRPr="00986F85">
        <w:rPr>
          <w:rFonts w:cs="Times New Roman"/>
          <w:i/>
          <w:szCs w:val="24"/>
        </w:rPr>
        <w:lastRenderedPageBreak/>
        <w:t xml:space="preserve">Megjegyzés: Fenti mutatókat nominális értéken számoltuk. Fontos megjegyezni, hogy 2006-2011 közötti kumulált inflációs ráta (CPI) 35.2 százalék volt. A reálértéken számolva a változások ettől függően ksiebbek.. </w:t>
      </w:r>
    </w:p>
    <w:p w14:paraId="513A42A9" w14:textId="77777777" w:rsidR="00A358CF" w:rsidRPr="00986F85" w:rsidRDefault="00A358CF" w:rsidP="00B04415">
      <w:pPr>
        <w:pStyle w:val="Szvegtrzs"/>
        <w:spacing w:after="0" w:line="360" w:lineRule="auto"/>
        <w:jc w:val="both"/>
        <w:rPr>
          <w:rFonts w:cs="Times New Roman"/>
          <w:szCs w:val="24"/>
        </w:rPr>
      </w:pPr>
    </w:p>
    <w:p w14:paraId="431C32FF" w14:textId="77777777" w:rsidR="000A1611" w:rsidRPr="00986F85" w:rsidRDefault="00E31EFA" w:rsidP="00B04415">
      <w:pPr>
        <w:pStyle w:val="Szvegtrzs"/>
        <w:spacing w:after="0" w:line="360" w:lineRule="auto"/>
        <w:jc w:val="both"/>
        <w:rPr>
          <w:rFonts w:cs="Times New Roman"/>
          <w:szCs w:val="24"/>
        </w:rPr>
      </w:pPr>
      <w:r w:rsidRPr="00986F85">
        <w:rPr>
          <w:rFonts w:cs="Times New Roman"/>
          <w:szCs w:val="24"/>
        </w:rPr>
        <w:t>Ugyanakkor, a</w:t>
      </w:r>
      <w:r w:rsidR="000C7B53" w:rsidRPr="00986F85">
        <w:rPr>
          <w:rFonts w:cs="Times New Roman"/>
          <w:szCs w:val="24"/>
        </w:rPr>
        <w:t xml:space="preserve"> </w:t>
      </w:r>
      <w:r w:rsidR="003C153B" w:rsidRPr="00986F85">
        <w:rPr>
          <w:rFonts w:cs="Times New Roman"/>
          <w:szCs w:val="24"/>
        </w:rPr>
        <w:t>„</w:t>
      </w:r>
      <w:r w:rsidRPr="00986F85">
        <w:rPr>
          <w:rFonts w:cs="Times New Roman"/>
          <w:szCs w:val="24"/>
        </w:rPr>
        <w:t>fiatalabb</w:t>
      </w:r>
      <w:r w:rsidR="003C153B" w:rsidRPr="00986F85">
        <w:rPr>
          <w:rFonts w:cs="Times New Roman"/>
          <w:szCs w:val="24"/>
        </w:rPr>
        <w:t xml:space="preserve">” vállalatok </w:t>
      </w:r>
      <w:r w:rsidR="007516F0" w:rsidRPr="00986F85">
        <w:rPr>
          <w:rFonts w:cs="Times New Roman"/>
          <w:szCs w:val="24"/>
        </w:rPr>
        <w:t xml:space="preserve">relatíve </w:t>
      </w:r>
      <w:r w:rsidR="003C153B" w:rsidRPr="00986F85">
        <w:rPr>
          <w:rFonts w:cs="Times New Roman"/>
          <w:szCs w:val="24"/>
        </w:rPr>
        <w:t>stabilabban vészelték-e át a válságot</w:t>
      </w:r>
      <w:r w:rsidR="000C7B53" w:rsidRPr="00986F85">
        <w:rPr>
          <w:rFonts w:cs="Times New Roman"/>
          <w:szCs w:val="24"/>
        </w:rPr>
        <w:t xml:space="preserve"> – </w:t>
      </w:r>
      <w:r w:rsidR="00A23111" w:rsidRPr="00986F85">
        <w:rPr>
          <w:rFonts w:cs="Times New Roman"/>
          <w:szCs w:val="24"/>
        </w:rPr>
        <w:t>lásd alábbi táblázat 0-4 korcsoportja szemben az országos átlaggal</w:t>
      </w:r>
      <w:r w:rsidR="00DC57C5" w:rsidRPr="00986F85">
        <w:rPr>
          <w:rFonts w:cs="Times New Roman"/>
          <w:szCs w:val="24"/>
        </w:rPr>
        <w:t>.</w:t>
      </w:r>
    </w:p>
    <w:p w14:paraId="2BDD462B" w14:textId="77777777" w:rsidR="00F24643" w:rsidRPr="00986F85" w:rsidRDefault="005657E8" w:rsidP="006043F1">
      <w:pPr>
        <w:pStyle w:val="Kpalrs"/>
        <w:keepNext/>
        <w:jc w:val="center"/>
      </w:pPr>
      <w:fldSimple w:instr=" SEQ táblázat \* ARABIC ">
        <w:bookmarkStart w:id="31" w:name="_Toc230854352"/>
        <w:r w:rsidR="00255252" w:rsidRPr="00986F85">
          <w:rPr>
            <w:noProof/>
          </w:rPr>
          <w:t>7</w:t>
        </w:r>
      </w:fldSimple>
      <w:r w:rsidR="00F24643" w:rsidRPr="00986F85">
        <w:t xml:space="preserve">. táblázat: </w:t>
      </w:r>
      <w:r w:rsidR="00F24643" w:rsidRPr="00986F85">
        <w:rPr>
          <w:rFonts w:cs="Times New Roman"/>
        </w:rPr>
        <w:t xml:space="preserve">Főbb vállalati teljesítménymutatók </w:t>
      </w:r>
      <w:r w:rsidR="0024166E" w:rsidRPr="00986F85">
        <w:rPr>
          <w:rFonts w:cs="Times New Roman"/>
        </w:rPr>
        <w:t xml:space="preserve">változásának </w:t>
      </w:r>
      <w:r w:rsidR="00F24643" w:rsidRPr="00986F85">
        <w:rPr>
          <w:rFonts w:cs="Times New Roman"/>
        </w:rPr>
        <w:t>mediánja korcsoportok szerinti bontásban, 2009/2008</w:t>
      </w:r>
      <w:bookmarkEnd w:id="31"/>
    </w:p>
    <w:tbl>
      <w:tblPr>
        <w:tblW w:w="9072" w:type="dxa"/>
        <w:tblInd w:w="70" w:type="dxa"/>
        <w:tblLayout w:type="fixed"/>
        <w:tblCellMar>
          <w:left w:w="70" w:type="dxa"/>
          <w:right w:w="70" w:type="dxa"/>
        </w:tblCellMar>
        <w:tblLook w:val="04A0" w:firstRow="1" w:lastRow="0" w:firstColumn="1" w:lastColumn="0" w:noHBand="0" w:noVBand="1"/>
      </w:tblPr>
      <w:tblGrid>
        <w:gridCol w:w="2977"/>
        <w:gridCol w:w="1276"/>
        <w:gridCol w:w="850"/>
        <w:gridCol w:w="1134"/>
        <w:gridCol w:w="1134"/>
        <w:gridCol w:w="1701"/>
      </w:tblGrid>
      <w:tr w:rsidR="00E040A8" w:rsidRPr="00986F85" w14:paraId="743D8F9D" w14:textId="77777777" w:rsidTr="00E040A8">
        <w:trPr>
          <w:trHeight w:val="526"/>
        </w:trPr>
        <w:tc>
          <w:tcPr>
            <w:tcW w:w="2977" w:type="dxa"/>
            <w:tcBorders>
              <w:top w:val="nil"/>
              <w:left w:val="nil"/>
              <w:bottom w:val="nil"/>
              <w:right w:val="nil"/>
            </w:tcBorders>
            <w:shd w:val="clear" w:color="auto" w:fill="B10000"/>
          </w:tcPr>
          <w:p w14:paraId="62D997D1" w14:textId="77777777" w:rsidR="00E040A8" w:rsidRPr="00986F85" w:rsidRDefault="00E040A8" w:rsidP="00893AFC">
            <w:pPr>
              <w:spacing w:after="0" w:line="240" w:lineRule="auto"/>
              <w:rPr>
                <w:rFonts w:eastAsia="Times New Roman" w:cs="Times New Roman"/>
                <w:b/>
                <w:color w:val="FFFFFF"/>
                <w:lang w:eastAsia="hu-HU"/>
              </w:rPr>
            </w:pPr>
          </w:p>
        </w:tc>
        <w:tc>
          <w:tcPr>
            <w:tcW w:w="6095" w:type="dxa"/>
            <w:gridSpan w:val="5"/>
            <w:tcBorders>
              <w:top w:val="nil"/>
              <w:left w:val="nil"/>
              <w:bottom w:val="nil"/>
              <w:right w:val="nil"/>
            </w:tcBorders>
            <w:shd w:val="clear" w:color="auto" w:fill="B10000"/>
          </w:tcPr>
          <w:p w14:paraId="50A20F9B" w14:textId="77777777" w:rsidR="00E040A8" w:rsidRPr="00986F85" w:rsidRDefault="00E040A8" w:rsidP="00292834">
            <w:pPr>
              <w:spacing w:after="0" w:line="240" w:lineRule="auto"/>
              <w:jc w:val="center"/>
              <w:rPr>
                <w:rFonts w:eastAsia="Times New Roman"/>
                <w:b/>
                <w:color w:val="FFFFFF"/>
                <w:lang w:eastAsia="hu-HU"/>
              </w:rPr>
            </w:pPr>
            <w:r w:rsidRPr="00986F85">
              <w:rPr>
                <w:rFonts w:eastAsia="Times New Roman" w:cs="Times New Roman"/>
                <w:b/>
                <w:color w:val="FFFFFF"/>
                <w:lang w:eastAsia="hu-HU"/>
              </w:rPr>
              <w:t>Életkor csoportok (év)</w:t>
            </w:r>
          </w:p>
        </w:tc>
      </w:tr>
      <w:tr w:rsidR="00E040A8" w:rsidRPr="00986F85" w14:paraId="0D77458B" w14:textId="77777777" w:rsidTr="00E040A8">
        <w:trPr>
          <w:trHeight w:val="526"/>
        </w:trPr>
        <w:tc>
          <w:tcPr>
            <w:tcW w:w="2977" w:type="dxa"/>
            <w:tcBorders>
              <w:top w:val="nil"/>
              <w:left w:val="nil"/>
              <w:bottom w:val="nil"/>
              <w:right w:val="nil"/>
            </w:tcBorders>
            <w:shd w:val="clear" w:color="auto" w:fill="B10000"/>
            <w:hideMark/>
          </w:tcPr>
          <w:p w14:paraId="78BB5FDC" w14:textId="77777777" w:rsidR="00E040A8" w:rsidRPr="00986F85" w:rsidRDefault="00E040A8" w:rsidP="00893AFC">
            <w:pPr>
              <w:spacing w:after="0" w:line="240" w:lineRule="auto"/>
              <w:rPr>
                <w:rFonts w:eastAsia="Times New Roman" w:cs="Times New Roman"/>
                <w:b/>
                <w:color w:val="FFFFFF"/>
                <w:lang w:eastAsia="hu-HU"/>
              </w:rPr>
            </w:pPr>
            <w:r w:rsidRPr="00986F85">
              <w:rPr>
                <w:rFonts w:eastAsia="Times New Roman" w:cs="Times New Roman"/>
                <w:b/>
                <w:color w:val="FFFFFF"/>
                <w:lang w:eastAsia="hu-HU"/>
              </w:rPr>
              <w:t>Vállalati teljesítménymutatók</w:t>
            </w:r>
          </w:p>
        </w:tc>
        <w:tc>
          <w:tcPr>
            <w:tcW w:w="1276" w:type="dxa"/>
            <w:tcBorders>
              <w:top w:val="nil"/>
              <w:left w:val="nil"/>
              <w:bottom w:val="nil"/>
              <w:right w:val="nil"/>
            </w:tcBorders>
            <w:shd w:val="clear" w:color="auto" w:fill="B10000"/>
            <w:hideMark/>
          </w:tcPr>
          <w:p w14:paraId="4759756E" w14:textId="77777777" w:rsidR="00E040A8" w:rsidRPr="00986F85" w:rsidRDefault="00E040A8" w:rsidP="00292834">
            <w:pPr>
              <w:spacing w:after="0" w:line="240" w:lineRule="auto"/>
              <w:jc w:val="center"/>
              <w:rPr>
                <w:rFonts w:eastAsia="Times New Roman"/>
                <w:b/>
                <w:color w:val="FFFFFF"/>
                <w:lang w:eastAsia="hu-HU"/>
              </w:rPr>
            </w:pPr>
            <w:r w:rsidRPr="00986F85">
              <w:rPr>
                <w:rFonts w:eastAsia="Times New Roman"/>
                <w:b/>
                <w:color w:val="FFFFFF"/>
                <w:lang w:eastAsia="hu-HU"/>
              </w:rPr>
              <w:t>0-4</w:t>
            </w:r>
          </w:p>
        </w:tc>
        <w:tc>
          <w:tcPr>
            <w:tcW w:w="850" w:type="dxa"/>
            <w:tcBorders>
              <w:top w:val="nil"/>
              <w:left w:val="nil"/>
              <w:bottom w:val="nil"/>
              <w:right w:val="nil"/>
            </w:tcBorders>
            <w:shd w:val="clear" w:color="auto" w:fill="B10000"/>
            <w:hideMark/>
          </w:tcPr>
          <w:p w14:paraId="4DFAD633" w14:textId="77777777" w:rsidR="00E040A8" w:rsidRPr="00986F85" w:rsidRDefault="00E040A8" w:rsidP="00292834">
            <w:pPr>
              <w:spacing w:after="0" w:line="240" w:lineRule="auto"/>
              <w:jc w:val="center"/>
              <w:rPr>
                <w:rFonts w:eastAsia="Times New Roman"/>
                <w:b/>
                <w:color w:val="FFFFFF"/>
                <w:lang w:eastAsia="hu-HU"/>
              </w:rPr>
            </w:pPr>
            <w:r w:rsidRPr="00986F85">
              <w:rPr>
                <w:rFonts w:eastAsia="Times New Roman"/>
                <w:b/>
                <w:color w:val="FFFFFF"/>
                <w:lang w:eastAsia="hu-HU"/>
              </w:rPr>
              <w:t>5-9</w:t>
            </w:r>
          </w:p>
        </w:tc>
        <w:tc>
          <w:tcPr>
            <w:tcW w:w="1134" w:type="dxa"/>
            <w:tcBorders>
              <w:top w:val="nil"/>
              <w:left w:val="nil"/>
              <w:bottom w:val="nil"/>
              <w:right w:val="nil"/>
            </w:tcBorders>
            <w:shd w:val="clear" w:color="auto" w:fill="B10000"/>
            <w:hideMark/>
          </w:tcPr>
          <w:p w14:paraId="2AF8492E" w14:textId="77777777" w:rsidR="00E040A8" w:rsidRPr="00986F85" w:rsidRDefault="00E040A8" w:rsidP="00292834">
            <w:pPr>
              <w:spacing w:after="0" w:line="240" w:lineRule="auto"/>
              <w:jc w:val="center"/>
              <w:rPr>
                <w:rFonts w:eastAsia="Times New Roman"/>
                <w:b/>
                <w:color w:val="FFFFFF"/>
                <w:lang w:eastAsia="hu-HU"/>
              </w:rPr>
            </w:pPr>
            <w:r w:rsidRPr="00986F85">
              <w:rPr>
                <w:rFonts w:eastAsia="Times New Roman"/>
                <w:b/>
                <w:color w:val="FFFFFF"/>
                <w:lang w:eastAsia="hu-HU"/>
              </w:rPr>
              <w:t>10-14</w:t>
            </w:r>
          </w:p>
        </w:tc>
        <w:tc>
          <w:tcPr>
            <w:tcW w:w="1134" w:type="dxa"/>
            <w:tcBorders>
              <w:top w:val="nil"/>
              <w:left w:val="nil"/>
              <w:bottom w:val="nil"/>
              <w:right w:val="nil"/>
            </w:tcBorders>
            <w:shd w:val="clear" w:color="auto" w:fill="B10000"/>
            <w:hideMark/>
          </w:tcPr>
          <w:p w14:paraId="121C3DB5" w14:textId="77777777" w:rsidR="00E040A8" w:rsidRPr="00986F85" w:rsidRDefault="00E040A8" w:rsidP="00292834">
            <w:pPr>
              <w:spacing w:after="0" w:line="240" w:lineRule="auto"/>
              <w:jc w:val="center"/>
              <w:rPr>
                <w:rFonts w:eastAsia="Times New Roman"/>
                <w:b/>
                <w:color w:val="FFFFFF"/>
                <w:lang w:eastAsia="hu-HU"/>
              </w:rPr>
            </w:pPr>
            <w:r w:rsidRPr="00986F85">
              <w:rPr>
                <w:rFonts w:eastAsia="Times New Roman"/>
                <w:b/>
                <w:color w:val="FFFFFF"/>
                <w:lang w:eastAsia="hu-HU"/>
              </w:rPr>
              <w:t>15+</w:t>
            </w:r>
          </w:p>
        </w:tc>
        <w:tc>
          <w:tcPr>
            <w:tcW w:w="1701" w:type="dxa"/>
            <w:tcBorders>
              <w:top w:val="nil"/>
              <w:left w:val="nil"/>
              <w:bottom w:val="nil"/>
              <w:right w:val="nil"/>
            </w:tcBorders>
            <w:shd w:val="clear" w:color="auto" w:fill="B10000"/>
            <w:hideMark/>
          </w:tcPr>
          <w:p w14:paraId="607813FB" w14:textId="77777777" w:rsidR="00E040A8" w:rsidRPr="00986F85" w:rsidRDefault="00E040A8" w:rsidP="00292834">
            <w:pPr>
              <w:spacing w:after="0" w:line="240" w:lineRule="auto"/>
              <w:jc w:val="center"/>
              <w:rPr>
                <w:rFonts w:eastAsia="Times New Roman" w:cs="Times New Roman"/>
                <w:b/>
                <w:color w:val="FFFFFF"/>
                <w:lang w:eastAsia="hu-HU"/>
              </w:rPr>
            </w:pPr>
            <w:r w:rsidRPr="00986F85">
              <w:rPr>
                <w:rFonts w:eastAsia="Times New Roman"/>
                <w:b/>
                <w:color w:val="FFFFFF"/>
                <w:lang w:eastAsia="hu-HU"/>
              </w:rPr>
              <w:t xml:space="preserve">Országos </w:t>
            </w:r>
          </w:p>
          <w:p w14:paraId="79A36C1B" w14:textId="77777777" w:rsidR="00E040A8" w:rsidRPr="00986F85" w:rsidRDefault="00E040A8" w:rsidP="00292834">
            <w:pPr>
              <w:spacing w:after="0" w:line="240" w:lineRule="auto"/>
              <w:jc w:val="center"/>
              <w:rPr>
                <w:rFonts w:eastAsia="Times New Roman"/>
                <w:b/>
                <w:color w:val="FFFFFF"/>
                <w:lang w:eastAsia="hu-HU"/>
              </w:rPr>
            </w:pPr>
            <w:r w:rsidRPr="00986F85">
              <w:rPr>
                <w:rFonts w:eastAsia="Times New Roman"/>
                <w:b/>
                <w:color w:val="FFFFFF"/>
                <w:lang w:eastAsia="hu-HU"/>
              </w:rPr>
              <w:t>átlag</w:t>
            </w:r>
          </w:p>
        </w:tc>
      </w:tr>
      <w:tr w:rsidR="00E040A8" w:rsidRPr="00986F85" w14:paraId="09963881" w14:textId="77777777" w:rsidTr="00E040A8">
        <w:trPr>
          <w:trHeight w:val="285"/>
        </w:trPr>
        <w:tc>
          <w:tcPr>
            <w:tcW w:w="2977" w:type="dxa"/>
            <w:tcBorders>
              <w:top w:val="nil"/>
              <w:left w:val="nil"/>
              <w:bottom w:val="nil"/>
              <w:right w:val="nil"/>
            </w:tcBorders>
            <w:shd w:val="clear" w:color="auto" w:fill="auto"/>
            <w:noWrap/>
            <w:vAlign w:val="bottom"/>
            <w:hideMark/>
          </w:tcPr>
          <w:p w14:paraId="33B3912E" w14:textId="77777777" w:rsidR="00E040A8" w:rsidRPr="00986F85" w:rsidRDefault="00E040A8" w:rsidP="002C31CA">
            <w:pPr>
              <w:spacing w:after="0" w:line="240" w:lineRule="auto"/>
              <w:rPr>
                <w:rFonts w:eastAsia="Times New Roman"/>
                <w:color w:val="000000"/>
                <w:lang w:eastAsia="hu-HU"/>
              </w:rPr>
            </w:pPr>
            <w:r w:rsidRPr="00986F85">
              <w:rPr>
                <w:rFonts w:eastAsia="Times New Roman"/>
                <w:color w:val="000000"/>
                <w:lang w:eastAsia="hu-HU"/>
              </w:rPr>
              <w:t>Foglalkoztatottak száma (%)</w:t>
            </w:r>
          </w:p>
        </w:tc>
        <w:tc>
          <w:tcPr>
            <w:tcW w:w="1276" w:type="dxa"/>
            <w:tcBorders>
              <w:top w:val="nil"/>
              <w:left w:val="nil"/>
              <w:bottom w:val="nil"/>
              <w:right w:val="nil"/>
            </w:tcBorders>
            <w:shd w:val="clear" w:color="auto" w:fill="auto"/>
            <w:noWrap/>
            <w:vAlign w:val="bottom"/>
            <w:hideMark/>
          </w:tcPr>
          <w:p w14:paraId="0AD56795"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850" w:type="dxa"/>
            <w:tcBorders>
              <w:top w:val="nil"/>
              <w:left w:val="nil"/>
              <w:bottom w:val="nil"/>
              <w:right w:val="nil"/>
            </w:tcBorders>
            <w:shd w:val="clear" w:color="auto" w:fill="auto"/>
            <w:noWrap/>
            <w:vAlign w:val="bottom"/>
            <w:hideMark/>
          </w:tcPr>
          <w:p w14:paraId="37F378C0"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1134" w:type="dxa"/>
            <w:tcBorders>
              <w:top w:val="nil"/>
              <w:left w:val="nil"/>
              <w:bottom w:val="nil"/>
              <w:right w:val="nil"/>
            </w:tcBorders>
            <w:shd w:val="clear" w:color="auto" w:fill="auto"/>
            <w:noWrap/>
            <w:vAlign w:val="bottom"/>
            <w:hideMark/>
          </w:tcPr>
          <w:p w14:paraId="126C2B61"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1134" w:type="dxa"/>
            <w:tcBorders>
              <w:top w:val="nil"/>
              <w:left w:val="nil"/>
              <w:bottom w:val="nil"/>
              <w:right w:val="nil"/>
            </w:tcBorders>
            <w:shd w:val="clear" w:color="auto" w:fill="auto"/>
            <w:noWrap/>
            <w:vAlign w:val="bottom"/>
            <w:hideMark/>
          </w:tcPr>
          <w:p w14:paraId="5AC8E29B"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-2</w:t>
            </w:r>
            <w:r w:rsidR="002A5599" w:rsidRPr="00986F85">
              <w:rPr>
                <w:rFonts w:eastAsia="Times New Roman"/>
                <w:color w:val="000000"/>
                <w:lang w:eastAsia="hu-HU"/>
              </w:rPr>
              <w:t>,</w:t>
            </w:r>
            <w:r w:rsidRPr="00986F85">
              <w:rPr>
                <w:rFonts w:eastAsia="Times New Roman"/>
                <w:color w:val="000000"/>
                <w:lang w:eastAsia="hu-HU"/>
              </w:rPr>
              <w:t>3</w:t>
            </w:r>
          </w:p>
        </w:tc>
        <w:tc>
          <w:tcPr>
            <w:tcW w:w="1701" w:type="dxa"/>
            <w:tcBorders>
              <w:top w:val="nil"/>
              <w:left w:val="nil"/>
              <w:bottom w:val="nil"/>
              <w:right w:val="nil"/>
            </w:tcBorders>
            <w:shd w:val="clear" w:color="auto" w:fill="auto"/>
            <w:noWrap/>
            <w:vAlign w:val="bottom"/>
            <w:hideMark/>
          </w:tcPr>
          <w:p w14:paraId="67AA4141"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p>
        </w:tc>
      </w:tr>
      <w:tr w:rsidR="00E040A8" w:rsidRPr="00986F85" w14:paraId="275F20FE" w14:textId="77777777" w:rsidTr="00E040A8">
        <w:trPr>
          <w:trHeight w:val="285"/>
        </w:trPr>
        <w:tc>
          <w:tcPr>
            <w:tcW w:w="2977" w:type="dxa"/>
            <w:tcBorders>
              <w:top w:val="nil"/>
              <w:left w:val="nil"/>
              <w:bottom w:val="nil"/>
              <w:right w:val="nil"/>
            </w:tcBorders>
            <w:shd w:val="clear" w:color="auto" w:fill="auto"/>
            <w:noWrap/>
            <w:vAlign w:val="bottom"/>
            <w:hideMark/>
          </w:tcPr>
          <w:p w14:paraId="630250D4" w14:textId="77777777" w:rsidR="00E040A8" w:rsidRPr="00986F85" w:rsidRDefault="00E040A8" w:rsidP="002C31CA">
            <w:pPr>
              <w:spacing w:after="0" w:line="240" w:lineRule="auto"/>
              <w:rPr>
                <w:rFonts w:eastAsia="Times New Roman"/>
                <w:color w:val="000000"/>
                <w:lang w:eastAsia="hu-HU"/>
              </w:rPr>
            </w:pPr>
            <w:r w:rsidRPr="00986F85">
              <w:rPr>
                <w:rFonts w:eastAsia="Times New Roman"/>
                <w:color w:val="000000"/>
                <w:lang w:eastAsia="hu-HU"/>
              </w:rPr>
              <w:t>Nettó árbevétel (%)</w:t>
            </w:r>
          </w:p>
        </w:tc>
        <w:tc>
          <w:tcPr>
            <w:tcW w:w="1276" w:type="dxa"/>
            <w:tcBorders>
              <w:top w:val="nil"/>
              <w:left w:val="nil"/>
              <w:bottom w:val="nil"/>
              <w:right w:val="nil"/>
            </w:tcBorders>
            <w:shd w:val="clear" w:color="auto" w:fill="auto"/>
            <w:noWrap/>
            <w:vAlign w:val="bottom"/>
            <w:hideMark/>
          </w:tcPr>
          <w:p w14:paraId="6AE3B60C"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-9</w:t>
            </w:r>
            <w:r w:rsidR="002A5599" w:rsidRPr="00986F85">
              <w:rPr>
                <w:rFonts w:eastAsia="Times New Roman"/>
                <w:color w:val="000000"/>
                <w:lang w:eastAsia="hu-HU"/>
              </w:rPr>
              <w:t>,</w:t>
            </w:r>
            <w:r w:rsidRPr="00986F85">
              <w:rPr>
                <w:rFonts w:eastAsia="Times New Roman"/>
                <w:color w:val="000000"/>
                <w:lang w:eastAsia="hu-HU"/>
              </w:rPr>
              <w:t>2</w:t>
            </w:r>
          </w:p>
        </w:tc>
        <w:tc>
          <w:tcPr>
            <w:tcW w:w="850" w:type="dxa"/>
            <w:tcBorders>
              <w:top w:val="nil"/>
              <w:left w:val="nil"/>
              <w:bottom w:val="nil"/>
              <w:right w:val="nil"/>
            </w:tcBorders>
            <w:shd w:val="clear" w:color="auto" w:fill="auto"/>
            <w:noWrap/>
            <w:vAlign w:val="bottom"/>
            <w:hideMark/>
          </w:tcPr>
          <w:p w14:paraId="3CCBCCD1"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-10</w:t>
            </w:r>
            <w:r w:rsidR="002A5599" w:rsidRPr="00986F85">
              <w:rPr>
                <w:rFonts w:eastAsia="Times New Roman"/>
                <w:color w:val="000000"/>
                <w:lang w:eastAsia="hu-HU"/>
              </w:rPr>
              <w:t>,</w:t>
            </w:r>
            <w:r w:rsidRPr="00986F85">
              <w:rPr>
                <w:rFonts w:eastAsia="Times New Roman"/>
                <w:color w:val="000000"/>
                <w:lang w:eastAsia="hu-HU"/>
              </w:rPr>
              <w:t>7</w:t>
            </w:r>
          </w:p>
        </w:tc>
        <w:tc>
          <w:tcPr>
            <w:tcW w:w="1134" w:type="dxa"/>
            <w:tcBorders>
              <w:top w:val="nil"/>
              <w:left w:val="nil"/>
              <w:bottom w:val="nil"/>
              <w:right w:val="nil"/>
            </w:tcBorders>
            <w:shd w:val="clear" w:color="auto" w:fill="auto"/>
            <w:noWrap/>
            <w:vAlign w:val="bottom"/>
            <w:hideMark/>
          </w:tcPr>
          <w:p w14:paraId="717D3B79"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-10</w:t>
            </w:r>
            <w:r w:rsidR="002A5599" w:rsidRPr="00986F85">
              <w:rPr>
                <w:rFonts w:eastAsia="Times New Roman"/>
                <w:color w:val="000000"/>
                <w:lang w:eastAsia="hu-HU"/>
              </w:rPr>
              <w:t>,</w:t>
            </w:r>
            <w:r w:rsidRPr="00986F85">
              <w:rPr>
                <w:rFonts w:eastAsia="Times New Roman"/>
                <w:color w:val="000000"/>
                <w:lang w:eastAsia="hu-HU"/>
              </w:rPr>
              <w:t>9</w:t>
            </w:r>
          </w:p>
        </w:tc>
        <w:tc>
          <w:tcPr>
            <w:tcW w:w="1134" w:type="dxa"/>
            <w:tcBorders>
              <w:top w:val="nil"/>
              <w:left w:val="nil"/>
              <w:bottom w:val="nil"/>
              <w:right w:val="nil"/>
            </w:tcBorders>
            <w:shd w:val="clear" w:color="auto" w:fill="auto"/>
            <w:noWrap/>
            <w:vAlign w:val="bottom"/>
            <w:hideMark/>
          </w:tcPr>
          <w:p w14:paraId="6C5F9115"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-13</w:t>
            </w:r>
          </w:p>
        </w:tc>
        <w:tc>
          <w:tcPr>
            <w:tcW w:w="1701" w:type="dxa"/>
            <w:tcBorders>
              <w:top w:val="nil"/>
              <w:left w:val="nil"/>
              <w:bottom w:val="nil"/>
              <w:right w:val="nil"/>
            </w:tcBorders>
            <w:shd w:val="clear" w:color="auto" w:fill="auto"/>
            <w:noWrap/>
            <w:vAlign w:val="bottom"/>
            <w:hideMark/>
          </w:tcPr>
          <w:p w14:paraId="294DC3D9"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-10</w:t>
            </w:r>
            <w:r w:rsidR="002A5599" w:rsidRPr="00986F85">
              <w:rPr>
                <w:rFonts w:eastAsia="Times New Roman"/>
                <w:color w:val="000000"/>
                <w:lang w:eastAsia="hu-HU"/>
              </w:rPr>
              <w:t>,</w:t>
            </w:r>
            <w:r w:rsidRPr="00986F85">
              <w:rPr>
                <w:rFonts w:eastAsia="Times New Roman"/>
                <w:color w:val="000000"/>
                <w:lang w:eastAsia="hu-HU"/>
              </w:rPr>
              <w:t>9</w:t>
            </w:r>
          </w:p>
        </w:tc>
      </w:tr>
      <w:tr w:rsidR="00E040A8" w:rsidRPr="00986F85" w14:paraId="6B6939BD" w14:textId="77777777" w:rsidTr="00E040A8">
        <w:trPr>
          <w:trHeight w:val="285"/>
        </w:trPr>
        <w:tc>
          <w:tcPr>
            <w:tcW w:w="2977" w:type="dxa"/>
            <w:tcBorders>
              <w:top w:val="nil"/>
              <w:left w:val="nil"/>
              <w:bottom w:val="nil"/>
              <w:right w:val="nil"/>
            </w:tcBorders>
            <w:shd w:val="clear" w:color="auto" w:fill="auto"/>
            <w:noWrap/>
            <w:vAlign w:val="bottom"/>
            <w:hideMark/>
          </w:tcPr>
          <w:p w14:paraId="07817CDB" w14:textId="77777777" w:rsidR="00E040A8" w:rsidRPr="00986F85" w:rsidRDefault="00E040A8" w:rsidP="002C31CA">
            <w:pPr>
              <w:spacing w:after="0" w:line="240" w:lineRule="auto"/>
              <w:rPr>
                <w:rFonts w:eastAsia="Times New Roman"/>
                <w:color w:val="000000"/>
                <w:lang w:eastAsia="hu-HU"/>
              </w:rPr>
            </w:pPr>
            <w:r w:rsidRPr="00986F85">
              <w:rPr>
                <w:rFonts w:eastAsia="Times New Roman"/>
                <w:color w:val="000000"/>
                <w:lang w:eastAsia="hu-HU"/>
              </w:rPr>
              <w:t>Egy foglalkoztatottra eső árbevétel (%)</w:t>
            </w:r>
          </w:p>
        </w:tc>
        <w:tc>
          <w:tcPr>
            <w:tcW w:w="1276" w:type="dxa"/>
            <w:tcBorders>
              <w:top w:val="nil"/>
              <w:left w:val="nil"/>
              <w:bottom w:val="nil"/>
              <w:right w:val="nil"/>
            </w:tcBorders>
            <w:shd w:val="clear" w:color="auto" w:fill="auto"/>
            <w:noWrap/>
            <w:vAlign w:val="bottom"/>
            <w:hideMark/>
          </w:tcPr>
          <w:p w14:paraId="0D9F831A"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-3</w:t>
            </w:r>
            <w:r w:rsidR="002A5599" w:rsidRPr="00986F85">
              <w:rPr>
                <w:rFonts w:eastAsia="Times New Roman"/>
                <w:color w:val="000000"/>
                <w:lang w:eastAsia="hu-HU"/>
              </w:rPr>
              <w:t>,</w:t>
            </w:r>
            <w:r w:rsidRPr="00986F85">
              <w:rPr>
                <w:rFonts w:eastAsia="Times New Roman"/>
                <w:color w:val="000000"/>
                <w:lang w:eastAsia="hu-HU"/>
              </w:rPr>
              <w:t>3</w:t>
            </w:r>
          </w:p>
        </w:tc>
        <w:tc>
          <w:tcPr>
            <w:tcW w:w="850" w:type="dxa"/>
            <w:tcBorders>
              <w:top w:val="nil"/>
              <w:left w:val="nil"/>
              <w:bottom w:val="nil"/>
              <w:right w:val="nil"/>
            </w:tcBorders>
            <w:shd w:val="clear" w:color="auto" w:fill="auto"/>
            <w:noWrap/>
            <w:vAlign w:val="bottom"/>
            <w:hideMark/>
          </w:tcPr>
          <w:p w14:paraId="3B752FFF"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-5</w:t>
            </w:r>
            <w:r w:rsidR="002A5599" w:rsidRPr="00986F85">
              <w:rPr>
                <w:rFonts w:eastAsia="Times New Roman"/>
                <w:color w:val="000000"/>
                <w:lang w:eastAsia="hu-HU"/>
              </w:rPr>
              <w:t>,</w:t>
            </w:r>
            <w:r w:rsidRPr="00986F85">
              <w:rPr>
                <w:rFonts w:eastAsia="Times New Roman"/>
                <w:color w:val="000000"/>
                <w:lang w:eastAsia="hu-HU"/>
              </w:rPr>
              <w:t>5</w:t>
            </w:r>
          </w:p>
        </w:tc>
        <w:tc>
          <w:tcPr>
            <w:tcW w:w="1134" w:type="dxa"/>
            <w:tcBorders>
              <w:top w:val="nil"/>
              <w:left w:val="nil"/>
              <w:bottom w:val="nil"/>
              <w:right w:val="nil"/>
            </w:tcBorders>
            <w:shd w:val="clear" w:color="auto" w:fill="auto"/>
            <w:noWrap/>
            <w:vAlign w:val="bottom"/>
            <w:hideMark/>
          </w:tcPr>
          <w:p w14:paraId="19BF2248"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-5</w:t>
            </w:r>
            <w:r w:rsidR="002A5599" w:rsidRPr="00986F85">
              <w:rPr>
                <w:rFonts w:eastAsia="Times New Roman"/>
                <w:color w:val="000000"/>
                <w:lang w:eastAsia="hu-HU"/>
              </w:rPr>
              <w:t>,</w:t>
            </w:r>
            <w:r w:rsidRPr="00986F85">
              <w:rPr>
                <w:rFonts w:eastAsia="Times New Roman"/>
                <w:color w:val="000000"/>
                <w:lang w:eastAsia="hu-HU"/>
              </w:rPr>
              <w:t>5</w:t>
            </w:r>
          </w:p>
        </w:tc>
        <w:tc>
          <w:tcPr>
            <w:tcW w:w="1134" w:type="dxa"/>
            <w:tcBorders>
              <w:top w:val="nil"/>
              <w:left w:val="nil"/>
              <w:bottom w:val="nil"/>
              <w:right w:val="nil"/>
            </w:tcBorders>
            <w:shd w:val="clear" w:color="auto" w:fill="auto"/>
            <w:noWrap/>
            <w:vAlign w:val="bottom"/>
            <w:hideMark/>
          </w:tcPr>
          <w:p w14:paraId="5492D30F"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-6</w:t>
            </w:r>
            <w:r w:rsidR="002A5599" w:rsidRPr="00986F85">
              <w:rPr>
                <w:rFonts w:eastAsia="Times New Roman"/>
                <w:color w:val="000000"/>
                <w:lang w:eastAsia="hu-HU"/>
              </w:rPr>
              <w:t>,</w:t>
            </w:r>
            <w:r w:rsidRPr="00986F85">
              <w:rPr>
                <w:rFonts w:eastAsia="Times New Roman"/>
                <w:color w:val="000000"/>
                <w:lang w:eastAsia="hu-HU"/>
              </w:rPr>
              <w:t>3</w:t>
            </w:r>
          </w:p>
        </w:tc>
        <w:tc>
          <w:tcPr>
            <w:tcW w:w="1701" w:type="dxa"/>
            <w:tcBorders>
              <w:top w:val="nil"/>
              <w:left w:val="nil"/>
              <w:bottom w:val="nil"/>
              <w:right w:val="nil"/>
            </w:tcBorders>
            <w:shd w:val="clear" w:color="auto" w:fill="auto"/>
            <w:noWrap/>
            <w:vAlign w:val="bottom"/>
            <w:hideMark/>
          </w:tcPr>
          <w:p w14:paraId="1FB7DB6A"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-5</w:t>
            </w:r>
            <w:r w:rsidR="002A5599" w:rsidRPr="00986F85">
              <w:rPr>
                <w:rFonts w:eastAsia="Times New Roman"/>
                <w:color w:val="000000"/>
                <w:lang w:eastAsia="hu-HU"/>
              </w:rPr>
              <w:t>,</w:t>
            </w:r>
            <w:r w:rsidRPr="00986F85">
              <w:rPr>
                <w:rFonts w:eastAsia="Times New Roman"/>
                <w:color w:val="000000"/>
                <w:lang w:eastAsia="hu-HU"/>
              </w:rPr>
              <w:t>2</w:t>
            </w:r>
          </w:p>
        </w:tc>
      </w:tr>
      <w:tr w:rsidR="00E040A8" w:rsidRPr="00986F85" w14:paraId="649FA285" w14:textId="77777777" w:rsidTr="00E040A8">
        <w:trPr>
          <w:trHeight w:val="285"/>
        </w:trPr>
        <w:tc>
          <w:tcPr>
            <w:tcW w:w="2977" w:type="dxa"/>
            <w:tcBorders>
              <w:top w:val="nil"/>
              <w:left w:val="nil"/>
              <w:bottom w:val="nil"/>
              <w:right w:val="nil"/>
            </w:tcBorders>
            <w:shd w:val="clear" w:color="auto" w:fill="auto"/>
            <w:noWrap/>
            <w:vAlign w:val="bottom"/>
            <w:hideMark/>
          </w:tcPr>
          <w:p w14:paraId="3ED8E565" w14:textId="77777777" w:rsidR="00E040A8" w:rsidRPr="00986F85" w:rsidRDefault="00E040A8" w:rsidP="002C31CA">
            <w:pPr>
              <w:spacing w:after="0" w:line="240" w:lineRule="auto"/>
              <w:rPr>
                <w:rFonts w:eastAsia="Times New Roman"/>
                <w:color w:val="000000"/>
                <w:lang w:eastAsia="hu-HU"/>
              </w:rPr>
            </w:pPr>
            <w:r w:rsidRPr="00986F85">
              <w:rPr>
                <w:rFonts w:eastAsia="Times New Roman"/>
                <w:color w:val="000000"/>
                <w:lang w:eastAsia="hu-HU"/>
              </w:rPr>
              <w:t>Tárgyi eszköz (%)</w:t>
            </w:r>
          </w:p>
        </w:tc>
        <w:tc>
          <w:tcPr>
            <w:tcW w:w="1276" w:type="dxa"/>
            <w:tcBorders>
              <w:top w:val="nil"/>
              <w:left w:val="nil"/>
              <w:bottom w:val="nil"/>
              <w:right w:val="nil"/>
            </w:tcBorders>
            <w:shd w:val="clear" w:color="auto" w:fill="auto"/>
            <w:noWrap/>
            <w:vAlign w:val="bottom"/>
            <w:hideMark/>
          </w:tcPr>
          <w:p w14:paraId="21E53686"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-10</w:t>
            </w:r>
            <w:r w:rsidR="002A5599" w:rsidRPr="00986F85">
              <w:rPr>
                <w:rFonts w:eastAsia="Times New Roman"/>
                <w:color w:val="000000"/>
                <w:lang w:eastAsia="hu-HU"/>
              </w:rPr>
              <w:t>,</w:t>
            </w:r>
            <w:r w:rsidRPr="00986F85">
              <w:rPr>
                <w:rFonts w:eastAsia="Times New Roman"/>
                <w:color w:val="000000"/>
                <w:lang w:eastAsia="hu-HU"/>
              </w:rPr>
              <w:t>8</w:t>
            </w:r>
          </w:p>
        </w:tc>
        <w:tc>
          <w:tcPr>
            <w:tcW w:w="850" w:type="dxa"/>
            <w:tcBorders>
              <w:top w:val="nil"/>
              <w:left w:val="nil"/>
              <w:bottom w:val="nil"/>
              <w:right w:val="nil"/>
            </w:tcBorders>
            <w:shd w:val="clear" w:color="auto" w:fill="auto"/>
            <w:noWrap/>
            <w:vAlign w:val="bottom"/>
            <w:hideMark/>
          </w:tcPr>
          <w:p w14:paraId="71697C8E"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-7</w:t>
            </w:r>
            <w:r w:rsidR="002A5599" w:rsidRPr="00986F85">
              <w:rPr>
                <w:rFonts w:eastAsia="Times New Roman"/>
                <w:color w:val="000000"/>
                <w:lang w:eastAsia="hu-HU"/>
              </w:rPr>
              <w:t>,</w:t>
            </w:r>
            <w:r w:rsidRPr="00986F85">
              <w:rPr>
                <w:rFonts w:eastAsia="Times New Roman"/>
                <w:color w:val="000000"/>
                <w:lang w:eastAsia="hu-HU"/>
              </w:rPr>
              <w:t>5</w:t>
            </w:r>
          </w:p>
        </w:tc>
        <w:tc>
          <w:tcPr>
            <w:tcW w:w="1134" w:type="dxa"/>
            <w:tcBorders>
              <w:top w:val="nil"/>
              <w:left w:val="nil"/>
              <w:bottom w:val="nil"/>
              <w:right w:val="nil"/>
            </w:tcBorders>
            <w:shd w:val="clear" w:color="auto" w:fill="auto"/>
            <w:noWrap/>
            <w:vAlign w:val="bottom"/>
            <w:hideMark/>
          </w:tcPr>
          <w:p w14:paraId="76DC5788"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-6</w:t>
            </w:r>
          </w:p>
        </w:tc>
        <w:tc>
          <w:tcPr>
            <w:tcW w:w="1134" w:type="dxa"/>
            <w:tcBorders>
              <w:top w:val="nil"/>
              <w:left w:val="nil"/>
              <w:bottom w:val="nil"/>
              <w:right w:val="nil"/>
            </w:tcBorders>
            <w:shd w:val="clear" w:color="auto" w:fill="auto"/>
            <w:noWrap/>
            <w:vAlign w:val="bottom"/>
            <w:hideMark/>
          </w:tcPr>
          <w:p w14:paraId="7E16F7A9"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-5</w:t>
            </w:r>
            <w:r w:rsidR="002A5599" w:rsidRPr="00986F85">
              <w:rPr>
                <w:rFonts w:eastAsia="Times New Roman"/>
                <w:color w:val="000000"/>
                <w:lang w:eastAsia="hu-HU"/>
              </w:rPr>
              <w:t>,</w:t>
            </w:r>
            <w:r w:rsidRPr="00986F85">
              <w:rPr>
                <w:rFonts w:eastAsia="Times New Roman"/>
                <w:color w:val="000000"/>
                <w:lang w:eastAsia="hu-HU"/>
              </w:rPr>
              <w:t>7</w:t>
            </w:r>
          </w:p>
        </w:tc>
        <w:tc>
          <w:tcPr>
            <w:tcW w:w="1701" w:type="dxa"/>
            <w:tcBorders>
              <w:top w:val="nil"/>
              <w:left w:val="nil"/>
              <w:bottom w:val="nil"/>
              <w:right w:val="nil"/>
            </w:tcBorders>
            <w:shd w:val="clear" w:color="auto" w:fill="auto"/>
            <w:noWrap/>
            <w:vAlign w:val="bottom"/>
            <w:hideMark/>
          </w:tcPr>
          <w:p w14:paraId="522806F4"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-7</w:t>
            </w:r>
            <w:r w:rsidR="002A5599" w:rsidRPr="00986F85">
              <w:rPr>
                <w:rFonts w:eastAsia="Times New Roman"/>
                <w:color w:val="000000"/>
                <w:lang w:eastAsia="hu-HU"/>
              </w:rPr>
              <w:t>,</w:t>
            </w:r>
            <w:r w:rsidRPr="00986F85">
              <w:rPr>
                <w:rFonts w:eastAsia="Times New Roman"/>
                <w:color w:val="000000"/>
                <w:lang w:eastAsia="hu-HU"/>
              </w:rPr>
              <w:t>2</w:t>
            </w:r>
          </w:p>
        </w:tc>
      </w:tr>
      <w:tr w:rsidR="00E040A8" w:rsidRPr="00986F85" w14:paraId="15CA2845" w14:textId="77777777" w:rsidTr="00E040A8">
        <w:trPr>
          <w:trHeight w:val="285"/>
        </w:trPr>
        <w:tc>
          <w:tcPr>
            <w:tcW w:w="2977" w:type="dxa"/>
            <w:tcBorders>
              <w:top w:val="nil"/>
              <w:left w:val="nil"/>
              <w:bottom w:val="nil"/>
              <w:right w:val="nil"/>
            </w:tcBorders>
            <w:shd w:val="clear" w:color="auto" w:fill="auto"/>
            <w:noWrap/>
            <w:vAlign w:val="bottom"/>
            <w:hideMark/>
          </w:tcPr>
          <w:p w14:paraId="5B2AA706" w14:textId="77777777" w:rsidR="00E040A8" w:rsidRPr="00986F85" w:rsidRDefault="00E040A8" w:rsidP="002C31CA">
            <w:pPr>
              <w:spacing w:after="0" w:line="240" w:lineRule="auto"/>
              <w:rPr>
                <w:rFonts w:eastAsia="Times New Roman"/>
                <w:color w:val="000000"/>
                <w:lang w:eastAsia="hu-HU"/>
              </w:rPr>
            </w:pPr>
            <w:r w:rsidRPr="00986F85">
              <w:rPr>
                <w:rFonts w:eastAsia="Times New Roman"/>
                <w:color w:val="000000"/>
                <w:lang w:eastAsia="hu-HU"/>
              </w:rPr>
              <w:t>Tőkeintenzitás (%)</w:t>
            </w:r>
          </w:p>
        </w:tc>
        <w:tc>
          <w:tcPr>
            <w:tcW w:w="1276" w:type="dxa"/>
            <w:tcBorders>
              <w:top w:val="nil"/>
              <w:left w:val="nil"/>
              <w:bottom w:val="nil"/>
              <w:right w:val="nil"/>
            </w:tcBorders>
            <w:shd w:val="clear" w:color="auto" w:fill="auto"/>
            <w:noWrap/>
            <w:vAlign w:val="bottom"/>
            <w:hideMark/>
          </w:tcPr>
          <w:p w14:paraId="0E5681CD"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-4</w:t>
            </w:r>
            <w:r w:rsidR="002A5599" w:rsidRPr="00986F85">
              <w:rPr>
                <w:rFonts w:eastAsia="Times New Roman"/>
                <w:color w:val="000000"/>
                <w:lang w:eastAsia="hu-HU"/>
              </w:rPr>
              <w:t>,</w:t>
            </w:r>
            <w:r w:rsidRPr="00986F85">
              <w:rPr>
                <w:rFonts w:eastAsia="Times New Roman"/>
                <w:color w:val="000000"/>
                <w:lang w:eastAsia="hu-HU"/>
              </w:rPr>
              <w:t>3</w:t>
            </w:r>
          </w:p>
        </w:tc>
        <w:tc>
          <w:tcPr>
            <w:tcW w:w="850" w:type="dxa"/>
            <w:tcBorders>
              <w:top w:val="nil"/>
              <w:left w:val="nil"/>
              <w:bottom w:val="nil"/>
              <w:right w:val="nil"/>
            </w:tcBorders>
            <w:shd w:val="clear" w:color="auto" w:fill="auto"/>
            <w:noWrap/>
            <w:vAlign w:val="bottom"/>
            <w:hideMark/>
          </w:tcPr>
          <w:p w14:paraId="27BE492D"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-2</w:t>
            </w:r>
            <w:r w:rsidR="002A5599" w:rsidRPr="00986F85">
              <w:rPr>
                <w:rFonts w:eastAsia="Times New Roman"/>
                <w:color w:val="000000"/>
                <w:lang w:eastAsia="hu-HU"/>
              </w:rPr>
              <w:t>,</w:t>
            </w:r>
            <w:r w:rsidRPr="00986F85">
              <w:rPr>
                <w:rFonts w:eastAsia="Times New Roman"/>
                <w:color w:val="000000"/>
                <w:lang w:eastAsia="hu-HU"/>
              </w:rPr>
              <w:t>5</w:t>
            </w:r>
          </w:p>
        </w:tc>
        <w:tc>
          <w:tcPr>
            <w:tcW w:w="1134" w:type="dxa"/>
            <w:tcBorders>
              <w:top w:val="nil"/>
              <w:left w:val="nil"/>
              <w:bottom w:val="nil"/>
              <w:right w:val="nil"/>
            </w:tcBorders>
            <w:shd w:val="clear" w:color="auto" w:fill="auto"/>
            <w:noWrap/>
            <w:vAlign w:val="bottom"/>
            <w:hideMark/>
          </w:tcPr>
          <w:p w14:paraId="4A0A0390"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-1</w:t>
            </w:r>
            <w:r w:rsidR="002A5599" w:rsidRPr="00986F85">
              <w:rPr>
                <w:rFonts w:eastAsia="Times New Roman"/>
                <w:color w:val="000000"/>
                <w:lang w:eastAsia="hu-HU"/>
              </w:rPr>
              <w:t>,</w:t>
            </w:r>
            <w:r w:rsidRPr="00986F85">
              <w:rPr>
                <w:rFonts w:eastAsia="Times New Roman"/>
                <w:color w:val="000000"/>
                <w:lang w:eastAsia="hu-HU"/>
              </w:rPr>
              <w:t>5</w:t>
            </w:r>
          </w:p>
        </w:tc>
        <w:tc>
          <w:tcPr>
            <w:tcW w:w="1134" w:type="dxa"/>
            <w:tcBorders>
              <w:top w:val="nil"/>
              <w:left w:val="nil"/>
              <w:bottom w:val="nil"/>
              <w:right w:val="nil"/>
            </w:tcBorders>
            <w:shd w:val="clear" w:color="auto" w:fill="auto"/>
            <w:noWrap/>
            <w:vAlign w:val="bottom"/>
            <w:hideMark/>
          </w:tcPr>
          <w:p w14:paraId="7D377856"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r w:rsidR="002A5599" w:rsidRPr="00986F85">
              <w:rPr>
                <w:rFonts w:eastAsia="Times New Roman"/>
                <w:color w:val="000000"/>
                <w:lang w:eastAsia="hu-HU"/>
              </w:rPr>
              <w:t>,</w:t>
            </w:r>
            <w:r w:rsidRPr="00986F85">
              <w:rPr>
                <w:rFonts w:eastAsia="Times New Roman"/>
                <w:color w:val="000000"/>
                <w:lang w:eastAsia="hu-HU"/>
              </w:rPr>
              <w:t>5</w:t>
            </w:r>
          </w:p>
        </w:tc>
        <w:tc>
          <w:tcPr>
            <w:tcW w:w="1701" w:type="dxa"/>
            <w:tcBorders>
              <w:top w:val="nil"/>
              <w:left w:val="nil"/>
              <w:bottom w:val="nil"/>
              <w:right w:val="nil"/>
            </w:tcBorders>
            <w:shd w:val="clear" w:color="auto" w:fill="auto"/>
            <w:noWrap/>
            <w:vAlign w:val="bottom"/>
            <w:hideMark/>
          </w:tcPr>
          <w:p w14:paraId="541070F4"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-2</w:t>
            </w:r>
            <w:r w:rsidR="002A5599" w:rsidRPr="00986F85">
              <w:rPr>
                <w:rFonts w:eastAsia="Times New Roman"/>
                <w:color w:val="000000"/>
                <w:lang w:eastAsia="hu-HU"/>
              </w:rPr>
              <w:t>,</w:t>
            </w:r>
            <w:r w:rsidRPr="00986F85">
              <w:rPr>
                <w:rFonts w:eastAsia="Times New Roman"/>
                <w:color w:val="000000"/>
                <w:lang w:eastAsia="hu-HU"/>
              </w:rPr>
              <w:t>2</w:t>
            </w:r>
          </w:p>
        </w:tc>
      </w:tr>
      <w:tr w:rsidR="00E040A8" w:rsidRPr="00986F85" w14:paraId="65749858" w14:textId="77777777" w:rsidTr="00E040A8">
        <w:trPr>
          <w:trHeight w:val="285"/>
        </w:trPr>
        <w:tc>
          <w:tcPr>
            <w:tcW w:w="2977" w:type="dxa"/>
            <w:tcBorders>
              <w:top w:val="nil"/>
              <w:left w:val="nil"/>
              <w:bottom w:val="nil"/>
              <w:right w:val="nil"/>
            </w:tcBorders>
            <w:shd w:val="clear" w:color="auto" w:fill="auto"/>
            <w:noWrap/>
            <w:vAlign w:val="bottom"/>
            <w:hideMark/>
          </w:tcPr>
          <w:p w14:paraId="07779A90" w14:textId="77777777" w:rsidR="00E040A8" w:rsidRPr="00986F85" w:rsidRDefault="00E040A8" w:rsidP="002C31CA">
            <w:pPr>
              <w:spacing w:after="0" w:line="240" w:lineRule="auto"/>
              <w:rPr>
                <w:rFonts w:eastAsia="Times New Roman"/>
                <w:color w:val="000000"/>
                <w:lang w:eastAsia="hu-HU"/>
              </w:rPr>
            </w:pPr>
            <w:r w:rsidRPr="00986F85">
              <w:rPr>
                <w:rFonts w:eastAsia="Times New Roman"/>
                <w:color w:val="000000"/>
                <w:lang w:eastAsia="hu-HU"/>
              </w:rPr>
              <w:t>Jegyzett tőke</w:t>
            </w:r>
            <w:r w:rsidR="004B585C" w:rsidRPr="00986F85">
              <w:rPr>
                <w:rFonts w:eastAsia="Times New Roman"/>
                <w:color w:val="000000"/>
                <w:lang w:eastAsia="hu-HU"/>
              </w:rPr>
              <w:t xml:space="preserve"> (%)</w:t>
            </w:r>
          </w:p>
        </w:tc>
        <w:tc>
          <w:tcPr>
            <w:tcW w:w="1276" w:type="dxa"/>
            <w:tcBorders>
              <w:top w:val="nil"/>
              <w:left w:val="nil"/>
              <w:bottom w:val="nil"/>
              <w:right w:val="nil"/>
            </w:tcBorders>
            <w:shd w:val="clear" w:color="auto" w:fill="auto"/>
            <w:noWrap/>
            <w:vAlign w:val="bottom"/>
            <w:hideMark/>
          </w:tcPr>
          <w:p w14:paraId="12714255"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850" w:type="dxa"/>
            <w:tcBorders>
              <w:top w:val="nil"/>
              <w:left w:val="nil"/>
              <w:bottom w:val="nil"/>
              <w:right w:val="nil"/>
            </w:tcBorders>
            <w:shd w:val="clear" w:color="auto" w:fill="auto"/>
            <w:noWrap/>
            <w:vAlign w:val="bottom"/>
            <w:hideMark/>
          </w:tcPr>
          <w:p w14:paraId="1E0A7D50"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1134" w:type="dxa"/>
            <w:tcBorders>
              <w:top w:val="nil"/>
              <w:left w:val="nil"/>
              <w:bottom w:val="nil"/>
              <w:right w:val="nil"/>
            </w:tcBorders>
            <w:shd w:val="clear" w:color="auto" w:fill="auto"/>
            <w:noWrap/>
            <w:vAlign w:val="bottom"/>
            <w:hideMark/>
          </w:tcPr>
          <w:p w14:paraId="13763604"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1134" w:type="dxa"/>
            <w:tcBorders>
              <w:top w:val="nil"/>
              <w:left w:val="nil"/>
              <w:bottom w:val="nil"/>
              <w:right w:val="nil"/>
            </w:tcBorders>
            <w:shd w:val="clear" w:color="auto" w:fill="auto"/>
            <w:noWrap/>
            <w:vAlign w:val="bottom"/>
            <w:hideMark/>
          </w:tcPr>
          <w:p w14:paraId="3902E3A9"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1701" w:type="dxa"/>
            <w:tcBorders>
              <w:top w:val="nil"/>
              <w:left w:val="nil"/>
              <w:bottom w:val="nil"/>
              <w:right w:val="nil"/>
            </w:tcBorders>
            <w:shd w:val="clear" w:color="auto" w:fill="auto"/>
            <w:noWrap/>
            <w:vAlign w:val="bottom"/>
            <w:hideMark/>
          </w:tcPr>
          <w:p w14:paraId="3EE4AAAE"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p>
        </w:tc>
      </w:tr>
      <w:tr w:rsidR="00E040A8" w:rsidRPr="00986F85" w14:paraId="640C9ADD" w14:textId="77777777" w:rsidTr="00E040A8">
        <w:trPr>
          <w:trHeight w:val="285"/>
        </w:trPr>
        <w:tc>
          <w:tcPr>
            <w:tcW w:w="2977" w:type="dxa"/>
            <w:tcBorders>
              <w:top w:val="nil"/>
              <w:left w:val="nil"/>
              <w:bottom w:val="nil"/>
              <w:right w:val="nil"/>
            </w:tcBorders>
            <w:shd w:val="clear" w:color="auto" w:fill="auto"/>
            <w:noWrap/>
            <w:vAlign w:val="bottom"/>
            <w:hideMark/>
          </w:tcPr>
          <w:p w14:paraId="45055E95" w14:textId="77777777" w:rsidR="00E040A8" w:rsidRPr="00986F85" w:rsidRDefault="00E040A8" w:rsidP="002C31CA">
            <w:pPr>
              <w:spacing w:after="0" w:line="240" w:lineRule="auto"/>
              <w:rPr>
                <w:rFonts w:eastAsia="Times New Roman"/>
                <w:color w:val="000000"/>
                <w:lang w:eastAsia="hu-HU"/>
              </w:rPr>
            </w:pPr>
            <w:r w:rsidRPr="00986F85">
              <w:rPr>
                <w:rFonts w:eastAsia="Times New Roman"/>
                <w:color w:val="000000"/>
                <w:lang w:eastAsia="hu-HU"/>
              </w:rPr>
              <w:t>Egy foglalkoztatottra eső jegyzett tőke (%)</w:t>
            </w:r>
          </w:p>
        </w:tc>
        <w:tc>
          <w:tcPr>
            <w:tcW w:w="1276" w:type="dxa"/>
            <w:tcBorders>
              <w:top w:val="nil"/>
              <w:left w:val="nil"/>
              <w:bottom w:val="nil"/>
              <w:right w:val="nil"/>
            </w:tcBorders>
            <w:shd w:val="clear" w:color="auto" w:fill="auto"/>
            <w:noWrap/>
            <w:vAlign w:val="bottom"/>
            <w:hideMark/>
          </w:tcPr>
          <w:p w14:paraId="7A0A4235"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850" w:type="dxa"/>
            <w:tcBorders>
              <w:top w:val="nil"/>
              <w:left w:val="nil"/>
              <w:bottom w:val="nil"/>
              <w:right w:val="nil"/>
            </w:tcBorders>
            <w:shd w:val="clear" w:color="auto" w:fill="auto"/>
            <w:noWrap/>
            <w:vAlign w:val="bottom"/>
            <w:hideMark/>
          </w:tcPr>
          <w:p w14:paraId="769AE16A"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1134" w:type="dxa"/>
            <w:tcBorders>
              <w:top w:val="nil"/>
              <w:left w:val="nil"/>
              <w:bottom w:val="nil"/>
              <w:right w:val="nil"/>
            </w:tcBorders>
            <w:shd w:val="clear" w:color="auto" w:fill="auto"/>
            <w:noWrap/>
            <w:vAlign w:val="bottom"/>
            <w:hideMark/>
          </w:tcPr>
          <w:p w14:paraId="2EC68A95"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1134" w:type="dxa"/>
            <w:tcBorders>
              <w:top w:val="nil"/>
              <w:left w:val="nil"/>
              <w:bottom w:val="nil"/>
              <w:right w:val="nil"/>
            </w:tcBorders>
            <w:shd w:val="clear" w:color="auto" w:fill="auto"/>
            <w:noWrap/>
            <w:vAlign w:val="bottom"/>
            <w:hideMark/>
          </w:tcPr>
          <w:p w14:paraId="11BF3F56"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1</w:t>
            </w:r>
            <w:r w:rsidR="002A5599" w:rsidRPr="00986F85">
              <w:rPr>
                <w:rFonts w:eastAsia="Times New Roman"/>
                <w:color w:val="000000"/>
                <w:lang w:eastAsia="hu-HU"/>
              </w:rPr>
              <w:t>,</w:t>
            </w:r>
            <w:r w:rsidRPr="00986F85">
              <w:rPr>
                <w:rFonts w:eastAsia="Times New Roman"/>
                <w:color w:val="000000"/>
                <w:lang w:eastAsia="hu-HU"/>
              </w:rPr>
              <w:t>5</w:t>
            </w:r>
          </w:p>
        </w:tc>
        <w:tc>
          <w:tcPr>
            <w:tcW w:w="1701" w:type="dxa"/>
            <w:tcBorders>
              <w:top w:val="nil"/>
              <w:left w:val="nil"/>
              <w:bottom w:val="nil"/>
              <w:right w:val="nil"/>
            </w:tcBorders>
            <w:shd w:val="clear" w:color="auto" w:fill="auto"/>
            <w:noWrap/>
            <w:vAlign w:val="bottom"/>
            <w:hideMark/>
          </w:tcPr>
          <w:p w14:paraId="70ED8B79"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p>
        </w:tc>
      </w:tr>
      <w:tr w:rsidR="00E040A8" w:rsidRPr="00986F85" w14:paraId="74250F88" w14:textId="77777777" w:rsidTr="00E040A8">
        <w:trPr>
          <w:trHeight w:val="285"/>
        </w:trPr>
        <w:tc>
          <w:tcPr>
            <w:tcW w:w="2977" w:type="dxa"/>
            <w:tcBorders>
              <w:top w:val="nil"/>
              <w:left w:val="nil"/>
              <w:bottom w:val="nil"/>
              <w:right w:val="nil"/>
            </w:tcBorders>
            <w:shd w:val="clear" w:color="auto" w:fill="auto"/>
            <w:noWrap/>
            <w:vAlign w:val="bottom"/>
            <w:hideMark/>
          </w:tcPr>
          <w:p w14:paraId="529DFE81" w14:textId="77777777" w:rsidR="00E040A8" w:rsidRPr="00986F85" w:rsidRDefault="00E040A8" w:rsidP="002C31CA">
            <w:pPr>
              <w:spacing w:after="0" w:line="240" w:lineRule="auto"/>
              <w:rPr>
                <w:rFonts w:eastAsia="Times New Roman" w:cs="Times New Roman"/>
                <w:color w:val="000000"/>
                <w:lang w:eastAsia="hu-HU"/>
              </w:rPr>
            </w:pPr>
            <w:r w:rsidRPr="00986F85">
              <w:rPr>
                <w:rFonts w:eastAsia="Times New Roman"/>
                <w:color w:val="000000"/>
                <w:lang w:eastAsia="hu-HU"/>
              </w:rPr>
              <w:t>Likviditás</w:t>
            </w:r>
            <w:r w:rsidR="004B585C" w:rsidRPr="00986F85">
              <w:rPr>
                <w:rFonts w:eastAsia="Times New Roman"/>
                <w:color w:val="000000"/>
                <w:lang w:eastAsia="hu-HU"/>
              </w:rPr>
              <w:t xml:space="preserve"> </w:t>
            </w:r>
          </w:p>
        </w:tc>
        <w:tc>
          <w:tcPr>
            <w:tcW w:w="1276" w:type="dxa"/>
            <w:tcBorders>
              <w:top w:val="nil"/>
              <w:left w:val="nil"/>
              <w:bottom w:val="nil"/>
              <w:right w:val="nil"/>
            </w:tcBorders>
            <w:shd w:val="clear" w:color="auto" w:fill="auto"/>
            <w:noWrap/>
            <w:vAlign w:val="bottom"/>
            <w:hideMark/>
          </w:tcPr>
          <w:p w14:paraId="12397C20"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2</w:t>
            </w:r>
            <w:r w:rsidR="002A5599" w:rsidRPr="00986F85">
              <w:rPr>
                <w:rFonts w:eastAsia="Times New Roman"/>
                <w:color w:val="000000"/>
                <w:lang w:eastAsia="hu-HU"/>
              </w:rPr>
              <w:t>,</w:t>
            </w:r>
            <w:r w:rsidRPr="00986F85">
              <w:rPr>
                <w:rFonts w:eastAsia="Times New Roman"/>
                <w:color w:val="000000"/>
                <w:lang w:eastAsia="hu-HU"/>
              </w:rPr>
              <w:t>5</w:t>
            </w:r>
          </w:p>
        </w:tc>
        <w:tc>
          <w:tcPr>
            <w:tcW w:w="850" w:type="dxa"/>
            <w:tcBorders>
              <w:top w:val="nil"/>
              <w:left w:val="nil"/>
              <w:bottom w:val="nil"/>
              <w:right w:val="nil"/>
            </w:tcBorders>
            <w:shd w:val="clear" w:color="auto" w:fill="auto"/>
            <w:noWrap/>
            <w:vAlign w:val="bottom"/>
            <w:hideMark/>
          </w:tcPr>
          <w:p w14:paraId="425B8242"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2</w:t>
            </w:r>
            <w:r w:rsidR="002A5599" w:rsidRPr="00986F85">
              <w:rPr>
                <w:rFonts w:eastAsia="Times New Roman"/>
                <w:color w:val="000000"/>
                <w:lang w:eastAsia="hu-HU"/>
              </w:rPr>
              <w:t>,</w:t>
            </w:r>
            <w:r w:rsidRPr="00986F85">
              <w:rPr>
                <w:rFonts w:eastAsia="Times New Roman"/>
                <w:color w:val="000000"/>
                <w:lang w:eastAsia="hu-HU"/>
              </w:rPr>
              <w:t>4</w:t>
            </w:r>
          </w:p>
        </w:tc>
        <w:tc>
          <w:tcPr>
            <w:tcW w:w="1134" w:type="dxa"/>
            <w:tcBorders>
              <w:top w:val="nil"/>
              <w:left w:val="nil"/>
              <w:bottom w:val="nil"/>
              <w:right w:val="nil"/>
            </w:tcBorders>
            <w:shd w:val="clear" w:color="auto" w:fill="auto"/>
            <w:noWrap/>
            <w:vAlign w:val="bottom"/>
            <w:hideMark/>
          </w:tcPr>
          <w:p w14:paraId="4BA10561"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2</w:t>
            </w:r>
            <w:r w:rsidR="002A5599" w:rsidRPr="00986F85">
              <w:rPr>
                <w:rFonts w:eastAsia="Times New Roman"/>
                <w:color w:val="000000"/>
                <w:lang w:eastAsia="hu-HU"/>
              </w:rPr>
              <w:t>,</w:t>
            </w:r>
            <w:r w:rsidRPr="00986F85">
              <w:rPr>
                <w:rFonts w:eastAsia="Times New Roman"/>
                <w:color w:val="000000"/>
                <w:lang w:eastAsia="hu-HU"/>
              </w:rPr>
              <w:t>8</w:t>
            </w:r>
          </w:p>
        </w:tc>
        <w:tc>
          <w:tcPr>
            <w:tcW w:w="1134" w:type="dxa"/>
            <w:tcBorders>
              <w:top w:val="nil"/>
              <w:left w:val="nil"/>
              <w:bottom w:val="nil"/>
              <w:right w:val="nil"/>
            </w:tcBorders>
            <w:shd w:val="clear" w:color="auto" w:fill="auto"/>
            <w:noWrap/>
            <w:vAlign w:val="bottom"/>
            <w:hideMark/>
          </w:tcPr>
          <w:p w14:paraId="7B582730"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3</w:t>
            </w:r>
            <w:r w:rsidR="002A5599" w:rsidRPr="00986F85">
              <w:rPr>
                <w:rFonts w:eastAsia="Times New Roman"/>
                <w:color w:val="000000"/>
                <w:lang w:eastAsia="hu-HU"/>
              </w:rPr>
              <w:t>,</w:t>
            </w:r>
            <w:r w:rsidRPr="00986F85">
              <w:rPr>
                <w:rFonts w:eastAsia="Times New Roman"/>
                <w:color w:val="000000"/>
                <w:lang w:eastAsia="hu-HU"/>
              </w:rPr>
              <w:t>1</w:t>
            </w:r>
          </w:p>
        </w:tc>
        <w:tc>
          <w:tcPr>
            <w:tcW w:w="1701" w:type="dxa"/>
            <w:tcBorders>
              <w:top w:val="nil"/>
              <w:left w:val="nil"/>
              <w:bottom w:val="nil"/>
              <w:right w:val="nil"/>
            </w:tcBorders>
            <w:shd w:val="clear" w:color="auto" w:fill="auto"/>
            <w:noWrap/>
            <w:vAlign w:val="bottom"/>
            <w:hideMark/>
          </w:tcPr>
          <w:p w14:paraId="7FE44B2E"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2</w:t>
            </w:r>
            <w:r w:rsidR="002A5599" w:rsidRPr="00986F85">
              <w:rPr>
                <w:rFonts w:eastAsia="Times New Roman"/>
                <w:color w:val="000000"/>
                <w:lang w:eastAsia="hu-HU"/>
              </w:rPr>
              <w:t>,</w:t>
            </w:r>
            <w:r w:rsidRPr="00986F85">
              <w:rPr>
                <w:rFonts w:eastAsia="Times New Roman"/>
                <w:color w:val="000000"/>
                <w:lang w:eastAsia="hu-HU"/>
              </w:rPr>
              <w:t>7</w:t>
            </w:r>
          </w:p>
        </w:tc>
      </w:tr>
      <w:tr w:rsidR="00E040A8" w:rsidRPr="00986F85" w14:paraId="48E49D94" w14:textId="77777777" w:rsidTr="00E040A8">
        <w:trPr>
          <w:trHeight w:val="285"/>
        </w:trPr>
        <w:tc>
          <w:tcPr>
            <w:tcW w:w="2977" w:type="dxa"/>
            <w:tcBorders>
              <w:top w:val="nil"/>
              <w:left w:val="nil"/>
              <w:bottom w:val="nil"/>
              <w:right w:val="nil"/>
            </w:tcBorders>
            <w:shd w:val="clear" w:color="auto" w:fill="auto"/>
            <w:noWrap/>
            <w:vAlign w:val="bottom"/>
            <w:hideMark/>
          </w:tcPr>
          <w:p w14:paraId="4CD1BCEE" w14:textId="77777777" w:rsidR="00E040A8" w:rsidRPr="00986F85" w:rsidRDefault="00E040A8" w:rsidP="002C31CA">
            <w:pPr>
              <w:spacing w:after="0" w:line="240" w:lineRule="auto"/>
              <w:rPr>
                <w:rFonts w:eastAsia="Times New Roman"/>
                <w:color w:val="000000"/>
                <w:lang w:eastAsia="hu-HU"/>
              </w:rPr>
            </w:pPr>
            <w:r w:rsidRPr="00986F85">
              <w:rPr>
                <w:rFonts w:eastAsia="Times New Roman"/>
                <w:color w:val="000000"/>
                <w:lang w:eastAsia="hu-HU"/>
              </w:rPr>
              <w:t>Üzemi eredmény</w:t>
            </w:r>
            <w:r w:rsidR="004B585C" w:rsidRPr="00986F85">
              <w:rPr>
                <w:rFonts w:eastAsia="Times New Roman"/>
                <w:color w:val="000000"/>
                <w:lang w:eastAsia="hu-HU"/>
              </w:rPr>
              <w:t xml:space="preserve"> </w:t>
            </w:r>
            <w:r w:rsidR="004B585C" w:rsidRPr="00986F85">
              <w:rPr>
                <w:rFonts w:eastAsia="Times New Roman"/>
                <w:color w:val="000000"/>
                <w:sz w:val="22"/>
                <w:lang w:eastAsia="hu-HU"/>
              </w:rPr>
              <w:t>(e FT)</w:t>
            </w:r>
          </w:p>
        </w:tc>
        <w:tc>
          <w:tcPr>
            <w:tcW w:w="1276" w:type="dxa"/>
            <w:tcBorders>
              <w:top w:val="nil"/>
              <w:left w:val="nil"/>
              <w:bottom w:val="nil"/>
              <w:right w:val="nil"/>
            </w:tcBorders>
            <w:shd w:val="clear" w:color="auto" w:fill="auto"/>
            <w:noWrap/>
            <w:vAlign w:val="bottom"/>
            <w:hideMark/>
          </w:tcPr>
          <w:p w14:paraId="2549DF4A"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-427</w:t>
            </w:r>
          </w:p>
        </w:tc>
        <w:tc>
          <w:tcPr>
            <w:tcW w:w="850" w:type="dxa"/>
            <w:tcBorders>
              <w:top w:val="nil"/>
              <w:left w:val="nil"/>
              <w:bottom w:val="nil"/>
              <w:right w:val="nil"/>
            </w:tcBorders>
            <w:shd w:val="clear" w:color="auto" w:fill="auto"/>
            <w:noWrap/>
            <w:vAlign w:val="bottom"/>
            <w:hideMark/>
          </w:tcPr>
          <w:p w14:paraId="1E07D1C8"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-708</w:t>
            </w:r>
          </w:p>
        </w:tc>
        <w:tc>
          <w:tcPr>
            <w:tcW w:w="1134" w:type="dxa"/>
            <w:tcBorders>
              <w:top w:val="nil"/>
              <w:left w:val="nil"/>
              <w:bottom w:val="nil"/>
              <w:right w:val="nil"/>
            </w:tcBorders>
            <w:shd w:val="clear" w:color="auto" w:fill="auto"/>
            <w:noWrap/>
            <w:vAlign w:val="bottom"/>
            <w:hideMark/>
          </w:tcPr>
          <w:p w14:paraId="2D07AC77"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-764</w:t>
            </w:r>
          </w:p>
        </w:tc>
        <w:tc>
          <w:tcPr>
            <w:tcW w:w="1134" w:type="dxa"/>
            <w:tcBorders>
              <w:top w:val="nil"/>
              <w:left w:val="nil"/>
              <w:bottom w:val="nil"/>
              <w:right w:val="nil"/>
            </w:tcBorders>
            <w:shd w:val="clear" w:color="auto" w:fill="auto"/>
            <w:noWrap/>
            <w:vAlign w:val="bottom"/>
            <w:hideMark/>
          </w:tcPr>
          <w:p w14:paraId="1A701DA9"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-900</w:t>
            </w:r>
          </w:p>
        </w:tc>
        <w:tc>
          <w:tcPr>
            <w:tcW w:w="1701" w:type="dxa"/>
            <w:tcBorders>
              <w:top w:val="nil"/>
              <w:left w:val="nil"/>
              <w:bottom w:val="nil"/>
              <w:right w:val="nil"/>
            </w:tcBorders>
            <w:shd w:val="clear" w:color="auto" w:fill="auto"/>
            <w:noWrap/>
            <w:vAlign w:val="bottom"/>
            <w:hideMark/>
          </w:tcPr>
          <w:p w14:paraId="5A2E9A5C"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-678</w:t>
            </w:r>
          </w:p>
        </w:tc>
      </w:tr>
      <w:tr w:rsidR="00E040A8" w:rsidRPr="00986F85" w14:paraId="2398E726" w14:textId="77777777" w:rsidTr="00E040A8">
        <w:trPr>
          <w:trHeight w:val="285"/>
        </w:trPr>
        <w:tc>
          <w:tcPr>
            <w:tcW w:w="2977" w:type="dxa"/>
            <w:tcBorders>
              <w:top w:val="nil"/>
              <w:left w:val="nil"/>
              <w:bottom w:val="nil"/>
              <w:right w:val="nil"/>
            </w:tcBorders>
            <w:shd w:val="clear" w:color="auto" w:fill="auto"/>
            <w:noWrap/>
            <w:vAlign w:val="bottom"/>
            <w:hideMark/>
          </w:tcPr>
          <w:p w14:paraId="057E0EA9" w14:textId="77777777" w:rsidR="00E040A8" w:rsidRPr="00986F85" w:rsidRDefault="00E040A8" w:rsidP="002C31CA">
            <w:pPr>
              <w:spacing w:after="0" w:line="240" w:lineRule="auto"/>
              <w:rPr>
                <w:rFonts w:eastAsia="Times New Roman"/>
                <w:color w:val="000000"/>
                <w:lang w:eastAsia="hu-HU"/>
              </w:rPr>
            </w:pPr>
            <w:r w:rsidRPr="00986F85">
              <w:rPr>
                <w:rFonts w:eastAsia="Times New Roman"/>
                <w:color w:val="000000"/>
                <w:lang w:eastAsia="hu-HU"/>
              </w:rPr>
              <w:t>Egy foglalkoztatottra eső üzemi eredmény</w:t>
            </w:r>
            <w:r w:rsidR="004B585C" w:rsidRPr="00986F85">
              <w:rPr>
                <w:rFonts w:eastAsia="Times New Roman"/>
                <w:color w:val="000000"/>
                <w:lang w:eastAsia="hu-HU"/>
              </w:rPr>
              <w:t xml:space="preserve"> </w:t>
            </w:r>
            <w:r w:rsidR="004B585C" w:rsidRPr="00986F85">
              <w:rPr>
                <w:rFonts w:eastAsia="Times New Roman"/>
                <w:color w:val="000000"/>
                <w:sz w:val="22"/>
                <w:lang w:eastAsia="hu-HU"/>
              </w:rPr>
              <w:t>(e FT)</w:t>
            </w:r>
          </w:p>
        </w:tc>
        <w:tc>
          <w:tcPr>
            <w:tcW w:w="1276" w:type="dxa"/>
            <w:tcBorders>
              <w:top w:val="nil"/>
              <w:left w:val="nil"/>
              <w:bottom w:val="nil"/>
              <w:right w:val="nil"/>
            </w:tcBorders>
            <w:shd w:val="clear" w:color="auto" w:fill="auto"/>
            <w:noWrap/>
            <w:vAlign w:val="bottom"/>
            <w:hideMark/>
          </w:tcPr>
          <w:p w14:paraId="50051F58"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-49</w:t>
            </w:r>
            <w:r w:rsidR="002A5599" w:rsidRPr="00986F85">
              <w:rPr>
                <w:rFonts w:eastAsia="Times New Roman"/>
                <w:color w:val="000000"/>
                <w:lang w:eastAsia="hu-HU"/>
              </w:rPr>
              <w:t>,</w:t>
            </w:r>
            <w:r w:rsidRPr="00986F85">
              <w:rPr>
                <w:rFonts w:eastAsia="Times New Roman"/>
                <w:color w:val="000000"/>
                <w:lang w:eastAsia="hu-HU"/>
              </w:rPr>
              <w:t>1</w:t>
            </w:r>
          </w:p>
        </w:tc>
        <w:tc>
          <w:tcPr>
            <w:tcW w:w="850" w:type="dxa"/>
            <w:tcBorders>
              <w:top w:val="nil"/>
              <w:left w:val="nil"/>
              <w:bottom w:val="nil"/>
              <w:right w:val="nil"/>
            </w:tcBorders>
            <w:shd w:val="clear" w:color="auto" w:fill="auto"/>
            <w:noWrap/>
            <w:vAlign w:val="bottom"/>
            <w:hideMark/>
          </w:tcPr>
          <w:p w14:paraId="6F90446A"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-81</w:t>
            </w:r>
            <w:r w:rsidR="002A5599" w:rsidRPr="00986F85">
              <w:rPr>
                <w:rFonts w:eastAsia="Times New Roman"/>
                <w:color w:val="000000"/>
                <w:lang w:eastAsia="hu-HU"/>
              </w:rPr>
              <w:t>,</w:t>
            </w:r>
            <w:r w:rsidRPr="00986F85">
              <w:rPr>
                <w:rFonts w:eastAsia="Times New Roman"/>
                <w:color w:val="000000"/>
                <w:lang w:eastAsia="hu-HU"/>
              </w:rPr>
              <w:t>2</w:t>
            </w:r>
          </w:p>
        </w:tc>
        <w:tc>
          <w:tcPr>
            <w:tcW w:w="1134" w:type="dxa"/>
            <w:tcBorders>
              <w:top w:val="nil"/>
              <w:left w:val="nil"/>
              <w:bottom w:val="nil"/>
              <w:right w:val="nil"/>
            </w:tcBorders>
            <w:shd w:val="clear" w:color="auto" w:fill="auto"/>
            <w:noWrap/>
            <w:vAlign w:val="bottom"/>
            <w:hideMark/>
          </w:tcPr>
          <w:p w14:paraId="0C9D815C"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-82</w:t>
            </w:r>
            <w:r w:rsidR="002A5599" w:rsidRPr="00986F85">
              <w:rPr>
                <w:rFonts w:eastAsia="Times New Roman"/>
                <w:color w:val="000000"/>
                <w:lang w:eastAsia="hu-HU"/>
              </w:rPr>
              <w:t>,</w:t>
            </w:r>
            <w:r w:rsidRPr="00986F85">
              <w:rPr>
                <w:rFonts w:eastAsia="Times New Roman"/>
                <w:color w:val="000000"/>
                <w:lang w:eastAsia="hu-HU"/>
              </w:rPr>
              <w:t>1</w:t>
            </w:r>
          </w:p>
        </w:tc>
        <w:tc>
          <w:tcPr>
            <w:tcW w:w="1134" w:type="dxa"/>
            <w:tcBorders>
              <w:top w:val="nil"/>
              <w:left w:val="nil"/>
              <w:bottom w:val="nil"/>
              <w:right w:val="nil"/>
            </w:tcBorders>
            <w:shd w:val="clear" w:color="auto" w:fill="auto"/>
            <w:noWrap/>
            <w:vAlign w:val="bottom"/>
            <w:hideMark/>
          </w:tcPr>
          <w:p w14:paraId="11785ACD"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-92</w:t>
            </w:r>
            <w:r w:rsidR="002A5599" w:rsidRPr="00986F85">
              <w:rPr>
                <w:rFonts w:eastAsia="Times New Roman"/>
                <w:color w:val="000000"/>
                <w:lang w:eastAsia="hu-HU"/>
              </w:rPr>
              <w:t>,</w:t>
            </w:r>
            <w:r w:rsidRPr="00986F85">
              <w:rPr>
                <w:rFonts w:eastAsia="Times New Roman"/>
                <w:color w:val="000000"/>
                <w:lang w:eastAsia="hu-HU"/>
              </w:rPr>
              <w:t>1</w:t>
            </w:r>
          </w:p>
        </w:tc>
        <w:tc>
          <w:tcPr>
            <w:tcW w:w="1701" w:type="dxa"/>
            <w:tcBorders>
              <w:top w:val="nil"/>
              <w:left w:val="nil"/>
              <w:bottom w:val="nil"/>
              <w:right w:val="nil"/>
            </w:tcBorders>
            <w:shd w:val="clear" w:color="auto" w:fill="auto"/>
            <w:noWrap/>
            <w:vAlign w:val="bottom"/>
            <w:hideMark/>
          </w:tcPr>
          <w:p w14:paraId="51401CAD"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-75</w:t>
            </w:r>
            <w:r w:rsidR="002A5599" w:rsidRPr="00986F85">
              <w:rPr>
                <w:rFonts w:eastAsia="Times New Roman"/>
                <w:color w:val="000000"/>
                <w:lang w:eastAsia="hu-HU"/>
              </w:rPr>
              <w:t>,</w:t>
            </w:r>
            <w:r w:rsidRPr="00986F85">
              <w:rPr>
                <w:rFonts w:eastAsia="Times New Roman"/>
                <w:color w:val="000000"/>
                <w:lang w:eastAsia="hu-HU"/>
              </w:rPr>
              <w:t>6</w:t>
            </w:r>
          </w:p>
        </w:tc>
      </w:tr>
      <w:tr w:rsidR="00E040A8" w:rsidRPr="00986F85" w14:paraId="58F25FAF" w14:textId="77777777" w:rsidTr="00E040A8">
        <w:trPr>
          <w:trHeight w:val="285"/>
        </w:trPr>
        <w:tc>
          <w:tcPr>
            <w:tcW w:w="2977" w:type="dxa"/>
            <w:tcBorders>
              <w:top w:val="nil"/>
              <w:left w:val="nil"/>
              <w:bottom w:val="nil"/>
              <w:right w:val="nil"/>
            </w:tcBorders>
            <w:shd w:val="clear" w:color="auto" w:fill="auto"/>
            <w:noWrap/>
            <w:vAlign w:val="bottom"/>
            <w:hideMark/>
          </w:tcPr>
          <w:p w14:paraId="3BE86F87" w14:textId="77777777" w:rsidR="00E040A8" w:rsidRPr="00986F85" w:rsidRDefault="00E040A8" w:rsidP="002C31CA">
            <w:pPr>
              <w:spacing w:after="0" w:line="240" w:lineRule="auto"/>
              <w:rPr>
                <w:rFonts w:eastAsia="Times New Roman"/>
                <w:color w:val="000000"/>
                <w:lang w:eastAsia="hu-HU"/>
              </w:rPr>
            </w:pPr>
            <w:r w:rsidRPr="00986F85">
              <w:rPr>
                <w:rFonts w:eastAsia="Times New Roman"/>
                <w:color w:val="000000"/>
                <w:lang w:eastAsia="hu-HU"/>
              </w:rPr>
              <w:t>Hozzáadott érték</w:t>
            </w:r>
            <w:r w:rsidR="004B585C" w:rsidRPr="00986F85">
              <w:rPr>
                <w:rFonts w:eastAsia="Times New Roman"/>
                <w:color w:val="000000"/>
                <w:lang w:eastAsia="hu-HU"/>
              </w:rPr>
              <w:t xml:space="preserve"> </w:t>
            </w:r>
            <w:r w:rsidR="004B585C" w:rsidRPr="00986F85">
              <w:rPr>
                <w:rFonts w:eastAsia="Times New Roman"/>
                <w:color w:val="000000"/>
                <w:sz w:val="22"/>
                <w:lang w:eastAsia="hu-HU"/>
              </w:rPr>
              <w:t>(e FT)</w:t>
            </w:r>
          </w:p>
        </w:tc>
        <w:tc>
          <w:tcPr>
            <w:tcW w:w="1276" w:type="dxa"/>
            <w:tcBorders>
              <w:top w:val="nil"/>
              <w:left w:val="nil"/>
              <w:bottom w:val="nil"/>
              <w:right w:val="nil"/>
            </w:tcBorders>
            <w:shd w:val="clear" w:color="auto" w:fill="auto"/>
            <w:noWrap/>
            <w:vAlign w:val="bottom"/>
            <w:hideMark/>
          </w:tcPr>
          <w:p w14:paraId="5F0B55E6"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-1763</w:t>
            </w:r>
          </w:p>
        </w:tc>
        <w:tc>
          <w:tcPr>
            <w:tcW w:w="850" w:type="dxa"/>
            <w:tcBorders>
              <w:top w:val="nil"/>
              <w:left w:val="nil"/>
              <w:bottom w:val="nil"/>
              <w:right w:val="nil"/>
            </w:tcBorders>
            <w:shd w:val="clear" w:color="auto" w:fill="auto"/>
            <w:noWrap/>
            <w:vAlign w:val="bottom"/>
            <w:hideMark/>
          </w:tcPr>
          <w:p w14:paraId="50EB39D0"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-2509</w:t>
            </w:r>
          </w:p>
        </w:tc>
        <w:tc>
          <w:tcPr>
            <w:tcW w:w="1134" w:type="dxa"/>
            <w:tcBorders>
              <w:top w:val="nil"/>
              <w:left w:val="nil"/>
              <w:bottom w:val="nil"/>
              <w:right w:val="nil"/>
            </w:tcBorders>
            <w:shd w:val="clear" w:color="auto" w:fill="auto"/>
            <w:noWrap/>
            <w:vAlign w:val="bottom"/>
            <w:hideMark/>
          </w:tcPr>
          <w:p w14:paraId="6B15B18F"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-2631</w:t>
            </w:r>
            <w:r w:rsidR="002A5599" w:rsidRPr="00986F85">
              <w:rPr>
                <w:rFonts w:eastAsia="Times New Roman"/>
                <w:color w:val="000000"/>
                <w:lang w:eastAsia="hu-HU"/>
              </w:rPr>
              <w:t>,</w:t>
            </w:r>
            <w:r w:rsidRPr="00986F85">
              <w:rPr>
                <w:rFonts w:eastAsia="Times New Roman"/>
                <w:color w:val="000000"/>
                <w:lang w:eastAsia="hu-HU"/>
              </w:rPr>
              <w:t>5</w:t>
            </w:r>
          </w:p>
        </w:tc>
        <w:tc>
          <w:tcPr>
            <w:tcW w:w="1134" w:type="dxa"/>
            <w:tcBorders>
              <w:top w:val="nil"/>
              <w:left w:val="nil"/>
              <w:bottom w:val="nil"/>
              <w:right w:val="nil"/>
            </w:tcBorders>
            <w:shd w:val="clear" w:color="auto" w:fill="auto"/>
            <w:noWrap/>
            <w:vAlign w:val="bottom"/>
            <w:hideMark/>
          </w:tcPr>
          <w:p w14:paraId="3A49A25A"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-3367</w:t>
            </w:r>
            <w:r w:rsidR="002A5599" w:rsidRPr="00986F85">
              <w:rPr>
                <w:rFonts w:eastAsia="Times New Roman"/>
                <w:color w:val="000000"/>
                <w:lang w:eastAsia="hu-HU"/>
              </w:rPr>
              <w:t>,</w:t>
            </w:r>
            <w:r w:rsidRPr="00986F85">
              <w:rPr>
                <w:rFonts w:eastAsia="Times New Roman"/>
                <w:color w:val="000000"/>
                <w:lang w:eastAsia="hu-HU"/>
              </w:rPr>
              <w:t>5</w:t>
            </w:r>
          </w:p>
        </w:tc>
        <w:tc>
          <w:tcPr>
            <w:tcW w:w="1701" w:type="dxa"/>
            <w:tcBorders>
              <w:top w:val="nil"/>
              <w:left w:val="nil"/>
              <w:bottom w:val="nil"/>
              <w:right w:val="nil"/>
            </w:tcBorders>
            <w:shd w:val="clear" w:color="auto" w:fill="auto"/>
            <w:noWrap/>
            <w:vAlign w:val="bottom"/>
            <w:hideMark/>
          </w:tcPr>
          <w:p w14:paraId="35E623A6"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-2517</w:t>
            </w:r>
          </w:p>
        </w:tc>
      </w:tr>
      <w:tr w:rsidR="00E040A8" w:rsidRPr="00986F85" w14:paraId="168F1753" w14:textId="77777777" w:rsidTr="00E040A8">
        <w:trPr>
          <w:trHeight w:val="285"/>
        </w:trPr>
        <w:tc>
          <w:tcPr>
            <w:tcW w:w="2977" w:type="dxa"/>
            <w:tcBorders>
              <w:top w:val="nil"/>
              <w:left w:val="nil"/>
              <w:bottom w:val="nil"/>
              <w:right w:val="nil"/>
            </w:tcBorders>
            <w:shd w:val="clear" w:color="auto" w:fill="auto"/>
            <w:noWrap/>
            <w:vAlign w:val="bottom"/>
            <w:hideMark/>
          </w:tcPr>
          <w:p w14:paraId="654DA83F" w14:textId="77777777" w:rsidR="00E040A8" w:rsidRPr="00986F85" w:rsidRDefault="00E040A8" w:rsidP="002C31CA">
            <w:pPr>
              <w:spacing w:after="0" w:line="240" w:lineRule="auto"/>
              <w:rPr>
                <w:rFonts w:eastAsia="Times New Roman"/>
                <w:color w:val="000000"/>
                <w:lang w:eastAsia="hu-HU"/>
              </w:rPr>
            </w:pPr>
            <w:r w:rsidRPr="00986F85">
              <w:rPr>
                <w:rFonts w:eastAsia="Times New Roman"/>
                <w:color w:val="000000"/>
                <w:lang w:eastAsia="hu-HU"/>
              </w:rPr>
              <w:t>Egy foglalkoztatottra eső hozzáadott érték</w:t>
            </w:r>
            <w:r w:rsidR="004B585C" w:rsidRPr="00986F85">
              <w:rPr>
                <w:rFonts w:eastAsia="Times New Roman"/>
                <w:color w:val="000000"/>
                <w:lang w:eastAsia="hu-HU"/>
              </w:rPr>
              <w:t xml:space="preserve"> </w:t>
            </w:r>
            <w:r w:rsidR="004B585C" w:rsidRPr="00986F85">
              <w:rPr>
                <w:rFonts w:eastAsia="Times New Roman"/>
                <w:color w:val="000000"/>
                <w:sz w:val="22"/>
                <w:lang w:eastAsia="hu-HU"/>
              </w:rPr>
              <w:t>(e FT)</w:t>
            </w:r>
          </w:p>
        </w:tc>
        <w:tc>
          <w:tcPr>
            <w:tcW w:w="1276" w:type="dxa"/>
            <w:tcBorders>
              <w:top w:val="nil"/>
              <w:left w:val="nil"/>
              <w:bottom w:val="nil"/>
              <w:right w:val="nil"/>
            </w:tcBorders>
            <w:shd w:val="clear" w:color="auto" w:fill="auto"/>
            <w:noWrap/>
            <w:vAlign w:val="bottom"/>
            <w:hideMark/>
          </w:tcPr>
          <w:p w14:paraId="6F3C5366"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-94</w:t>
            </w:r>
            <w:r w:rsidR="002A5599" w:rsidRPr="00986F85">
              <w:rPr>
                <w:rFonts w:eastAsia="Times New Roman"/>
                <w:color w:val="000000"/>
                <w:lang w:eastAsia="hu-HU"/>
              </w:rPr>
              <w:t>,</w:t>
            </w:r>
            <w:r w:rsidRPr="00986F85">
              <w:rPr>
                <w:rFonts w:eastAsia="Times New Roman"/>
                <w:color w:val="000000"/>
                <w:lang w:eastAsia="hu-HU"/>
              </w:rPr>
              <w:t>4</w:t>
            </w:r>
          </w:p>
        </w:tc>
        <w:tc>
          <w:tcPr>
            <w:tcW w:w="850" w:type="dxa"/>
            <w:tcBorders>
              <w:top w:val="nil"/>
              <w:left w:val="nil"/>
              <w:bottom w:val="nil"/>
              <w:right w:val="nil"/>
            </w:tcBorders>
            <w:shd w:val="clear" w:color="auto" w:fill="auto"/>
            <w:noWrap/>
            <w:vAlign w:val="bottom"/>
            <w:hideMark/>
          </w:tcPr>
          <w:p w14:paraId="78585A13"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-154</w:t>
            </w:r>
            <w:r w:rsidR="002A5599" w:rsidRPr="00986F85">
              <w:rPr>
                <w:rFonts w:eastAsia="Times New Roman"/>
                <w:color w:val="000000"/>
                <w:lang w:eastAsia="hu-HU"/>
              </w:rPr>
              <w:t>,</w:t>
            </w:r>
            <w:r w:rsidRPr="00986F85">
              <w:rPr>
                <w:rFonts w:eastAsia="Times New Roman"/>
                <w:color w:val="000000"/>
                <w:lang w:eastAsia="hu-HU"/>
              </w:rPr>
              <w:t>5</w:t>
            </w:r>
          </w:p>
        </w:tc>
        <w:tc>
          <w:tcPr>
            <w:tcW w:w="1134" w:type="dxa"/>
            <w:tcBorders>
              <w:top w:val="nil"/>
              <w:left w:val="nil"/>
              <w:bottom w:val="nil"/>
              <w:right w:val="nil"/>
            </w:tcBorders>
            <w:shd w:val="clear" w:color="auto" w:fill="auto"/>
            <w:noWrap/>
            <w:vAlign w:val="bottom"/>
            <w:hideMark/>
          </w:tcPr>
          <w:p w14:paraId="70848C00"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-160</w:t>
            </w:r>
          </w:p>
        </w:tc>
        <w:tc>
          <w:tcPr>
            <w:tcW w:w="1134" w:type="dxa"/>
            <w:tcBorders>
              <w:top w:val="nil"/>
              <w:left w:val="nil"/>
              <w:bottom w:val="nil"/>
              <w:right w:val="nil"/>
            </w:tcBorders>
            <w:shd w:val="clear" w:color="auto" w:fill="auto"/>
            <w:noWrap/>
            <w:vAlign w:val="bottom"/>
            <w:hideMark/>
          </w:tcPr>
          <w:p w14:paraId="27FBDB01"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-175</w:t>
            </w:r>
            <w:r w:rsidR="002A5599" w:rsidRPr="00986F85">
              <w:rPr>
                <w:rFonts w:eastAsia="Times New Roman"/>
                <w:color w:val="000000"/>
                <w:lang w:eastAsia="hu-HU"/>
              </w:rPr>
              <w:t>,</w:t>
            </w:r>
            <w:r w:rsidRPr="00986F85">
              <w:rPr>
                <w:rFonts w:eastAsia="Times New Roman"/>
                <w:color w:val="000000"/>
                <w:lang w:eastAsia="hu-HU"/>
              </w:rPr>
              <w:t>2</w:t>
            </w:r>
          </w:p>
        </w:tc>
        <w:tc>
          <w:tcPr>
            <w:tcW w:w="1701" w:type="dxa"/>
            <w:tcBorders>
              <w:top w:val="nil"/>
              <w:left w:val="nil"/>
              <w:bottom w:val="nil"/>
              <w:right w:val="nil"/>
            </w:tcBorders>
            <w:shd w:val="clear" w:color="auto" w:fill="auto"/>
            <w:noWrap/>
            <w:vAlign w:val="bottom"/>
            <w:hideMark/>
          </w:tcPr>
          <w:p w14:paraId="040D8AB6"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-144</w:t>
            </w:r>
            <w:r w:rsidR="002A5599" w:rsidRPr="00986F85">
              <w:rPr>
                <w:rFonts w:eastAsia="Times New Roman"/>
                <w:color w:val="000000"/>
                <w:lang w:eastAsia="hu-HU"/>
              </w:rPr>
              <w:t>,</w:t>
            </w:r>
            <w:r w:rsidRPr="00986F85">
              <w:rPr>
                <w:rFonts w:eastAsia="Times New Roman"/>
                <w:color w:val="000000"/>
                <w:lang w:eastAsia="hu-HU"/>
              </w:rPr>
              <w:t>6</w:t>
            </w:r>
          </w:p>
        </w:tc>
      </w:tr>
      <w:tr w:rsidR="00E040A8" w:rsidRPr="00986F85" w14:paraId="4AB3D842" w14:textId="77777777" w:rsidTr="00E040A8">
        <w:trPr>
          <w:trHeight w:val="285"/>
        </w:trPr>
        <w:tc>
          <w:tcPr>
            <w:tcW w:w="2977" w:type="dxa"/>
            <w:tcBorders>
              <w:top w:val="nil"/>
              <w:left w:val="nil"/>
              <w:bottom w:val="nil"/>
              <w:right w:val="nil"/>
            </w:tcBorders>
            <w:shd w:val="clear" w:color="auto" w:fill="auto"/>
            <w:noWrap/>
            <w:vAlign w:val="bottom"/>
            <w:hideMark/>
          </w:tcPr>
          <w:p w14:paraId="0A7E8F44" w14:textId="77777777" w:rsidR="00E040A8" w:rsidRPr="00986F85" w:rsidRDefault="00E040A8" w:rsidP="002C31CA">
            <w:pPr>
              <w:spacing w:after="0" w:line="240" w:lineRule="auto"/>
              <w:rPr>
                <w:rFonts w:eastAsia="Times New Roman" w:cs="Times New Roman"/>
                <w:color w:val="000000"/>
                <w:lang w:eastAsia="hu-HU"/>
              </w:rPr>
            </w:pPr>
            <w:r w:rsidRPr="00986F85">
              <w:rPr>
                <w:rFonts w:eastAsia="Times New Roman"/>
                <w:color w:val="000000"/>
                <w:lang w:eastAsia="hu-HU"/>
              </w:rPr>
              <w:t>ROA</w:t>
            </w:r>
            <w:r w:rsidR="004B585C" w:rsidRPr="00986F85">
              <w:rPr>
                <w:rFonts w:eastAsia="Times New Roman"/>
                <w:color w:val="000000"/>
                <w:lang w:eastAsia="hu-HU"/>
              </w:rPr>
              <w:t xml:space="preserve"> </w:t>
            </w:r>
          </w:p>
        </w:tc>
        <w:tc>
          <w:tcPr>
            <w:tcW w:w="1276" w:type="dxa"/>
            <w:tcBorders>
              <w:top w:val="nil"/>
              <w:left w:val="nil"/>
              <w:bottom w:val="nil"/>
              <w:right w:val="nil"/>
            </w:tcBorders>
            <w:shd w:val="clear" w:color="auto" w:fill="auto"/>
            <w:noWrap/>
            <w:vAlign w:val="bottom"/>
            <w:hideMark/>
          </w:tcPr>
          <w:p w14:paraId="344ADB73"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r w:rsidR="002A5599" w:rsidRPr="00986F85">
              <w:rPr>
                <w:rFonts w:eastAsia="Times New Roman"/>
                <w:color w:val="000000"/>
                <w:lang w:eastAsia="hu-HU"/>
              </w:rPr>
              <w:t>,</w:t>
            </w:r>
            <w:r w:rsidRPr="00986F85">
              <w:rPr>
                <w:rFonts w:eastAsia="Times New Roman"/>
                <w:color w:val="000000"/>
                <w:lang w:eastAsia="hu-HU"/>
              </w:rPr>
              <w:t>017</w:t>
            </w:r>
          </w:p>
        </w:tc>
        <w:tc>
          <w:tcPr>
            <w:tcW w:w="850" w:type="dxa"/>
            <w:tcBorders>
              <w:top w:val="nil"/>
              <w:left w:val="nil"/>
              <w:bottom w:val="nil"/>
              <w:right w:val="nil"/>
            </w:tcBorders>
            <w:shd w:val="clear" w:color="auto" w:fill="auto"/>
            <w:noWrap/>
            <w:vAlign w:val="bottom"/>
            <w:hideMark/>
          </w:tcPr>
          <w:p w14:paraId="36D1AA03"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r w:rsidR="002A5599" w:rsidRPr="00986F85">
              <w:rPr>
                <w:rFonts w:eastAsia="Times New Roman"/>
                <w:color w:val="000000"/>
                <w:lang w:eastAsia="hu-HU"/>
              </w:rPr>
              <w:t>,</w:t>
            </w:r>
            <w:r w:rsidRPr="00986F85">
              <w:rPr>
                <w:rFonts w:eastAsia="Times New Roman"/>
                <w:color w:val="000000"/>
                <w:lang w:eastAsia="hu-HU"/>
              </w:rPr>
              <w:t>018</w:t>
            </w:r>
          </w:p>
        </w:tc>
        <w:tc>
          <w:tcPr>
            <w:tcW w:w="1134" w:type="dxa"/>
            <w:tcBorders>
              <w:top w:val="nil"/>
              <w:left w:val="nil"/>
              <w:bottom w:val="nil"/>
              <w:right w:val="nil"/>
            </w:tcBorders>
            <w:shd w:val="clear" w:color="auto" w:fill="auto"/>
            <w:noWrap/>
            <w:vAlign w:val="bottom"/>
            <w:hideMark/>
          </w:tcPr>
          <w:p w14:paraId="247409C3"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r w:rsidR="002A5599" w:rsidRPr="00986F85">
              <w:rPr>
                <w:rFonts w:eastAsia="Times New Roman"/>
                <w:color w:val="000000"/>
                <w:lang w:eastAsia="hu-HU"/>
              </w:rPr>
              <w:t>,</w:t>
            </w:r>
            <w:r w:rsidRPr="00986F85">
              <w:rPr>
                <w:rFonts w:eastAsia="Times New Roman"/>
                <w:color w:val="000000"/>
                <w:lang w:eastAsia="hu-HU"/>
              </w:rPr>
              <w:t>016</w:t>
            </w:r>
          </w:p>
        </w:tc>
        <w:tc>
          <w:tcPr>
            <w:tcW w:w="1134" w:type="dxa"/>
            <w:tcBorders>
              <w:top w:val="nil"/>
              <w:left w:val="nil"/>
              <w:bottom w:val="nil"/>
              <w:right w:val="nil"/>
            </w:tcBorders>
            <w:shd w:val="clear" w:color="auto" w:fill="auto"/>
            <w:noWrap/>
            <w:vAlign w:val="bottom"/>
            <w:hideMark/>
          </w:tcPr>
          <w:p w14:paraId="12A73B0F"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r w:rsidR="002A5599" w:rsidRPr="00986F85">
              <w:rPr>
                <w:rFonts w:eastAsia="Times New Roman"/>
                <w:color w:val="000000"/>
                <w:lang w:eastAsia="hu-HU"/>
              </w:rPr>
              <w:t>,</w:t>
            </w:r>
            <w:r w:rsidRPr="00986F85">
              <w:rPr>
                <w:rFonts w:eastAsia="Times New Roman"/>
                <w:color w:val="000000"/>
                <w:lang w:eastAsia="hu-HU"/>
              </w:rPr>
              <w:t>014</w:t>
            </w:r>
          </w:p>
        </w:tc>
        <w:tc>
          <w:tcPr>
            <w:tcW w:w="1701" w:type="dxa"/>
            <w:tcBorders>
              <w:top w:val="nil"/>
              <w:left w:val="nil"/>
              <w:bottom w:val="nil"/>
              <w:right w:val="nil"/>
            </w:tcBorders>
            <w:shd w:val="clear" w:color="auto" w:fill="auto"/>
            <w:noWrap/>
            <w:vAlign w:val="bottom"/>
            <w:hideMark/>
          </w:tcPr>
          <w:p w14:paraId="34917149" w14:textId="77777777" w:rsidR="00E040A8" w:rsidRPr="00986F85" w:rsidRDefault="00E040A8" w:rsidP="002C31CA">
            <w:pPr>
              <w:spacing w:after="0" w:line="240" w:lineRule="auto"/>
              <w:jc w:val="center"/>
              <w:rPr>
                <w:rFonts w:eastAsia="Times New Roman"/>
                <w:color w:val="000000"/>
                <w:lang w:eastAsia="hu-HU"/>
              </w:rPr>
            </w:pPr>
            <w:r w:rsidRPr="00986F85">
              <w:rPr>
                <w:rFonts w:eastAsia="Times New Roman"/>
                <w:color w:val="000000"/>
                <w:lang w:eastAsia="hu-HU"/>
              </w:rPr>
              <w:t>-0</w:t>
            </w:r>
            <w:r w:rsidR="002A5599" w:rsidRPr="00986F85">
              <w:rPr>
                <w:rFonts w:eastAsia="Times New Roman"/>
                <w:color w:val="000000"/>
                <w:lang w:eastAsia="hu-HU"/>
              </w:rPr>
              <w:t>,</w:t>
            </w:r>
            <w:r w:rsidRPr="00986F85">
              <w:rPr>
                <w:rFonts w:eastAsia="Times New Roman"/>
                <w:color w:val="000000"/>
                <w:lang w:eastAsia="hu-HU"/>
              </w:rPr>
              <w:t>017</w:t>
            </w:r>
          </w:p>
        </w:tc>
      </w:tr>
    </w:tbl>
    <w:p w14:paraId="707C348A" w14:textId="77777777" w:rsidR="00483FDC" w:rsidRPr="00986F85" w:rsidRDefault="00483FDC" w:rsidP="00244BA6">
      <w:pPr>
        <w:spacing w:after="0" w:line="360" w:lineRule="auto"/>
        <w:jc w:val="center"/>
        <w:rPr>
          <w:rFonts w:cs="Times New Roman"/>
          <w:szCs w:val="24"/>
        </w:rPr>
      </w:pPr>
    </w:p>
    <w:p w14:paraId="67F886CB" w14:textId="77777777" w:rsidR="00AF58D1" w:rsidRPr="00986F85" w:rsidRDefault="00244BA6" w:rsidP="00244BA6">
      <w:pPr>
        <w:spacing w:after="0" w:line="360" w:lineRule="auto"/>
        <w:jc w:val="center"/>
        <w:rPr>
          <w:rFonts w:cs="Times New Roman"/>
          <w:i/>
          <w:szCs w:val="24"/>
        </w:rPr>
      </w:pPr>
      <w:r w:rsidRPr="00986F85">
        <w:rPr>
          <w:rFonts w:cs="Times New Roman"/>
          <w:i/>
          <w:szCs w:val="24"/>
        </w:rPr>
        <w:t>Forrás: NAV adatbázis</w:t>
      </w:r>
    </w:p>
    <w:p w14:paraId="445812E8" w14:textId="77777777" w:rsidR="00705AA1" w:rsidRPr="00986F85" w:rsidRDefault="00091401" w:rsidP="00705AA1">
      <w:pPr>
        <w:spacing w:after="0" w:line="360" w:lineRule="auto"/>
        <w:jc w:val="both"/>
        <w:rPr>
          <w:rFonts w:cs="Times New Roman"/>
          <w:i/>
          <w:szCs w:val="24"/>
        </w:rPr>
      </w:pPr>
      <w:r w:rsidRPr="00986F85">
        <w:rPr>
          <w:rFonts w:cs="Times New Roman"/>
          <w:i/>
          <w:szCs w:val="24"/>
        </w:rPr>
        <w:t>Megjegyzés: Adott vállalat életkorát az alapítási évtől eltelt idő alapján számol</w:t>
      </w:r>
      <w:r w:rsidR="00AC772E" w:rsidRPr="00986F85">
        <w:rPr>
          <w:rFonts w:cs="Times New Roman"/>
          <w:i/>
          <w:szCs w:val="24"/>
        </w:rPr>
        <w:t>tuk, illetve a fenti mutatókat nominális értéken értendők. Fontos megjegyezni, hogy 2006-2011 közötti kumulált inflációs ráta (CPI) 35.2 százalék volt. A reálértéken számolva a változások ettől függően ksiebbek..</w:t>
      </w:r>
      <w:r w:rsidR="003624F8" w:rsidRPr="00986F85">
        <w:rPr>
          <w:rFonts w:cs="Times New Roman"/>
          <w:i/>
          <w:szCs w:val="24"/>
        </w:rPr>
        <w:t xml:space="preserve"> </w:t>
      </w:r>
    </w:p>
    <w:p w14:paraId="01DA1D1C" w14:textId="77777777" w:rsidR="00076E08" w:rsidRPr="00986F85" w:rsidRDefault="00076E08" w:rsidP="00B04415">
      <w:pPr>
        <w:pStyle w:val="Szvegtrzs"/>
        <w:spacing w:after="0" w:line="360" w:lineRule="auto"/>
        <w:jc w:val="both"/>
        <w:rPr>
          <w:rFonts w:cs="Times New Roman"/>
          <w:szCs w:val="24"/>
        </w:rPr>
      </w:pPr>
    </w:p>
    <w:p w14:paraId="279B71F2" w14:textId="77777777" w:rsidR="00DC57C5" w:rsidRPr="00986F85" w:rsidRDefault="00DC57C5" w:rsidP="00B04415">
      <w:pPr>
        <w:pStyle w:val="Szvegtrzs"/>
        <w:spacing w:after="0" w:line="360" w:lineRule="auto"/>
        <w:jc w:val="both"/>
        <w:rPr>
          <w:rFonts w:cs="Times New Roman"/>
          <w:szCs w:val="24"/>
        </w:rPr>
      </w:pPr>
      <w:r w:rsidRPr="00986F85">
        <w:rPr>
          <w:rFonts w:cs="Times New Roman"/>
          <w:szCs w:val="24"/>
        </w:rPr>
        <w:lastRenderedPageBreak/>
        <w:t xml:space="preserve">Sorba rendeztük a kistérségeket a szerint, hogy hány olyan cég található a területükön, melyek esetében a fő vállalati indikátorok csökkentek a válságos években (2008-2009), illetve a teljes időszakra vetítve (2006-2011). Az így képzett rangsorban legrosszabbul teljesítő kistérségeket ábrázolják az alábbi térképek. </w:t>
      </w:r>
    </w:p>
    <w:p w14:paraId="116F224B" w14:textId="77777777" w:rsidR="00A01915" w:rsidRPr="00986F85" w:rsidRDefault="00A01915" w:rsidP="00B04415">
      <w:pPr>
        <w:pStyle w:val="Szvegtrzs"/>
        <w:spacing w:after="0" w:line="360" w:lineRule="auto"/>
        <w:jc w:val="both"/>
        <w:rPr>
          <w:rFonts w:cs="Times New Roman"/>
          <w:szCs w:val="24"/>
        </w:rPr>
      </w:pPr>
    </w:p>
    <w:p w14:paraId="6F834566" w14:textId="77777777" w:rsidR="00220DD8" w:rsidRPr="00986F85" w:rsidRDefault="00DC57C5" w:rsidP="00B04415">
      <w:pPr>
        <w:pStyle w:val="Szvegtrzs"/>
        <w:spacing w:after="0" w:line="360" w:lineRule="auto"/>
        <w:jc w:val="both"/>
        <w:rPr>
          <w:rFonts w:cs="Times New Roman"/>
          <w:color w:val="000000"/>
        </w:rPr>
      </w:pPr>
      <w:r w:rsidRPr="00986F85">
        <w:rPr>
          <w:rFonts w:cs="Times New Roman"/>
          <w:szCs w:val="24"/>
        </w:rPr>
        <w:t>Főképp az ország dél- és észak-nyugati határpontjain, Somogyban, illetve Észak-Magyarországon található kistérségekben romlott</w:t>
      </w:r>
      <w:r w:rsidR="00B76895" w:rsidRPr="00986F85">
        <w:rPr>
          <w:rFonts w:cs="Times New Roman"/>
          <w:szCs w:val="24"/>
        </w:rPr>
        <w:t>ak</w:t>
      </w:r>
      <w:r w:rsidRPr="00986F85">
        <w:rPr>
          <w:rFonts w:cs="Times New Roman"/>
          <w:szCs w:val="24"/>
        </w:rPr>
        <w:t xml:space="preserve"> legtöbb vállalkozás </w:t>
      </w:r>
      <w:r w:rsidR="00B76895" w:rsidRPr="00986F85">
        <w:rPr>
          <w:rFonts w:cs="Times New Roman"/>
          <w:szCs w:val="24"/>
        </w:rPr>
        <w:t>fő mutatói (</w:t>
      </w:r>
      <w:r w:rsidRPr="00986F85">
        <w:rPr>
          <w:rFonts w:cs="Lucida Grande"/>
          <w:color w:val="000000"/>
        </w:rPr>
        <w:t>egy főre eső nettó árbevétel</w:t>
      </w:r>
      <w:r w:rsidRPr="00986F85">
        <w:rPr>
          <w:rFonts w:cs="Times New Roman"/>
          <w:color w:val="000000"/>
        </w:rPr>
        <w:t>, egy főre eső adózás előtti eredmény, foglalkoztatottak száma, tőkeintenzitás).</w:t>
      </w:r>
      <w:r w:rsidR="00B76895" w:rsidRPr="00986F85">
        <w:rPr>
          <w:rFonts w:cs="Times New Roman"/>
          <w:color w:val="000000"/>
        </w:rPr>
        <w:t xml:space="preserve"> </w:t>
      </w:r>
      <w:r w:rsidR="00057C73" w:rsidRPr="00986F85">
        <w:rPr>
          <w:rFonts w:cs="Times New Roman"/>
          <w:color w:val="000000"/>
        </w:rPr>
        <w:t xml:space="preserve">Ez a mintázat nem figyelhető </w:t>
      </w:r>
      <w:r w:rsidR="00B4692C" w:rsidRPr="00986F85">
        <w:rPr>
          <w:rFonts w:cs="Times New Roman"/>
          <w:color w:val="000000"/>
        </w:rPr>
        <w:t>meg a teljes időszakot átfogóan, és a válság területi vonatkozású hatásait további regressziós vizsgálatok támasztanak alá.</w:t>
      </w:r>
    </w:p>
    <w:p w14:paraId="1A0A5610" w14:textId="77777777" w:rsidR="00474873" w:rsidRPr="00986F85" w:rsidRDefault="00474873" w:rsidP="00B04415">
      <w:pPr>
        <w:pStyle w:val="Szvegtrzs"/>
        <w:spacing w:after="0" w:line="360" w:lineRule="auto"/>
        <w:jc w:val="both"/>
        <w:rPr>
          <w:rFonts w:cs="Times New Roman"/>
          <w:b/>
          <w:color w:val="000000"/>
        </w:rPr>
      </w:pPr>
    </w:p>
    <w:p w14:paraId="19946EF8" w14:textId="77777777" w:rsidR="00F24643" w:rsidRPr="00986F85" w:rsidRDefault="005657E8" w:rsidP="00F24643">
      <w:pPr>
        <w:pStyle w:val="Kpalrs"/>
        <w:keepNext/>
        <w:jc w:val="both"/>
      </w:pPr>
      <w:fldSimple w:instr=" SEQ ábra \* ARABIC ">
        <w:bookmarkStart w:id="32" w:name="_Toc230854339"/>
        <w:r w:rsidR="00CF3CEC" w:rsidRPr="00986F85">
          <w:rPr>
            <w:noProof/>
          </w:rPr>
          <w:t>7</w:t>
        </w:r>
      </w:fldSimple>
      <w:r w:rsidR="00F24643" w:rsidRPr="00986F85">
        <w:t xml:space="preserve">. ábra: </w:t>
      </w:r>
      <w:r w:rsidR="00F24643" w:rsidRPr="00986F85">
        <w:rPr>
          <w:rFonts w:cs="Times New Roman"/>
          <w:color w:val="000000"/>
        </w:rPr>
        <w:t xml:space="preserve">2008-at követően </w:t>
      </w:r>
      <w:r w:rsidR="00F24643" w:rsidRPr="00986F85">
        <w:rPr>
          <w:rFonts w:cs="Lucida Grande"/>
          <w:color w:val="000000"/>
        </w:rPr>
        <w:t>gyengébben teljesítő vállalatok kistérségi megoszlása</w:t>
      </w:r>
      <w:r w:rsidR="00F24643" w:rsidRPr="00986F85">
        <w:rPr>
          <w:rFonts w:cs="Times New Roman"/>
          <w:color w:val="000000"/>
        </w:rPr>
        <w:t>, 2009</w:t>
      </w:r>
      <w:bookmarkEnd w:id="32"/>
    </w:p>
    <w:p w14:paraId="6E71DAAF" w14:textId="77777777" w:rsidR="00461CF5" w:rsidRPr="00986F85" w:rsidRDefault="00822809" w:rsidP="00B04415">
      <w:pPr>
        <w:pStyle w:val="Szvegtrzs"/>
        <w:spacing w:after="0" w:line="360" w:lineRule="auto"/>
        <w:jc w:val="both"/>
        <w:rPr>
          <w:rFonts w:cs="Times New Roman"/>
          <w:szCs w:val="24"/>
          <w:highlight w:val="yellow"/>
        </w:rPr>
      </w:pPr>
      <w:r w:rsidRPr="00986F85">
        <w:rPr>
          <w:noProof/>
          <w:lang w:eastAsia="hu-HU"/>
        </w:rPr>
        <w:drawing>
          <wp:inline distT="0" distB="0" distL="0" distR="0" wp14:anchorId="29B71766" wp14:editId="700977BF">
            <wp:extent cx="5267325" cy="3152775"/>
            <wp:effectExtent l="19050" t="0" r="9525" b="0"/>
            <wp:docPr id="8" name="Picture 1" descr="Description: Mac HD:Users:petraedinareszketo:Downloads:200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 HD:Users:petraedinareszketo:Downloads:2009.emf"/>
                    <pic:cNvPicPr>
                      <a:picLocks noChangeAspect="1" noChangeArrowheads="1"/>
                    </pic:cNvPicPr>
                  </pic:nvPicPr>
                  <pic:blipFill>
                    <a:blip r:embed="rId19"/>
                    <a:srcRect/>
                    <a:stretch>
                      <a:fillRect/>
                    </a:stretch>
                  </pic:blipFill>
                  <pic:spPr bwMode="auto">
                    <a:xfrm>
                      <a:off x="0" y="0"/>
                      <a:ext cx="5267325" cy="3152775"/>
                    </a:xfrm>
                    <a:prstGeom prst="rect">
                      <a:avLst/>
                    </a:prstGeom>
                    <a:solidFill>
                      <a:srgbClr val="FFFFFF"/>
                    </a:solidFill>
                    <a:ln w="9525">
                      <a:noFill/>
                      <a:miter lim="800000"/>
                      <a:headEnd/>
                      <a:tailEnd/>
                    </a:ln>
                  </pic:spPr>
                </pic:pic>
              </a:graphicData>
            </a:graphic>
          </wp:inline>
        </w:drawing>
      </w:r>
    </w:p>
    <w:p w14:paraId="20DF6D6D" w14:textId="77777777" w:rsidR="00966D6E" w:rsidRPr="00986F85" w:rsidRDefault="00966D6E" w:rsidP="00B04415">
      <w:pPr>
        <w:pStyle w:val="Szvegtrzs"/>
        <w:spacing w:after="0" w:line="360" w:lineRule="auto"/>
        <w:jc w:val="both"/>
        <w:rPr>
          <w:rFonts w:cs="Times New Roman"/>
          <w:szCs w:val="24"/>
          <w:highlight w:val="yellow"/>
        </w:rPr>
      </w:pPr>
    </w:p>
    <w:p w14:paraId="3675C032" w14:textId="77777777" w:rsidR="00914A84" w:rsidRPr="00986F85" w:rsidRDefault="002A5599" w:rsidP="004A1D51">
      <w:pPr>
        <w:pStyle w:val="Szvegtrzs"/>
        <w:spacing w:after="0" w:line="360" w:lineRule="auto"/>
        <w:jc w:val="center"/>
        <w:rPr>
          <w:rFonts w:cs="Times New Roman"/>
          <w:i/>
          <w:color w:val="000000"/>
        </w:rPr>
      </w:pPr>
      <w:r w:rsidRPr="00986F85">
        <w:rPr>
          <w:rFonts w:cs="Times New Roman"/>
          <w:i/>
          <w:color w:val="000000"/>
        </w:rPr>
        <w:t>Forrás: NAV adabázis,  saját számítás</w:t>
      </w:r>
    </w:p>
    <w:p w14:paraId="5E5B1095" w14:textId="77777777" w:rsidR="00F24643" w:rsidRPr="00986F85" w:rsidRDefault="005657E8" w:rsidP="00F24643">
      <w:pPr>
        <w:pStyle w:val="Kpalrs"/>
        <w:keepNext/>
        <w:jc w:val="both"/>
      </w:pPr>
      <w:fldSimple w:instr=" SEQ ábra \* ARABIC ">
        <w:bookmarkStart w:id="33" w:name="_Toc230854340"/>
        <w:r w:rsidR="00CF3CEC" w:rsidRPr="00986F85">
          <w:rPr>
            <w:noProof/>
          </w:rPr>
          <w:t>8</w:t>
        </w:r>
      </w:fldSimple>
      <w:r w:rsidR="00F24643" w:rsidRPr="00986F85">
        <w:t xml:space="preserve">. ábra: </w:t>
      </w:r>
      <w:r w:rsidR="00F24643" w:rsidRPr="00986F85">
        <w:rPr>
          <w:rFonts w:cs="Times New Roman"/>
          <w:color w:val="000000"/>
        </w:rPr>
        <w:t xml:space="preserve">Kiinduló évet követően </w:t>
      </w:r>
      <w:r w:rsidR="00F24643" w:rsidRPr="00986F85">
        <w:rPr>
          <w:rFonts w:cs="Lucida Grande"/>
          <w:color w:val="000000"/>
        </w:rPr>
        <w:t>gyengébben teljesítő vállalatok kistérségi megoszlása</w:t>
      </w:r>
      <w:r w:rsidR="00F24643" w:rsidRPr="00986F85">
        <w:rPr>
          <w:rFonts w:cs="Times New Roman"/>
          <w:color w:val="000000"/>
        </w:rPr>
        <w:t>, 2011</w:t>
      </w:r>
      <w:bookmarkEnd w:id="33"/>
    </w:p>
    <w:p w14:paraId="66981CD6" w14:textId="77777777" w:rsidR="00914A84" w:rsidRPr="00986F85" w:rsidRDefault="00822809" w:rsidP="00B04415">
      <w:pPr>
        <w:pStyle w:val="Szvegtrzs"/>
        <w:spacing w:after="0" w:line="360" w:lineRule="auto"/>
        <w:jc w:val="both"/>
        <w:rPr>
          <w:rFonts w:cs="Times New Roman"/>
          <w:b/>
          <w:color w:val="000000"/>
        </w:rPr>
      </w:pPr>
      <w:r w:rsidRPr="00986F85">
        <w:rPr>
          <w:noProof/>
          <w:lang w:eastAsia="hu-HU"/>
        </w:rPr>
        <w:drawing>
          <wp:inline distT="0" distB="0" distL="0" distR="0" wp14:anchorId="3643D678" wp14:editId="63878BA3">
            <wp:extent cx="5267325" cy="3162300"/>
            <wp:effectExtent l="0" t="0" r="9525" b="0"/>
            <wp:docPr id="9" name="Picture 2" descr="Description: Mac HD:Users:petraedinareszketo:Downloads:201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 HD:Users:petraedinareszketo:Downloads:2011.emf"/>
                    <pic:cNvPicPr>
                      <a:picLocks noChangeAspect="1" noChangeArrowheads="1"/>
                    </pic:cNvPicPr>
                  </pic:nvPicPr>
                  <pic:blipFill>
                    <a:blip r:embed="rId20"/>
                    <a:srcRect/>
                    <a:stretch>
                      <a:fillRect/>
                    </a:stretch>
                  </pic:blipFill>
                  <pic:spPr bwMode="auto">
                    <a:xfrm>
                      <a:off x="0" y="0"/>
                      <a:ext cx="5267325" cy="3162300"/>
                    </a:xfrm>
                    <a:prstGeom prst="rect">
                      <a:avLst/>
                    </a:prstGeom>
                    <a:noFill/>
                    <a:ln w="9525">
                      <a:noFill/>
                      <a:miter lim="800000"/>
                      <a:headEnd/>
                      <a:tailEnd/>
                    </a:ln>
                  </pic:spPr>
                </pic:pic>
              </a:graphicData>
            </a:graphic>
          </wp:inline>
        </w:drawing>
      </w:r>
    </w:p>
    <w:p w14:paraId="74972F7B" w14:textId="77777777" w:rsidR="002A5599" w:rsidRPr="00986F85" w:rsidRDefault="002A5599" w:rsidP="002A5599">
      <w:pPr>
        <w:pStyle w:val="Szvegtrzs"/>
        <w:spacing w:after="0" w:line="360" w:lineRule="auto"/>
        <w:jc w:val="center"/>
        <w:rPr>
          <w:rFonts w:cs="Times New Roman"/>
          <w:i/>
          <w:color w:val="000000"/>
        </w:rPr>
      </w:pPr>
      <w:r w:rsidRPr="00986F85">
        <w:rPr>
          <w:rFonts w:cs="Times New Roman"/>
          <w:i/>
          <w:color w:val="000000"/>
        </w:rPr>
        <w:t>Forrás: NAV adabázis,  saját számítás</w:t>
      </w:r>
    </w:p>
    <w:p w14:paraId="6705778B" w14:textId="77777777" w:rsidR="002A5599" w:rsidRPr="00986F85" w:rsidRDefault="002A5599" w:rsidP="00B04415">
      <w:pPr>
        <w:pStyle w:val="Szvegtrzs"/>
        <w:spacing w:after="0" w:line="360" w:lineRule="auto"/>
        <w:jc w:val="both"/>
        <w:rPr>
          <w:rFonts w:cs="Times New Roman"/>
          <w:b/>
          <w:color w:val="000000"/>
        </w:rPr>
      </w:pPr>
    </w:p>
    <w:p w14:paraId="57C8050F" w14:textId="77777777" w:rsidR="00147B53" w:rsidRPr="00986F85" w:rsidRDefault="00147B53" w:rsidP="00AF58D1"/>
    <w:p w14:paraId="2F76EA11" w14:textId="77777777" w:rsidR="003A00A8" w:rsidRPr="00986F85" w:rsidRDefault="003A00A8" w:rsidP="00250F38">
      <w:pPr>
        <w:pStyle w:val="Cmsor1"/>
        <w:spacing w:before="0" w:after="0" w:line="360" w:lineRule="auto"/>
        <w:jc w:val="both"/>
        <w:rPr>
          <w:szCs w:val="24"/>
        </w:rPr>
        <w:sectPr w:rsidR="003A00A8" w:rsidRPr="00986F85" w:rsidSect="0015414F">
          <w:pgSz w:w="11906" w:h="16838" w:code="9"/>
          <w:pgMar w:top="1418" w:right="1418" w:bottom="1418" w:left="1418" w:header="720" w:footer="720" w:gutter="0"/>
          <w:cols w:space="720"/>
          <w:docGrid w:linePitch="360"/>
        </w:sectPr>
      </w:pPr>
    </w:p>
    <w:p w14:paraId="7FFE4AF0" w14:textId="77777777" w:rsidR="001155BA" w:rsidRPr="00986F85" w:rsidRDefault="00382690" w:rsidP="00250F38">
      <w:pPr>
        <w:pStyle w:val="Cmsor1"/>
        <w:spacing w:before="0" w:after="0" w:line="360" w:lineRule="auto"/>
        <w:jc w:val="both"/>
        <w:rPr>
          <w:szCs w:val="24"/>
        </w:rPr>
      </w:pPr>
      <w:bookmarkStart w:id="34" w:name="_Toc230854318"/>
      <w:r w:rsidRPr="00986F85">
        <w:rPr>
          <w:szCs w:val="24"/>
        </w:rPr>
        <w:lastRenderedPageBreak/>
        <w:t xml:space="preserve">IV. </w:t>
      </w:r>
      <w:r w:rsidR="0076036B" w:rsidRPr="00986F85">
        <w:rPr>
          <w:szCs w:val="24"/>
        </w:rPr>
        <w:t>HATÁSVIZSGÁLAT</w:t>
      </w:r>
      <w:bookmarkEnd w:id="34"/>
    </w:p>
    <w:p w14:paraId="598DE54D" w14:textId="77777777" w:rsidR="00250F38" w:rsidRPr="00986F85" w:rsidRDefault="00250F38" w:rsidP="00250F38"/>
    <w:p w14:paraId="33A2AE97" w14:textId="77777777" w:rsidR="0076036B" w:rsidRPr="00986F85" w:rsidRDefault="005317BA" w:rsidP="00B04415">
      <w:pPr>
        <w:pStyle w:val="Cmsor2"/>
        <w:spacing w:before="0" w:after="0" w:line="360" w:lineRule="auto"/>
        <w:jc w:val="both"/>
        <w:rPr>
          <w:rFonts w:ascii="Myriad Pro" w:hAnsi="Myriad Pro"/>
          <w:szCs w:val="24"/>
        </w:rPr>
      </w:pPr>
      <w:bookmarkStart w:id="35" w:name="_Toc230854319"/>
      <w:r w:rsidRPr="00986F85">
        <w:rPr>
          <w:rFonts w:ascii="Myriad Pro" w:hAnsi="Myriad Pro"/>
          <w:szCs w:val="24"/>
        </w:rPr>
        <w:t>ALKALMAZOTT</w:t>
      </w:r>
      <w:r w:rsidR="0076036B" w:rsidRPr="00986F85">
        <w:rPr>
          <w:rFonts w:ascii="Myriad Pro" w:hAnsi="Myriad Pro"/>
          <w:szCs w:val="24"/>
        </w:rPr>
        <w:t xml:space="preserve"> MODEL</w:t>
      </w:r>
      <w:r w:rsidR="000E31EB" w:rsidRPr="00986F85">
        <w:rPr>
          <w:rFonts w:ascii="Myriad Pro" w:hAnsi="Myriad Pro"/>
          <w:szCs w:val="24"/>
        </w:rPr>
        <w:t>LEK</w:t>
      </w:r>
      <w:bookmarkEnd w:id="35"/>
    </w:p>
    <w:p w14:paraId="031094C0" w14:textId="77777777" w:rsidR="005127CF" w:rsidRPr="00986F85" w:rsidRDefault="005127CF" w:rsidP="005127CF">
      <w:pPr>
        <w:pStyle w:val="Szvegtrzs"/>
        <w:spacing w:after="0" w:line="360" w:lineRule="auto"/>
        <w:jc w:val="both"/>
        <w:rPr>
          <w:rFonts w:cs="Times New Roman"/>
          <w:b/>
          <w:szCs w:val="24"/>
        </w:rPr>
      </w:pPr>
      <w:r w:rsidRPr="00986F85">
        <w:rPr>
          <w:rFonts w:cs="Times New Roman"/>
          <w:b/>
          <w:szCs w:val="24"/>
        </w:rPr>
        <w:t>Szelekciós modell</w:t>
      </w:r>
    </w:p>
    <w:p w14:paraId="2E273E93" w14:textId="77777777" w:rsidR="005127CF" w:rsidRPr="00986F85" w:rsidRDefault="005127CF" w:rsidP="005127CF">
      <w:pPr>
        <w:pStyle w:val="Szvegtrzs"/>
        <w:spacing w:after="0" w:line="360" w:lineRule="auto"/>
        <w:jc w:val="both"/>
        <w:rPr>
          <w:rFonts w:cs="Times New Roman"/>
          <w:szCs w:val="24"/>
        </w:rPr>
      </w:pPr>
      <w:r w:rsidRPr="00986F85">
        <w:rPr>
          <w:rFonts w:cs="Times New Roman"/>
          <w:szCs w:val="24"/>
        </w:rPr>
        <w:t xml:space="preserve">A hipotéziseink első csoportja arra vonatkozik, mely tulajdonságok mentén válnak nyertessé a vállalatok </w:t>
      </w:r>
      <w:r w:rsidR="00CC0048" w:rsidRPr="00986F85">
        <w:rPr>
          <w:rFonts w:cs="Times New Roman"/>
          <w:szCs w:val="24"/>
        </w:rPr>
        <w:t>a vizsgált időszakban</w:t>
      </w:r>
      <w:r w:rsidRPr="00986F85">
        <w:rPr>
          <w:rFonts w:cs="Times New Roman"/>
          <w:szCs w:val="24"/>
        </w:rPr>
        <w:t>. Ennek meghatározásához olyan</w:t>
      </w:r>
      <w:r w:rsidR="00CC0048" w:rsidRPr="00986F85">
        <w:rPr>
          <w:rFonts w:cs="Times New Roman"/>
          <w:szCs w:val="24"/>
        </w:rPr>
        <w:t xml:space="preserve"> probit</w:t>
      </w:r>
      <w:r w:rsidR="00DA671B" w:rsidRPr="00986F85">
        <w:rPr>
          <w:rFonts w:cs="Times New Roman"/>
          <w:szCs w:val="24"/>
        </w:rPr>
        <w:t>/ logit</w:t>
      </w:r>
      <w:r w:rsidR="00CC0048" w:rsidRPr="00986F85">
        <w:rPr>
          <w:rFonts w:cs="Times New Roman"/>
          <w:szCs w:val="24"/>
        </w:rPr>
        <w:t xml:space="preserve"> modelleket futtatt</w:t>
      </w:r>
      <w:r w:rsidRPr="00986F85">
        <w:rPr>
          <w:rFonts w:cs="Times New Roman"/>
          <w:szCs w:val="24"/>
        </w:rPr>
        <w:t>unk, ahol a függő változó egy olyan bináris változó, melynek értéke 1, ha a vállalat bármikor a v</w:t>
      </w:r>
      <w:r w:rsidR="00F11D3D" w:rsidRPr="00986F85">
        <w:rPr>
          <w:rFonts w:cs="Times New Roman"/>
          <w:szCs w:val="24"/>
        </w:rPr>
        <w:t>izsgált időszak alatt (2007-2011</w:t>
      </w:r>
      <w:r w:rsidRPr="00986F85">
        <w:rPr>
          <w:rFonts w:cs="Times New Roman"/>
          <w:szCs w:val="24"/>
        </w:rPr>
        <w:t xml:space="preserve">) nyert pályázatot, és 0, ha </w:t>
      </w:r>
      <w:r w:rsidR="00DA671B" w:rsidRPr="00986F85">
        <w:rPr>
          <w:rFonts w:cs="Times New Roman"/>
          <w:szCs w:val="24"/>
        </w:rPr>
        <w:t>n</w:t>
      </w:r>
      <w:r w:rsidRPr="00986F85">
        <w:rPr>
          <w:rFonts w:cs="Times New Roman"/>
          <w:szCs w:val="24"/>
        </w:rPr>
        <w:t xml:space="preserve">em. A 2006-os az egyetlen olyan év, amelyről van mérlegadatunk, és még </w:t>
      </w:r>
      <w:r w:rsidR="00DA671B" w:rsidRPr="00986F85">
        <w:rPr>
          <w:rFonts w:cs="Times New Roman"/>
          <w:szCs w:val="24"/>
        </w:rPr>
        <w:t xml:space="preserve">senki sem </w:t>
      </w:r>
      <w:r w:rsidRPr="00986F85">
        <w:rPr>
          <w:rFonts w:cs="Times New Roman"/>
          <w:szCs w:val="24"/>
        </w:rPr>
        <w:t>nyert számunkra releváns pályázatot. Így a szelekciós modellbe</w:t>
      </w:r>
      <w:r w:rsidR="00DA671B" w:rsidRPr="00986F85">
        <w:rPr>
          <w:rFonts w:cs="Times New Roman"/>
          <w:szCs w:val="24"/>
        </w:rPr>
        <w:t>n</w:t>
      </w:r>
      <w:r w:rsidRPr="00986F85">
        <w:rPr>
          <w:rFonts w:cs="Times New Roman"/>
          <w:szCs w:val="24"/>
        </w:rPr>
        <w:t xml:space="preserve"> a magyarázó változók 2006</w:t>
      </w:r>
      <w:r w:rsidR="005270DD" w:rsidRPr="00986F85">
        <w:rPr>
          <w:rFonts w:cs="Times New Roman"/>
          <w:szCs w:val="24"/>
        </w:rPr>
        <w:t xml:space="preserve">. évi </w:t>
      </w:r>
      <w:r w:rsidRPr="00986F85">
        <w:rPr>
          <w:rFonts w:cs="Times New Roman"/>
          <w:szCs w:val="24"/>
        </w:rPr>
        <w:t xml:space="preserve">szintjeit vehettük figyelembe.   </w:t>
      </w:r>
    </w:p>
    <w:p w14:paraId="3298696B" w14:textId="77777777" w:rsidR="00CC0048" w:rsidRPr="00986F85" w:rsidRDefault="00CC0048" w:rsidP="005127CF">
      <w:pPr>
        <w:pStyle w:val="Szvegtrzs"/>
        <w:spacing w:after="0" w:line="360" w:lineRule="auto"/>
        <w:jc w:val="both"/>
        <w:rPr>
          <w:rFonts w:cs="Times New Roman"/>
          <w:szCs w:val="24"/>
        </w:rPr>
      </w:pPr>
    </w:p>
    <w:p w14:paraId="1C10FA73" w14:textId="77777777" w:rsidR="005127CF" w:rsidRPr="00986F85" w:rsidRDefault="005127CF" w:rsidP="005127CF">
      <w:pPr>
        <w:pStyle w:val="Szvegtrzs"/>
        <w:spacing w:after="0" w:line="360" w:lineRule="auto"/>
        <w:jc w:val="both"/>
        <w:rPr>
          <w:rFonts w:cs="Times New Roman"/>
          <w:szCs w:val="24"/>
        </w:rPr>
      </w:pPr>
      <w:r w:rsidRPr="00986F85">
        <w:rPr>
          <w:rFonts w:cs="Times New Roman"/>
          <w:szCs w:val="24"/>
        </w:rPr>
        <w:t>A probit</w:t>
      </w:r>
      <w:r w:rsidR="00DA671B" w:rsidRPr="00986F85">
        <w:rPr>
          <w:rFonts w:cs="Times New Roman"/>
          <w:szCs w:val="24"/>
        </w:rPr>
        <w:t>/ logit</w:t>
      </w:r>
      <w:r w:rsidRPr="00986F85">
        <w:rPr>
          <w:rFonts w:cs="Times New Roman"/>
          <w:szCs w:val="24"/>
        </w:rPr>
        <w:t xml:space="preserve"> modellek egyik lehetséges megközelítése az, hogy feltesszük: létezik egy ne</w:t>
      </w:r>
      <w:r w:rsidR="002C31CA" w:rsidRPr="00986F85">
        <w:rPr>
          <w:rFonts w:cs="Times New Roman"/>
          <w:szCs w:val="24"/>
        </w:rPr>
        <w:t>m megfigyelhető függő változó (Y</w:t>
      </w:r>
      <w:r w:rsidRPr="00986F85">
        <w:rPr>
          <w:rFonts w:cs="Times New Roman"/>
          <w:szCs w:val="24"/>
        </w:rPr>
        <w:t>*) és a regressziós egyenlet a következő formát ölti:</w:t>
      </w:r>
    </w:p>
    <w:p w14:paraId="5264D9AE" w14:textId="77777777" w:rsidR="005127CF" w:rsidRPr="00986F85" w:rsidRDefault="00704A6C" w:rsidP="005127CF">
      <w:pPr>
        <w:pStyle w:val="Szvegtrzs"/>
        <w:spacing w:after="0" w:line="360" w:lineRule="auto"/>
        <w:jc w:val="both"/>
        <w:rPr>
          <w:rFonts w:cs="Times New Roman"/>
          <w:szCs w:val="24"/>
        </w:rPr>
      </w:pPr>
      <w:r w:rsidRPr="00986F85">
        <w:rPr>
          <w:rFonts w:cs="Times New Roman"/>
          <w:szCs w:val="24"/>
        </w:rPr>
        <w:t>(</w:t>
      </w:r>
      <w:r w:rsidR="005127CF" w:rsidRPr="00986F85">
        <w:rPr>
          <w:rFonts w:cs="Times New Roman"/>
          <w:szCs w:val="24"/>
        </w:rPr>
        <w:t>1)</w:t>
      </w:r>
      <w:r w:rsidRPr="00986F85">
        <w:rPr>
          <w:rFonts w:cs="Times New Roman"/>
          <w:szCs w:val="24"/>
        </w:rPr>
        <w:tab/>
      </w:r>
      <w:r w:rsidR="005127CF" w:rsidRPr="00986F85">
        <w:rPr>
          <w:rFonts w:cs="Times New Roman"/>
          <w:szCs w:val="24"/>
        </w:rPr>
        <w:t xml:space="preserve">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
              <m:sSubPr>
                <m:ctrlPr>
                  <w:rPr>
                    <w:rFonts w:ascii="Cambria Math" w:hAnsi="Cambria Math"/>
                    <w:i/>
                  </w:rPr>
                </m:ctrlPr>
              </m:sSubPr>
              <m:e>
                <m:r>
                  <w:rPr>
                    <w:rFonts w:ascii="Cambria Math" w:hAnsi="Cambria Math"/>
                  </w:rPr>
                  <m:t>β</m:t>
                </m:r>
              </m:e>
              <m:sub>
                <m:r>
                  <w:rPr>
                    <w:rFonts w:ascii="Cambria Math" w:hAnsi="Cambria Math"/>
                  </w:rPr>
                  <m:t>j</m:t>
                </m:r>
              </m:sub>
            </m:sSub>
          </m:e>
        </m:nary>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ij</m:t>
            </m:r>
          </m:sub>
        </m:sSub>
      </m:oMath>
    </w:p>
    <w:p w14:paraId="01FFC221" w14:textId="77777777" w:rsidR="005127CF" w:rsidRPr="00986F85" w:rsidRDefault="005127CF" w:rsidP="005127CF">
      <w:pPr>
        <w:pStyle w:val="Szvegtrzs"/>
        <w:spacing w:after="0" w:line="360" w:lineRule="auto"/>
        <w:jc w:val="both"/>
        <w:rPr>
          <w:rFonts w:cs="Times New Roman"/>
          <w:szCs w:val="24"/>
        </w:rPr>
      </w:pPr>
      <w:r w:rsidRPr="00986F85">
        <w:rPr>
          <w:rFonts w:cs="Times New Roman"/>
          <w:szCs w:val="24"/>
        </w:rPr>
        <w:t xml:space="preserve">Amit megfigyelünk, az egy </w:t>
      </w:r>
      <w:r w:rsidR="00C93906" w:rsidRPr="00986F85">
        <w:rPr>
          <w:rFonts w:cs="Times New Roman"/>
          <w:szCs w:val="24"/>
        </w:rPr>
        <w:t>kétértékű</w:t>
      </w:r>
      <w:r w:rsidRPr="00986F85">
        <w:rPr>
          <w:rFonts w:cs="Times New Roman"/>
          <w:szCs w:val="24"/>
        </w:rPr>
        <w:t xml:space="preserve"> függő változó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986F85">
        <w:rPr>
          <w:rFonts w:cs="Times New Roman"/>
          <w:szCs w:val="24"/>
        </w:rPr>
        <w:t xml:space="preserve">), melynek értéke 1, ha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&gt;0</m:t>
        </m:r>
      </m:oMath>
      <w:r w:rsidRPr="00986F85">
        <w:rPr>
          <w:rFonts w:cs="Times New Roman"/>
          <w:szCs w:val="24"/>
        </w:rPr>
        <w:t xml:space="preserve">, egyébként 0. A </w:t>
      </w:r>
      <w:r w:rsidR="00CC0048" w:rsidRPr="00986F85">
        <w:rPr>
          <w:rFonts w:cs="Times New Roman"/>
          <w:szCs w:val="24"/>
        </w:rPr>
        <w:t>probit és a logit modellek az (</w:t>
      </w:r>
      <w:r w:rsidRPr="00986F85">
        <w:rPr>
          <w:rFonts w:cs="Times New Roman"/>
          <w:szCs w:val="24"/>
        </w:rPr>
        <w:t>1) egyenlet hibatagjának a specifi</w:t>
      </w:r>
      <w:r w:rsidR="00CC0048" w:rsidRPr="00986F85">
        <w:rPr>
          <w:rFonts w:cs="Times New Roman"/>
          <w:szCs w:val="24"/>
        </w:rPr>
        <w:t>kációjában különböznek. Ha az (</w:t>
      </w:r>
      <w:r w:rsidRPr="00986F85">
        <w:rPr>
          <w:rFonts w:cs="Times New Roman"/>
          <w:szCs w:val="24"/>
        </w:rPr>
        <w:t xml:space="preserve">1) egyenlet </w:t>
      </w:r>
      <m:oMath>
        <m:sSub>
          <m:sSubPr>
            <m:ctrlPr>
              <w:rPr>
                <w:rFonts w:ascii="Cambria Math" w:hAnsi="Cambria Math"/>
                <w:i/>
              </w:rPr>
            </m:ctrlPr>
          </m:sSubPr>
          <m:e>
            <m:r>
              <w:rPr>
                <w:rFonts w:ascii="Cambria Math" w:hAnsi="Cambria Math"/>
              </w:rPr>
              <m:t>u</m:t>
            </m:r>
          </m:e>
          <m:sub>
            <m:r>
              <w:rPr>
                <w:rFonts w:ascii="Cambria Math" w:hAnsi="Cambria Math"/>
              </w:rPr>
              <m:t>ij</m:t>
            </m:r>
          </m:sub>
        </m:sSub>
      </m:oMath>
      <w:r w:rsidRPr="00986F85">
        <w:rPr>
          <w:rFonts w:cs="Times New Roman"/>
          <w:szCs w:val="24"/>
        </w:rPr>
        <w:t xml:space="preserve"> hibatagjai normális eloszlásúak, akkor probit modellt kapunk, ha az eloszlás logisztikus, akkor logit modellt. Mivel a normáli</w:t>
      </w:r>
      <w:r w:rsidR="00FC6742" w:rsidRPr="00986F85">
        <w:rPr>
          <w:rFonts w:cs="Times New Roman"/>
          <w:szCs w:val="24"/>
        </w:rPr>
        <w:t>s és logisztikus eloszlás széle</w:t>
      </w:r>
      <w:r w:rsidRPr="00986F85">
        <w:rPr>
          <w:rFonts w:cs="Times New Roman"/>
          <w:szCs w:val="24"/>
        </w:rPr>
        <w:t xml:space="preserve">ktől eltekintve igen hasonló egymáshoz, a két modell a gyakorlatban általában közel azonos becslést eredményez. </w:t>
      </w:r>
    </w:p>
    <w:p w14:paraId="4BC71E44" w14:textId="77777777" w:rsidR="00CC0048" w:rsidRPr="00986F85" w:rsidRDefault="00CC0048" w:rsidP="005127CF">
      <w:pPr>
        <w:pStyle w:val="Szvegtrzs"/>
        <w:spacing w:after="0" w:line="360" w:lineRule="auto"/>
        <w:jc w:val="both"/>
        <w:rPr>
          <w:rFonts w:cs="Times New Roman"/>
          <w:szCs w:val="24"/>
        </w:rPr>
      </w:pPr>
    </w:p>
    <w:p w14:paraId="30E0EBFA" w14:textId="77777777" w:rsidR="005127CF" w:rsidRPr="00986F85" w:rsidRDefault="005127CF" w:rsidP="005127CF">
      <w:pPr>
        <w:pStyle w:val="Szvegtrzs"/>
        <w:spacing w:after="0" w:line="360" w:lineRule="auto"/>
        <w:jc w:val="both"/>
        <w:rPr>
          <w:rFonts w:cs="Times New Roman"/>
          <w:szCs w:val="24"/>
        </w:rPr>
      </w:pPr>
      <w:r w:rsidRPr="00986F85">
        <w:rPr>
          <w:rFonts w:cs="Times New Roman"/>
          <w:szCs w:val="24"/>
        </w:rPr>
        <w:t xml:space="preserve">Ez történt jelen esetben is. A </w:t>
      </w:r>
      <w:r w:rsidR="00075784" w:rsidRPr="00986F85">
        <w:rPr>
          <w:rFonts w:cs="Times New Roman"/>
          <w:szCs w:val="24"/>
        </w:rPr>
        <w:t>probit</w:t>
      </w:r>
      <w:r w:rsidRPr="00986F85">
        <w:rPr>
          <w:rFonts w:cs="Times New Roman"/>
          <w:szCs w:val="24"/>
        </w:rPr>
        <w:t xml:space="preserve"> modell mellett futtattunk </w:t>
      </w:r>
      <w:r w:rsidR="00075784" w:rsidRPr="00986F85">
        <w:rPr>
          <w:rFonts w:cs="Times New Roman"/>
          <w:szCs w:val="24"/>
        </w:rPr>
        <w:t>logit</w:t>
      </w:r>
      <w:r w:rsidRPr="00986F85">
        <w:rPr>
          <w:rFonts w:cs="Times New Roman"/>
          <w:szCs w:val="24"/>
        </w:rPr>
        <w:t xml:space="preserve"> modellt is és megállapítottuk, hogy az nem ad lényegesen eltérő eredményt a magyarázó változók koefficienseiben, de az illeszkedése rosszabb, mint a </w:t>
      </w:r>
      <w:r w:rsidR="003C6C33" w:rsidRPr="00986F85">
        <w:rPr>
          <w:rFonts w:cs="Times New Roman"/>
          <w:szCs w:val="24"/>
        </w:rPr>
        <w:t>probit</w:t>
      </w:r>
      <w:r w:rsidRPr="00986F85">
        <w:rPr>
          <w:rFonts w:cs="Times New Roman"/>
          <w:szCs w:val="24"/>
        </w:rPr>
        <w:t xml:space="preserve"> modellnek. A modell főbb magyarázó változói az iparági dummy-k, a cég kora, létszáma, </w:t>
      </w:r>
      <w:r w:rsidR="00B67C5B" w:rsidRPr="00986F85">
        <w:rPr>
          <w:rFonts w:cs="Times New Roman"/>
          <w:szCs w:val="24"/>
        </w:rPr>
        <w:t>pénzügyi mutatói (pl. jegyzett tőke, árbevétel, likviditás, nyereségesség, tőkeintenzitás)</w:t>
      </w:r>
      <w:r w:rsidRPr="00986F85">
        <w:rPr>
          <w:rFonts w:cs="Times New Roman"/>
          <w:szCs w:val="24"/>
        </w:rPr>
        <w:t xml:space="preserve">, </w:t>
      </w:r>
      <w:r w:rsidR="00B67C5B" w:rsidRPr="00986F85">
        <w:rPr>
          <w:rFonts w:cs="Times New Roman"/>
          <w:szCs w:val="24"/>
        </w:rPr>
        <w:t xml:space="preserve">készletállománya és </w:t>
      </w:r>
      <w:r w:rsidRPr="00986F85">
        <w:rPr>
          <w:rFonts w:cs="Times New Roman"/>
          <w:szCs w:val="24"/>
        </w:rPr>
        <w:t xml:space="preserve">kötelezettségei, </w:t>
      </w:r>
      <w:r w:rsidR="008B1FCD" w:rsidRPr="00986F85">
        <w:rPr>
          <w:rFonts w:cs="Times New Roman"/>
          <w:szCs w:val="24"/>
        </w:rPr>
        <w:t>LHH</w:t>
      </w:r>
      <w:r w:rsidRPr="00986F85">
        <w:rPr>
          <w:rFonts w:cs="Times New Roman"/>
          <w:szCs w:val="24"/>
        </w:rPr>
        <w:t xml:space="preserve">33 kistésrég dummy, </w:t>
      </w:r>
      <w:r w:rsidR="00B67C5B" w:rsidRPr="00986F85">
        <w:rPr>
          <w:rFonts w:cs="Times New Roman"/>
          <w:szCs w:val="24"/>
        </w:rPr>
        <w:t xml:space="preserve">munkerő mutatói (létszám, </w:t>
      </w:r>
      <w:r w:rsidRPr="00986F85">
        <w:rPr>
          <w:rFonts w:cs="Times New Roman"/>
          <w:szCs w:val="24"/>
        </w:rPr>
        <w:t xml:space="preserve">átlagbér </w:t>
      </w:r>
      <w:r w:rsidR="00B67C5B" w:rsidRPr="00986F85">
        <w:rPr>
          <w:rFonts w:cs="Times New Roman"/>
          <w:szCs w:val="24"/>
        </w:rPr>
        <w:t xml:space="preserve">– lásd </w:t>
      </w:r>
      <w:r w:rsidRPr="00986F85">
        <w:rPr>
          <w:rFonts w:cs="Times New Roman"/>
          <w:szCs w:val="24"/>
        </w:rPr>
        <w:t>a</w:t>
      </w:r>
      <w:r w:rsidR="00B67C5B" w:rsidRPr="00986F85">
        <w:rPr>
          <w:rFonts w:cs="Times New Roman"/>
          <w:szCs w:val="24"/>
        </w:rPr>
        <w:t>z</w:t>
      </w:r>
      <w:r w:rsidRPr="00986F85">
        <w:rPr>
          <w:rFonts w:cs="Times New Roman"/>
          <w:szCs w:val="24"/>
        </w:rPr>
        <w:t xml:space="preserve"> összes személyi ráfor</w:t>
      </w:r>
      <w:r w:rsidR="00B67C5B" w:rsidRPr="00986F85">
        <w:rPr>
          <w:rFonts w:cs="Times New Roman"/>
          <w:szCs w:val="24"/>
        </w:rPr>
        <w:t xml:space="preserve">dítás és a létszám hányadosa), illetve egy specifikációban figyelembe vettük az export-orientációt is (export bevétel/árbevétel). </w:t>
      </w:r>
    </w:p>
    <w:p w14:paraId="3FC9950F" w14:textId="77777777" w:rsidR="008F3C32" w:rsidRPr="00986F85" w:rsidRDefault="008F3C32" w:rsidP="005127CF">
      <w:pPr>
        <w:pStyle w:val="Szvegtrzs"/>
        <w:spacing w:after="0" w:line="360" w:lineRule="auto"/>
        <w:jc w:val="both"/>
        <w:rPr>
          <w:rFonts w:cs="Times New Roman"/>
          <w:b/>
          <w:szCs w:val="24"/>
        </w:rPr>
      </w:pPr>
    </w:p>
    <w:p w14:paraId="336845FA" w14:textId="77777777" w:rsidR="005127CF" w:rsidRPr="00986F85" w:rsidRDefault="005127CF" w:rsidP="005127CF">
      <w:pPr>
        <w:pStyle w:val="Szvegtrzs"/>
        <w:spacing w:after="0" w:line="360" w:lineRule="auto"/>
        <w:jc w:val="both"/>
        <w:rPr>
          <w:rFonts w:cs="Times New Roman"/>
          <w:b/>
          <w:szCs w:val="24"/>
        </w:rPr>
      </w:pPr>
      <w:r w:rsidRPr="00986F85">
        <w:rPr>
          <w:rFonts w:cs="Times New Roman"/>
          <w:b/>
          <w:szCs w:val="24"/>
        </w:rPr>
        <w:t>Hatáselemzéshez alkalmazott modellek</w:t>
      </w:r>
    </w:p>
    <w:p w14:paraId="42516661" w14:textId="77777777" w:rsidR="005127CF" w:rsidRPr="00986F85" w:rsidRDefault="005127CF" w:rsidP="005127CF">
      <w:pPr>
        <w:pStyle w:val="Szvegtrzs"/>
        <w:spacing w:after="0" w:line="360" w:lineRule="auto"/>
        <w:jc w:val="both"/>
        <w:rPr>
          <w:rFonts w:cs="Times New Roman"/>
          <w:szCs w:val="24"/>
        </w:rPr>
      </w:pPr>
      <w:r w:rsidRPr="00986F85">
        <w:rPr>
          <w:rFonts w:cs="Times New Roman"/>
          <w:szCs w:val="24"/>
        </w:rPr>
        <w:t xml:space="preserve">A hatáselemzéshez több modellt </w:t>
      </w:r>
      <w:r w:rsidR="003C6C33" w:rsidRPr="00986F85">
        <w:rPr>
          <w:rFonts w:cs="Times New Roman"/>
          <w:szCs w:val="24"/>
        </w:rPr>
        <w:t xml:space="preserve">is </w:t>
      </w:r>
      <w:r w:rsidRPr="00986F85">
        <w:rPr>
          <w:rFonts w:cs="Times New Roman"/>
          <w:szCs w:val="24"/>
        </w:rPr>
        <w:t>alkalmaz</w:t>
      </w:r>
      <w:r w:rsidR="00592821" w:rsidRPr="00986F85">
        <w:rPr>
          <w:rFonts w:cs="Times New Roman"/>
          <w:szCs w:val="24"/>
        </w:rPr>
        <w:t>tunk</w:t>
      </w:r>
      <w:r w:rsidR="003C6C33" w:rsidRPr="00986F85">
        <w:rPr>
          <w:rFonts w:cs="Times New Roman"/>
          <w:szCs w:val="24"/>
        </w:rPr>
        <w:t xml:space="preserve">. Várakozásaink szerint, ha </w:t>
      </w:r>
      <w:r w:rsidRPr="00986F85">
        <w:rPr>
          <w:rFonts w:cs="Times New Roman"/>
          <w:szCs w:val="24"/>
        </w:rPr>
        <w:t xml:space="preserve">az eredmények hasonló irányba mutatnak a különböző modellek esetén, </w:t>
      </w:r>
      <w:r w:rsidR="003C6C33" w:rsidRPr="00986F85">
        <w:rPr>
          <w:rFonts w:cs="Times New Roman"/>
          <w:szCs w:val="24"/>
        </w:rPr>
        <w:t xml:space="preserve">bízhatunk </w:t>
      </w:r>
      <w:r w:rsidRPr="00986F85">
        <w:rPr>
          <w:rFonts w:cs="Times New Roman"/>
          <w:szCs w:val="24"/>
        </w:rPr>
        <w:t xml:space="preserve">abban, hogy jól becsültük meg a program hatását.  </w:t>
      </w:r>
    </w:p>
    <w:p w14:paraId="47D179EB" w14:textId="77777777" w:rsidR="0073166A" w:rsidRPr="00986F85" w:rsidRDefault="0073166A" w:rsidP="005127CF">
      <w:pPr>
        <w:pStyle w:val="Szvegtrzs"/>
        <w:spacing w:after="0" w:line="360" w:lineRule="auto"/>
        <w:jc w:val="both"/>
        <w:rPr>
          <w:rFonts w:cs="Times New Roman"/>
          <w:szCs w:val="24"/>
        </w:rPr>
      </w:pPr>
    </w:p>
    <w:p w14:paraId="4A3F0EAD" w14:textId="77777777" w:rsidR="005127CF" w:rsidRPr="00986F85" w:rsidRDefault="005127CF" w:rsidP="005127CF">
      <w:pPr>
        <w:pStyle w:val="Szvegtrzs"/>
        <w:spacing w:after="0" w:line="360" w:lineRule="auto"/>
        <w:jc w:val="both"/>
        <w:rPr>
          <w:rFonts w:cs="Times New Roman"/>
          <w:b/>
          <w:i/>
          <w:szCs w:val="24"/>
        </w:rPr>
      </w:pPr>
      <w:r w:rsidRPr="00986F85">
        <w:rPr>
          <w:rFonts w:cs="Times New Roman"/>
          <w:b/>
          <w:i/>
          <w:szCs w:val="24"/>
        </w:rPr>
        <w:t>P</w:t>
      </w:r>
      <w:r w:rsidR="00EE3A8C" w:rsidRPr="00986F85">
        <w:rPr>
          <w:rFonts w:cs="Times New Roman"/>
          <w:b/>
          <w:i/>
          <w:szCs w:val="24"/>
        </w:rPr>
        <w:t>árosít</w:t>
      </w:r>
      <w:r w:rsidR="006F2E3B" w:rsidRPr="00986F85">
        <w:rPr>
          <w:rFonts w:cs="Times New Roman"/>
          <w:b/>
          <w:i/>
          <w:szCs w:val="24"/>
        </w:rPr>
        <w:t>á</w:t>
      </w:r>
      <w:r w:rsidR="00EE3A8C" w:rsidRPr="00986F85">
        <w:rPr>
          <w:rFonts w:cs="Times New Roman"/>
          <w:b/>
          <w:i/>
          <w:szCs w:val="24"/>
        </w:rPr>
        <w:t>s (p</w:t>
      </w:r>
      <w:r w:rsidRPr="00986F85">
        <w:rPr>
          <w:rFonts w:cs="Times New Roman"/>
          <w:b/>
          <w:i/>
          <w:szCs w:val="24"/>
        </w:rPr>
        <w:t>ropensity score matching</w:t>
      </w:r>
      <w:r w:rsidR="00EE3A8C" w:rsidRPr="00986F85">
        <w:rPr>
          <w:rFonts w:cs="Times New Roman"/>
          <w:b/>
          <w:i/>
          <w:szCs w:val="24"/>
        </w:rPr>
        <w:t xml:space="preserve">) </w:t>
      </w:r>
    </w:p>
    <w:p w14:paraId="7022E8AC" w14:textId="77777777" w:rsidR="005127CF" w:rsidRPr="00986F85" w:rsidRDefault="0076489C" w:rsidP="005127CF">
      <w:pPr>
        <w:pStyle w:val="Szvegtrzs"/>
        <w:spacing w:after="0" w:line="360" w:lineRule="auto"/>
        <w:jc w:val="both"/>
        <w:rPr>
          <w:rFonts w:cs="Times New Roman"/>
          <w:szCs w:val="24"/>
        </w:rPr>
      </w:pPr>
      <w:r w:rsidRPr="00986F85">
        <w:rPr>
          <w:rFonts w:cs="Times New Roman"/>
          <w:szCs w:val="24"/>
        </w:rPr>
        <w:t>A párosítás során arra törek</w:t>
      </w:r>
      <w:r w:rsidR="00592821" w:rsidRPr="00986F85">
        <w:rPr>
          <w:rFonts w:cs="Times New Roman"/>
          <w:szCs w:val="24"/>
        </w:rPr>
        <w:t>edtünk</w:t>
      </w:r>
      <w:r w:rsidR="005127CF" w:rsidRPr="00986F85">
        <w:rPr>
          <w:rFonts w:cs="Times New Roman"/>
          <w:szCs w:val="24"/>
        </w:rPr>
        <w:t>, hogy olyan kontrollcsoportot találjunk, amely jól reprezentálja a közvetlenül nem megfigyelhető tényellentétes helyzetet. Ennek érdekében olyan kontrollcsoportot kell létrehozni, mely a kezelés tényén kívül minden lényeges szempontból hasonlít a kezelt csoporthoz a kezelés megkezdése előtt. A módszer alkalmazásának feltétele, hogy a kontrollcsoport összeállításához rendelkezésre álló mintában legyenek olyan vállalatok, amelyek</w:t>
      </w:r>
      <w:r w:rsidR="00D6294C" w:rsidRPr="00986F85">
        <w:rPr>
          <w:rFonts w:cs="Times New Roman"/>
          <w:szCs w:val="24"/>
        </w:rPr>
        <w:t xml:space="preserve"> a vállalati ismérveikben</w:t>
      </w:r>
      <w:r w:rsidR="005127CF" w:rsidRPr="00986F85">
        <w:rPr>
          <w:rFonts w:cs="Times New Roman"/>
          <w:szCs w:val="24"/>
        </w:rPr>
        <w:t xml:space="preserve"> hasonlóak a támogatásban részesülőkhöz. </w:t>
      </w:r>
    </w:p>
    <w:p w14:paraId="064508EC" w14:textId="77777777" w:rsidR="00592821" w:rsidRPr="00986F85" w:rsidRDefault="00592821" w:rsidP="005127CF">
      <w:pPr>
        <w:pStyle w:val="Szvegtrzs"/>
        <w:spacing w:after="0" w:line="360" w:lineRule="auto"/>
        <w:jc w:val="both"/>
        <w:rPr>
          <w:rFonts w:cs="Times New Roman"/>
          <w:szCs w:val="24"/>
        </w:rPr>
      </w:pPr>
    </w:p>
    <w:p w14:paraId="2173F1B8" w14:textId="77777777" w:rsidR="006A728D" w:rsidRPr="00986F85" w:rsidRDefault="005127CF" w:rsidP="005127CF">
      <w:pPr>
        <w:pStyle w:val="Szvegtrzs"/>
        <w:spacing w:after="0" w:line="360" w:lineRule="auto"/>
        <w:jc w:val="both"/>
        <w:rPr>
          <w:rFonts w:cs="Times New Roman"/>
          <w:szCs w:val="24"/>
        </w:rPr>
      </w:pPr>
      <w:r w:rsidRPr="00986F85">
        <w:rPr>
          <w:rFonts w:cs="Times New Roman"/>
          <w:szCs w:val="24"/>
        </w:rPr>
        <w:t>Az eljárás két fő lépésből áll</w:t>
      </w:r>
      <w:r w:rsidR="00CB24F6" w:rsidRPr="00986F85">
        <w:rPr>
          <w:rFonts w:cs="Times New Roman"/>
          <w:szCs w:val="24"/>
        </w:rPr>
        <w:t>t</w:t>
      </w:r>
      <w:r w:rsidRPr="00986F85">
        <w:rPr>
          <w:rFonts w:cs="Times New Roman"/>
          <w:szCs w:val="24"/>
        </w:rPr>
        <w:t xml:space="preserve">: az első lépésben a </w:t>
      </w:r>
      <w:r w:rsidR="00592821" w:rsidRPr="00986F85">
        <w:rPr>
          <w:rFonts w:cs="Times New Roman"/>
          <w:szCs w:val="24"/>
        </w:rPr>
        <w:t xml:space="preserve">fent </w:t>
      </w:r>
      <w:r w:rsidRPr="00986F85">
        <w:rPr>
          <w:rFonts w:cs="Times New Roman"/>
          <w:szCs w:val="24"/>
        </w:rPr>
        <w:t>bemu</w:t>
      </w:r>
      <w:r w:rsidR="00592821" w:rsidRPr="00986F85">
        <w:rPr>
          <w:rFonts w:cs="Times New Roman"/>
          <w:szCs w:val="24"/>
        </w:rPr>
        <w:t xml:space="preserve">tatott </w:t>
      </w:r>
      <w:r w:rsidR="00D6294C" w:rsidRPr="00986F85">
        <w:rPr>
          <w:rFonts w:cs="Times New Roman"/>
          <w:szCs w:val="24"/>
        </w:rPr>
        <w:t>szelekciós</w:t>
      </w:r>
      <w:r w:rsidR="00592821" w:rsidRPr="00986F85">
        <w:rPr>
          <w:rFonts w:cs="Times New Roman"/>
          <w:szCs w:val="24"/>
        </w:rPr>
        <w:t xml:space="preserve"> modellel megbecsült</w:t>
      </w:r>
      <w:r w:rsidRPr="00986F85">
        <w:rPr>
          <w:rFonts w:cs="Times New Roman"/>
          <w:szCs w:val="24"/>
        </w:rPr>
        <w:t>ük a kezeltté válás valószínűségét. Olyan magyarázó változókat használ</w:t>
      </w:r>
      <w:r w:rsidR="00592821" w:rsidRPr="00986F85">
        <w:rPr>
          <w:rFonts w:cs="Times New Roman"/>
          <w:szCs w:val="24"/>
        </w:rPr>
        <w:t>t</w:t>
      </w:r>
      <w:r w:rsidRPr="00986F85">
        <w:rPr>
          <w:rFonts w:cs="Times New Roman"/>
          <w:szCs w:val="24"/>
        </w:rPr>
        <w:t>unk, amelyek hatással vannak a kezeltté válásra és befolyásolják az eredményváltozó értékét is. A fentieknek megfelelően a magyarázó változók értékeit a kezelés előtti szinteken kell figyelembe venni.</w:t>
      </w:r>
    </w:p>
    <w:p w14:paraId="780CEB38" w14:textId="77777777" w:rsidR="00CC4310" w:rsidRPr="00986F85" w:rsidRDefault="00CC4310" w:rsidP="005127CF">
      <w:pPr>
        <w:pStyle w:val="Szvegtrzs"/>
        <w:spacing w:after="0" w:line="360" w:lineRule="auto"/>
        <w:jc w:val="both"/>
        <w:rPr>
          <w:rFonts w:cs="Times New Roman"/>
          <w:szCs w:val="24"/>
        </w:rPr>
      </w:pPr>
    </w:p>
    <w:p w14:paraId="22A8B935" w14:textId="77777777" w:rsidR="00CC4310" w:rsidRPr="00986F85" w:rsidRDefault="00B03A0B" w:rsidP="00B03A0B">
      <w:pPr>
        <w:pStyle w:val="Szvegtrzs"/>
        <w:spacing w:after="0" w:line="360" w:lineRule="auto"/>
        <w:jc w:val="both"/>
        <w:rPr>
          <w:rFonts w:cs="Times New Roman"/>
          <w:szCs w:val="24"/>
        </w:rPr>
      </w:pPr>
      <w:r w:rsidRPr="00986F85">
        <w:rPr>
          <w:rFonts w:cs="Times New Roman"/>
          <w:szCs w:val="24"/>
        </w:rPr>
        <w:t xml:space="preserve">(2) </w:t>
      </w:r>
      <w:r w:rsidRPr="00986F85">
        <w:rPr>
          <w:rFonts w:cs="Times New Roman"/>
          <w:szCs w:val="24"/>
        </w:rPr>
        <w:tab/>
      </w:r>
      <m:oMath>
        <m:r>
          <w:rPr>
            <w:rFonts w:ascii="Cambria Math" w:hAnsi="Cambria Math"/>
            <w:szCs w:val="24"/>
          </w:rPr>
          <m:t>p</m:t>
        </m:r>
        <m:d>
          <m:dPr>
            <m:ctrlPr>
              <w:rPr>
                <w:rFonts w:ascii="Cambria Math" w:hAnsi="Cambria Math"/>
                <w:i/>
                <w:szCs w:val="24"/>
              </w:rPr>
            </m:ctrlPr>
          </m:dPr>
          <m:e>
            <m:r>
              <w:rPr>
                <w:rFonts w:ascii="Cambria Math" w:hAnsi="Cambria Math"/>
                <w:szCs w:val="24"/>
              </w:rPr>
              <m:t>X</m:t>
            </m:r>
          </m:e>
        </m:d>
        <m:r>
          <w:rPr>
            <w:rFonts w:ascii="Cambria Math" w:hAnsi="Cambria Math"/>
            <w:szCs w:val="24"/>
          </w:rPr>
          <m:t>=</m:t>
        </m:r>
        <m:func>
          <m:funcPr>
            <m:ctrlPr>
              <w:rPr>
                <w:rFonts w:ascii="Cambria Math" w:hAnsi="Cambria Math"/>
                <w:szCs w:val="24"/>
              </w:rPr>
            </m:ctrlPr>
          </m:funcPr>
          <m:fName>
            <m:r>
              <m:rPr>
                <m:sty m:val="p"/>
              </m:rPr>
              <w:rPr>
                <w:rFonts w:ascii="Cambria Math" w:hAnsi="Cambria Math"/>
                <w:szCs w:val="24"/>
              </w:rPr>
              <m:t>Pr</m:t>
            </m:r>
          </m:fName>
          <m:e>
            <m:d>
              <m:dPr>
                <m:ctrlPr>
                  <w:rPr>
                    <w:rFonts w:ascii="Cambria Math" w:hAnsi="Cambria Math"/>
                    <w:i/>
                    <w:szCs w:val="24"/>
                  </w:rPr>
                </m:ctrlPr>
              </m:dPr>
              <m:e>
                <m:r>
                  <w:rPr>
                    <w:rFonts w:ascii="Cambria Math" w:hAnsi="Cambria Math"/>
                    <w:szCs w:val="24"/>
                  </w:rPr>
                  <m:t xml:space="preserve">D=1 </m:t>
                </m:r>
              </m:e>
              <m:e>
                <m:r>
                  <w:rPr>
                    <w:rFonts w:ascii="Cambria Math" w:hAnsi="Cambria Math"/>
                    <w:szCs w:val="24"/>
                  </w:rPr>
                  <m:t>X</m:t>
                </m:r>
              </m:e>
            </m:d>
            <m:ctrlPr>
              <w:rPr>
                <w:rFonts w:ascii="Cambria Math" w:hAnsi="Cambria Math"/>
                <w:i/>
                <w:szCs w:val="24"/>
              </w:rPr>
            </m:ctrlPr>
          </m:e>
        </m:func>
        <m:r>
          <w:rPr>
            <w:rFonts w:ascii="Cambria Math" w:hAnsi="Cambria Math"/>
            <w:szCs w:val="24"/>
          </w:rPr>
          <m:t>=E</m:t>
        </m:r>
        <m:d>
          <m:dPr>
            <m:ctrlPr>
              <w:rPr>
                <w:rFonts w:ascii="Cambria Math" w:hAnsi="Cambria Math"/>
                <w:i/>
                <w:szCs w:val="24"/>
              </w:rPr>
            </m:ctrlPr>
          </m:dPr>
          <m:e>
            <m:r>
              <w:rPr>
                <w:rFonts w:ascii="Cambria Math" w:hAnsi="Cambria Math"/>
                <w:szCs w:val="24"/>
              </w:rPr>
              <m:t>D</m:t>
            </m:r>
          </m:e>
          <m:e>
            <m:r>
              <w:rPr>
                <w:rFonts w:ascii="Cambria Math" w:hAnsi="Cambria Math"/>
                <w:szCs w:val="24"/>
              </w:rPr>
              <m:t>X</m:t>
            </m:r>
          </m:e>
        </m:d>
        <m:r>
          <w:rPr>
            <w:rFonts w:ascii="Cambria Math" w:hAnsi="Cambria Math"/>
            <w:szCs w:val="24"/>
          </w:rPr>
          <m:t>,</m:t>
        </m:r>
      </m:oMath>
    </w:p>
    <w:p w14:paraId="3DD5F574" w14:textId="77777777" w:rsidR="006A728D" w:rsidRPr="00986F85" w:rsidRDefault="006A728D" w:rsidP="006A728D">
      <w:pPr>
        <w:jc w:val="both"/>
        <w:rPr>
          <w:szCs w:val="24"/>
        </w:rPr>
      </w:pPr>
      <w:r w:rsidRPr="00986F85">
        <w:rPr>
          <w:rFonts w:eastAsia="MS Mincho"/>
          <w:szCs w:val="24"/>
        </w:rPr>
        <w:t xml:space="preserve">ahol </w:t>
      </w:r>
      <m:oMath>
        <m:r>
          <w:rPr>
            <w:rFonts w:ascii="Cambria Math" w:hAnsi="Cambria Math"/>
            <w:szCs w:val="24"/>
          </w:rPr>
          <m:t>p</m:t>
        </m:r>
        <m:d>
          <m:dPr>
            <m:ctrlPr>
              <w:rPr>
                <w:rFonts w:ascii="Cambria Math" w:hAnsi="Cambria Math"/>
                <w:i/>
                <w:szCs w:val="24"/>
              </w:rPr>
            </m:ctrlPr>
          </m:dPr>
          <m:e>
            <m:r>
              <w:rPr>
                <w:rFonts w:ascii="Cambria Math" w:hAnsi="Cambria Math"/>
                <w:szCs w:val="24"/>
              </w:rPr>
              <m:t>X</m:t>
            </m:r>
          </m:e>
        </m:d>
      </m:oMath>
      <w:r w:rsidRPr="00986F85">
        <w:rPr>
          <w:rFonts w:eastAsia="MS Mincho"/>
          <w:szCs w:val="24"/>
        </w:rPr>
        <w:t xml:space="preserve"> a </w:t>
      </w:r>
      <w:r w:rsidRPr="00986F85">
        <w:rPr>
          <w:rFonts w:eastAsia="MS Mincho"/>
          <w:i/>
          <w:szCs w:val="24"/>
        </w:rPr>
        <w:t>propensity score</w:t>
      </w:r>
      <w:r w:rsidRPr="00986F85">
        <w:rPr>
          <w:rFonts w:eastAsia="MS Mincho"/>
          <w:szCs w:val="24"/>
        </w:rPr>
        <w:t xml:space="preserve">, </w:t>
      </w:r>
      <m:oMath>
        <m:r>
          <w:rPr>
            <w:rFonts w:ascii="Cambria Math" w:eastAsia="MS Mincho" w:hAnsi="Cambria Math"/>
            <w:szCs w:val="24"/>
          </w:rPr>
          <m:t>D=</m:t>
        </m:r>
        <m:d>
          <m:dPr>
            <m:begChr m:val="{"/>
            <m:endChr m:val="}"/>
            <m:ctrlPr>
              <w:rPr>
                <w:rFonts w:ascii="Cambria Math" w:eastAsia="MS Mincho" w:hAnsi="Cambria Math"/>
                <w:i/>
                <w:szCs w:val="24"/>
              </w:rPr>
            </m:ctrlPr>
          </m:dPr>
          <m:e>
            <m:r>
              <w:rPr>
                <w:rFonts w:ascii="Cambria Math" w:eastAsia="MS Mincho" w:hAnsi="Cambria Math"/>
                <w:szCs w:val="24"/>
              </w:rPr>
              <m:t>0,1</m:t>
            </m:r>
          </m:e>
        </m:d>
      </m:oMath>
      <w:r w:rsidRPr="00986F85">
        <w:rPr>
          <w:rFonts w:eastAsia="MS Mincho"/>
          <w:szCs w:val="24"/>
        </w:rPr>
        <w:t xml:space="preserve">  a kezelés indikátora, melynek értéke 1, ha a cég kezelt, 0 egyébként, X pedig a kezeltté válás</w:t>
      </w:r>
      <w:r w:rsidR="0076489C" w:rsidRPr="00986F85">
        <w:rPr>
          <w:rFonts w:eastAsia="MS Mincho" w:cs="Times New Roman"/>
          <w:szCs w:val="24"/>
        </w:rPr>
        <w:t xml:space="preserve">t magyarázó, megfigyelt </w:t>
      </w:r>
      <w:r w:rsidRPr="00986F85">
        <w:rPr>
          <w:rFonts w:eastAsia="MS Mincho"/>
          <w:szCs w:val="24"/>
        </w:rPr>
        <w:t xml:space="preserve">változók vektora. </w:t>
      </w:r>
    </w:p>
    <w:p w14:paraId="54363CC1" w14:textId="77777777" w:rsidR="005127CF" w:rsidRPr="00986F85" w:rsidRDefault="005127CF" w:rsidP="006F2E3B">
      <w:pPr>
        <w:pStyle w:val="Szvegtrzs"/>
        <w:spacing w:after="0" w:line="360" w:lineRule="auto"/>
        <w:jc w:val="both"/>
        <w:rPr>
          <w:rFonts w:cs="Times New Roman"/>
          <w:szCs w:val="24"/>
        </w:rPr>
      </w:pPr>
      <w:r w:rsidRPr="00986F85">
        <w:rPr>
          <w:rFonts w:cs="Times New Roman"/>
          <w:szCs w:val="24"/>
        </w:rPr>
        <w:t>Addig, amí</w:t>
      </w:r>
      <w:r w:rsidR="00CB24F6" w:rsidRPr="00986F85">
        <w:rPr>
          <w:rFonts w:cs="Times New Roman"/>
          <w:szCs w:val="24"/>
        </w:rPr>
        <w:t>g a szelekciós vizsgálat során</w:t>
      </w:r>
      <w:r w:rsidRPr="00986F85">
        <w:rPr>
          <w:rFonts w:cs="Times New Roman"/>
          <w:szCs w:val="24"/>
        </w:rPr>
        <w:t xml:space="preserve"> </w:t>
      </w:r>
      <w:r w:rsidR="00C93906" w:rsidRPr="00986F85">
        <w:rPr>
          <w:rFonts w:cs="Times New Roman"/>
          <w:szCs w:val="24"/>
        </w:rPr>
        <w:t xml:space="preserve">minden vállalatot </w:t>
      </w:r>
      <w:r w:rsidRPr="00986F85">
        <w:rPr>
          <w:rFonts w:cs="Times New Roman"/>
          <w:szCs w:val="24"/>
        </w:rPr>
        <w:t>f</w:t>
      </w:r>
      <w:r w:rsidR="008D72C1" w:rsidRPr="00986F85">
        <w:rPr>
          <w:rFonts w:cs="Times New Roman"/>
          <w:szCs w:val="24"/>
        </w:rPr>
        <w:t xml:space="preserve">igyelembe vettünk, </w:t>
      </w:r>
      <w:r w:rsidR="00C93906" w:rsidRPr="00986F85">
        <w:rPr>
          <w:rFonts w:cs="Times New Roman"/>
          <w:szCs w:val="24"/>
        </w:rPr>
        <w:t xml:space="preserve">amely </w:t>
      </w:r>
      <w:r w:rsidR="008D72C1" w:rsidRPr="00986F85">
        <w:rPr>
          <w:rFonts w:cs="Times New Roman"/>
          <w:szCs w:val="24"/>
        </w:rPr>
        <w:t>2007-2011</w:t>
      </w:r>
      <w:r w:rsidRPr="00986F85">
        <w:rPr>
          <w:rFonts w:cs="Times New Roman"/>
          <w:szCs w:val="24"/>
        </w:rPr>
        <w:t xml:space="preserve"> között nyert, a hatásel</w:t>
      </w:r>
      <w:r w:rsidR="00CB24F6" w:rsidRPr="00986F85">
        <w:rPr>
          <w:rFonts w:cs="Times New Roman"/>
          <w:szCs w:val="24"/>
        </w:rPr>
        <w:t>emzés során csak azokat vizsgált</w:t>
      </w:r>
      <w:r w:rsidRPr="00986F85">
        <w:rPr>
          <w:rFonts w:cs="Times New Roman"/>
          <w:szCs w:val="24"/>
        </w:rPr>
        <w:t>uk, akik me</w:t>
      </w:r>
      <w:r w:rsidR="006F2E3B" w:rsidRPr="00986F85">
        <w:rPr>
          <w:rFonts w:cs="Times New Roman"/>
          <w:szCs w:val="24"/>
        </w:rPr>
        <w:t>gkapták az utolsó kifizetést is. Í</w:t>
      </w:r>
      <w:r w:rsidRPr="00986F85">
        <w:rPr>
          <w:rFonts w:cs="Times New Roman"/>
          <w:szCs w:val="24"/>
        </w:rPr>
        <w:t xml:space="preserve">gy a két modell eltér a becsléshez használt minta </w:t>
      </w:r>
      <w:r w:rsidR="006F2E3B" w:rsidRPr="00986F85">
        <w:rPr>
          <w:rFonts w:cs="Times New Roman"/>
          <w:szCs w:val="24"/>
        </w:rPr>
        <w:t>alapján</w:t>
      </w:r>
      <w:r w:rsidRPr="00986F85">
        <w:rPr>
          <w:rFonts w:cs="Times New Roman"/>
          <w:szCs w:val="24"/>
        </w:rPr>
        <w:t xml:space="preserve">, de lényegében azonos a magyarázó változókat </w:t>
      </w:r>
      <w:r w:rsidR="006F2E3B" w:rsidRPr="00986F85">
        <w:rPr>
          <w:rFonts w:cs="Times New Roman"/>
          <w:szCs w:val="24"/>
        </w:rPr>
        <w:t>tekintve</w:t>
      </w:r>
      <w:r w:rsidRPr="00986F85">
        <w:rPr>
          <w:rFonts w:cs="Times New Roman"/>
          <w:szCs w:val="24"/>
        </w:rPr>
        <w:t>, melyek a következők: iparág</w:t>
      </w:r>
      <w:r w:rsidR="006F2E3B" w:rsidRPr="00986F85">
        <w:rPr>
          <w:rFonts w:cs="Times New Roman"/>
          <w:szCs w:val="24"/>
        </w:rPr>
        <w:t xml:space="preserve">, földrajzi elhelyezkedés, kor, vállalatsűrűség (azaz, </w:t>
      </w:r>
      <w:r w:rsidR="006F2E3B" w:rsidRPr="00986F85">
        <w:rPr>
          <w:rFonts w:cs="Lucida Grande"/>
          <w:color w:val="000000"/>
        </w:rPr>
        <w:t xml:space="preserve">egy állandó lakosra eső vállalatok száma </w:t>
      </w:r>
      <w:r w:rsidR="006F2E3B" w:rsidRPr="00986F85">
        <w:rPr>
          <w:rFonts w:cs="Times New Roman"/>
          <w:color w:val="000000"/>
        </w:rPr>
        <w:t xml:space="preserve">az adott </w:t>
      </w:r>
      <w:r w:rsidR="006F2E3B" w:rsidRPr="00986F85">
        <w:rPr>
          <w:rFonts w:cs="Times New Roman"/>
          <w:color w:val="000000"/>
        </w:rPr>
        <w:lastRenderedPageBreak/>
        <w:t xml:space="preserve">vállalat </w:t>
      </w:r>
      <w:r w:rsidR="006F2E3B" w:rsidRPr="00986F85">
        <w:rPr>
          <w:rFonts w:cs="Lucida Grande"/>
          <w:color w:val="000000"/>
        </w:rPr>
        <w:t>kistérségében</w:t>
      </w:r>
      <w:r w:rsidR="006F2E3B" w:rsidRPr="00986F85">
        <w:rPr>
          <w:rFonts w:cs="Times New Roman"/>
          <w:color w:val="000000"/>
        </w:rPr>
        <w:t>), foglalkoztatotti létszám, nyereségesség, likviditás, tőkeintenzitás, jegyzett tőke, tárgyi eszköz állomány, árbevétel, és hozzáadott érték.</w:t>
      </w:r>
    </w:p>
    <w:p w14:paraId="3FC59B3E" w14:textId="77777777" w:rsidR="00CB24F6" w:rsidRPr="00986F85" w:rsidRDefault="00CB24F6" w:rsidP="005127CF">
      <w:pPr>
        <w:pStyle w:val="Szvegtrzs"/>
        <w:spacing w:after="0" w:line="360" w:lineRule="auto"/>
        <w:jc w:val="both"/>
        <w:rPr>
          <w:rFonts w:cs="Times New Roman"/>
          <w:szCs w:val="24"/>
        </w:rPr>
      </w:pPr>
    </w:p>
    <w:p w14:paraId="1AE17F47" w14:textId="77777777" w:rsidR="00113C63" w:rsidRPr="00986F85" w:rsidRDefault="00CB24F6" w:rsidP="00113C63">
      <w:pPr>
        <w:pStyle w:val="Szvegtrzs"/>
        <w:spacing w:after="0" w:line="360" w:lineRule="auto"/>
        <w:jc w:val="both"/>
        <w:rPr>
          <w:rFonts w:cs="Times New Roman"/>
          <w:szCs w:val="24"/>
        </w:rPr>
      </w:pPr>
      <w:r w:rsidRPr="00986F85">
        <w:rPr>
          <w:rFonts w:cs="Times New Roman"/>
          <w:szCs w:val="24"/>
        </w:rPr>
        <w:t>A</w:t>
      </w:r>
      <w:r w:rsidR="005127CF" w:rsidRPr="00986F85">
        <w:rPr>
          <w:rFonts w:cs="Times New Roman"/>
          <w:szCs w:val="24"/>
        </w:rPr>
        <w:t xml:space="preserve"> második lépésben minden kezelthez hozzárendel</w:t>
      </w:r>
      <w:r w:rsidRPr="00986F85">
        <w:rPr>
          <w:rFonts w:cs="Times New Roman"/>
          <w:szCs w:val="24"/>
        </w:rPr>
        <w:t>t</w:t>
      </w:r>
      <w:r w:rsidR="00CC4310" w:rsidRPr="00986F85">
        <w:rPr>
          <w:rFonts w:cs="Times New Roman"/>
          <w:szCs w:val="24"/>
        </w:rPr>
        <w:t xml:space="preserve">ünk egy olyan kontrollcéget, </w:t>
      </w:r>
      <w:r w:rsidR="005127CF" w:rsidRPr="00986F85">
        <w:rPr>
          <w:rFonts w:cs="Times New Roman"/>
          <w:szCs w:val="24"/>
        </w:rPr>
        <w:t xml:space="preserve">melynek noha nagyon hasonló volt az esélye – azaz a </w:t>
      </w:r>
      <w:r w:rsidR="005127CF" w:rsidRPr="00986F85">
        <w:rPr>
          <w:rFonts w:cs="Times New Roman"/>
          <w:i/>
          <w:szCs w:val="24"/>
        </w:rPr>
        <w:t>propensity score</w:t>
      </w:r>
      <w:r w:rsidR="005127CF" w:rsidRPr="00986F85">
        <w:rPr>
          <w:rFonts w:cs="Times New Roman"/>
          <w:szCs w:val="24"/>
        </w:rPr>
        <w:t>-ja  – a kezeltté váláshoz</w:t>
      </w:r>
      <w:r w:rsidR="00C93906" w:rsidRPr="00986F85">
        <w:rPr>
          <w:rFonts w:cs="Times New Roman"/>
          <w:szCs w:val="24"/>
        </w:rPr>
        <w:t>,</w:t>
      </w:r>
      <w:r w:rsidR="005127CF" w:rsidRPr="00986F85">
        <w:rPr>
          <w:rFonts w:cs="Times New Roman"/>
          <w:szCs w:val="24"/>
        </w:rPr>
        <w:t xml:space="preserve"> mégse</w:t>
      </w:r>
      <w:r w:rsidR="00C93906" w:rsidRPr="00986F85">
        <w:rPr>
          <w:rFonts w:cs="Times New Roman"/>
          <w:szCs w:val="24"/>
        </w:rPr>
        <w:t>m</w:t>
      </w:r>
      <w:r w:rsidR="005127CF" w:rsidRPr="00986F85">
        <w:rPr>
          <w:rFonts w:cs="Times New Roman"/>
          <w:szCs w:val="24"/>
        </w:rPr>
        <w:t xml:space="preserve"> lett az. </w:t>
      </w:r>
      <w:r w:rsidR="00113C63" w:rsidRPr="00986F85">
        <w:rPr>
          <w:rFonts w:cs="Times New Roman"/>
          <w:szCs w:val="24"/>
        </w:rPr>
        <w:t xml:space="preserve"> </w:t>
      </w:r>
    </w:p>
    <w:p w14:paraId="57DC93E5" w14:textId="77777777" w:rsidR="00CC4310" w:rsidRPr="00986F85" w:rsidRDefault="00CC4310" w:rsidP="00113C63">
      <w:pPr>
        <w:pStyle w:val="Szvegtrzs"/>
        <w:spacing w:after="0" w:line="360" w:lineRule="auto"/>
        <w:jc w:val="both"/>
        <w:rPr>
          <w:rFonts w:cs="Times New Roman"/>
          <w:szCs w:val="24"/>
        </w:rPr>
      </w:pPr>
    </w:p>
    <w:p w14:paraId="44228E82" w14:textId="77777777" w:rsidR="00CC4310" w:rsidRPr="00986F85" w:rsidRDefault="00113C63" w:rsidP="00CC4310">
      <w:pPr>
        <w:pStyle w:val="Szvegtrzs"/>
        <w:spacing w:after="0" w:line="360" w:lineRule="auto"/>
        <w:jc w:val="both"/>
        <w:rPr>
          <w:rFonts w:cs="Times New Roman"/>
          <w:szCs w:val="24"/>
        </w:rPr>
      </w:pPr>
      <w:r w:rsidRPr="00986F85">
        <w:rPr>
          <w:szCs w:val="24"/>
        </w:rPr>
        <w:t>A hozzárende</w:t>
      </w:r>
      <w:r w:rsidR="00CC4310" w:rsidRPr="00986F85">
        <w:rPr>
          <w:szCs w:val="24"/>
        </w:rPr>
        <w:t>léshez számos algoritmus ismert. M</w:t>
      </w:r>
      <w:r w:rsidRPr="00986F85">
        <w:rPr>
          <w:szCs w:val="24"/>
        </w:rPr>
        <w:t xml:space="preserve">i ezek közül kettőt, a legközelebbi szomszéd és a </w:t>
      </w:r>
      <w:r w:rsidRPr="00986F85">
        <w:rPr>
          <w:i/>
          <w:szCs w:val="24"/>
        </w:rPr>
        <w:t>kernel</w:t>
      </w:r>
      <w:r w:rsidRPr="00986F85">
        <w:rPr>
          <w:szCs w:val="24"/>
        </w:rPr>
        <w:t>-típusú becslést választottuk ki, és mindkét elj</w:t>
      </w:r>
      <w:r w:rsidR="00F4371A" w:rsidRPr="00986F85">
        <w:rPr>
          <w:szCs w:val="24"/>
        </w:rPr>
        <w:t xml:space="preserve">árással elvégeztük a párosítást, két </w:t>
      </w:r>
      <w:r w:rsidR="00CC4310" w:rsidRPr="00986F85">
        <w:rPr>
          <w:rFonts w:cs="Times New Roman"/>
          <w:szCs w:val="24"/>
        </w:rPr>
        <w:t>al</w:t>
      </w:r>
      <w:r w:rsidR="00F4371A" w:rsidRPr="00986F85">
        <w:rPr>
          <w:szCs w:val="24"/>
        </w:rPr>
        <w:t xml:space="preserve">mintára </w:t>
      </w:r>
      <w:r w:rsidR="00CC4310" w:rsidRPr="00986F85">
        <w:rPr>
          <w:rFonts w:cs="Times New Roman"/>
          <w:szCs w:val="24"/>
        </w:rPr>
        <w:t xml:space="preserve">is </w:t>
      </w:r>
      <w:r w:rsidR="00F4371A" w:rsidRPr="00986F85">
        <w:rPr>
          <w:szCs w:val="24"/>
        </w:rPr>
        <w:t>( 3 fő, illetve 5 fő feletti létszámmal rendelkező cégek körére, külön-külön).</w:t>
      </w:r>
      <w:r w:rsidRPr="00986F85">
        <w:rPr>
          <w:szCs w:val="24"/>
        </w:rPr>
        <w:t xml:space="preserve"> A két eljárás eltér abban, hogy a nem pályázott vállalatok közül pontosan kikkel és milyen súlyozással hasonlítja össze a pályázatot nyert vállalatokat. Míg a legközelebbi szomszéd eljárás pontosan a modellező által kiválasztott számú – a mi esetünkben 5 – , a kezelt vállalatra leginkább hasonlító kontroll céget választ, addig a </w:t>
      </w:r>
      <w:r w:rsidRPr="00986F85">
        <w:rPr>
          <w:i/>
          <w:szCs w:val="24"/>
        </w:rPr>
        <w:t>kernel</w:t>
      </w:r>
      <w:r w:rsidRPr="00986F85">
        <w:rPr>
          <w:szCs w:val="24"/>
        </w:rPr>
        <w:t xml:space="preserve"> módszer valamennyi nem pályázott vállalatot figyelembe veszi a kezeltekhez hasonlókat nagy, az azoktól különbözőeket kis súllyal beszámítva. Ebből eredendően a két módszer adhat eltérő eredményt. Mivel nem ismert olyan hüvelykujj-szabály, amely egyértelműen megmondaná, melyik módszer a mindenkori „helyes”, ezért a kettőt együtt érdemes tárgyalni. </w:t>
      </w:r>
      <w:r w:rsidR="00CE396C" w:rsidRPr="00986F85">
        <w:rPr>
          <w:szCs w:val="24"/>
        </w:rPr>
        <w:t xml:space="preserve">(Az egyes módszerekről részletesebben lásd – Rosenbaum és Rubin 1983, Dehejia ás Wahba 1999, illetve hazai szakpolitikai alkalmazásairól bővebben lásd </w:t>
      </w:r>
      <w:r w:rsidR="0049367C" w:rsidRPr="00986F85">
        <w:rPr>
          <w:szCs w:val="24"/>
        </w:rPr>
        <w:t xml:space="preserve">Agenda et al 2010, Cseres-Gergely és Scharle 2010, Hudomiet és Kézdi 2011, </w:t>
      </w:r>
      <w:r w:rsidR="00CE396C" w:rsidRPr="00986F85">
        <w:rPr>
          <w:szCs w:val="24"/>
        </w:rPr>
        <w:t>Kézdi 2011.)</w:t>
      </w:r>
    </w:p>
    <w:p w14:paraId="7CC1F4A7" w14:textId="77777777" w:rsidR="00CC4310" w:rsidRPr="00986F85" w:rsidRDefault="00CC4310" w:rsidP="00CC4310">
      <w:pPr>
        <w:pStyle w:val="Szvegtrzs"/>
        <w:spacing w:after="0" w:line="360" w:lineRule="auto"/>
        <w:jc w:val="both"/>
        <w:rPr>
          <w:rFonts w:cs="Times New Roman"/>
          <w:szCs w:val="24"/>
        </w:rPr>
      </w:pPr>
    </w:p>
    <w:p w14:paraId="37D3AC4B" w14:textId="77777777" w:rsidR="00113C63" w:rsidRPr="00986F85" w:rsidRDefault="00113C63" w:rsidP="00CC4310">
      <w:pPr>
        <w:pStyle w:val="Szvegtrzs"/>
        <w:spacing w:after="0" w:line="360" w:lineRule="auto"/>
        <w:jc w:val="both"/>
        <w:rPr>
          <w:szCs w:val="24"/>
        </w:rPr>
      </w:pPr>
      <w:r w:rsidRPr="00986F85">
        <w:rPr>
          <w:szCs w:val="24"/>
        </w:rPr>
        <w:t xml:space="preserve">A legközelebbi szomszéd módszernél érdemes megjegyezni, hogy amennyiben minden kezelthez csak a hozzá legközelebb álló nem kezeltet rendeljük, akkor a lehető legpontosabb párosítást kapjuk, de elképzelhető, hogy nagy csak nagyon kevés kontroll vállalaton alapul az elemzés. Ha viszont a távolabbi résztvevőket is bevonjuk a kezelt csoportba, akkor a mintanagyság növekedésével nagyobb pontosságot érünk el, viszont növeljük a becslés torzítottságának a veszélyét. Az említett két eljárás alapján kiválasztásra kerülő cégek alkotják a kontrollcsoportot. </w:t>
      </w:r>
    </w:p>
    <w:p w14:paraId="4E859C60" w14:textId="77777777" w:rsidR="00113C63" w:rsidRPr="00986F85" w:rsidRDefault="00113C63" w:rsidP="005127CF">
      <w:pPr>
        <w:pStyle w:val="Szvegtrzs"/>
        <w:spacing w:after="0" w:line="360" w:lineRule="auto"/>
        <w:jc w:val="both"/>
        <w:rPr>
          <w:rFonts w:cs="Times New Roman"/>
          <w:szCs w:val="24"/>
        </w:rPr>
      </w:pPr>
    </w:p>
    <w:p w14:paraId="76CCF4A0" w14:textId="77777777" w:rsidR="005127CF" w:rsidRPr="00986F85" w:rsidRDefault="005127CF" w:rsidP="005127CF">
      <w:pPr>
        <w:pStyle w:val="Szvegtrzs"/>
        <w:spacing w:after="0" w:line="360" w:lineRule="auto"/>
        <w:jc w:val="both"/>
        <w:rPr>
          <w:rFonts w:cs="Times New Roman"/>
          <w:szCs w:val="24"/>
        </w:rPr>
      </w:pPr>
      <w:r w:rsidRPr="00986F85">
        <w:rPr>
          <w:rFonts w:cs="Times New Roman"/>
          <w:szCs w:val="24"/>
        </w:rPr>
        <w:lastRenderedPageBreak/>
        <w:t xml:space="preserve">Noha a </w:t>
      </w:r>
      <w:r w:rsidRPr="00986F85">
        <w:rPr>
          <w:rFonts w:cs="Times New Roman"/>
          <w:i/>
          <w:szCs w:val="24"/>
        </w:rPr>
        <w:t>propensity score matching</w:t>
      </w:r>
      <w:r w:rsidRPr="00986F85">
        <w:rPr>
          <w:rFonts w:cs="Times New Roman"/>
          <w:szCs w:val="24"/>
        </w:rPr>
        <w:t xml:space="preserve"> elterjedt eljárás</w:t>
      </w:r>
      <w:r w:rsidR="00646848" w:rsidRPr="00986F85">
        <w:rPr>
          <w:rFonts w:cs="Times New Roman"/>
          <w:szCs w:val="24"/>
        </w:rPr>
        <w:t>,</w:t>
      </w:r>
      <w:r w:rsidRPr="00986F85">
        <w:rPr>
          <w:rFonts w:cs="Times New Roman"/>
          <w:szCs w:val="24"/>
        </w:rPr>
        <w:t xml:space="preserve"> van néhány hátrányos jellemzője: a módszer csak a megfigyelhető magyarázó változók hatását veszi figyelembe. Shadish, Cook és Cambell (2002) szerint a </w:t>
      </w:r>
      <w:r w:rsidRPr="00986F85">
        <w:rPr>
          <w:rFonts w:cs="Times New Roman"/>
          <w:i/>
          <w:szCs w:val="24"/>
        </w:rPr>
        <w:t>propensity score matching</w:t>
      </w:r>
      <w:r w:rsidRPr="00986F85">
        <w:rPr>
          <w:rFonts w:cs="Times New Roman"/>
          <w:szCs w:val="24"/>
        </w:rPr>
        <w:t xml:space="preserve"> nagy mintát igényel, a kezelt és a kontroll csoport közötti átfedésnek jelentősnek kell lennie és rejtett torzítás a nem megfigyelhető tényezők miatt a párosítás után is maradhat. Nem megfigyelhető jellemzők esetünkben </w:t>
      </w:r>
      <w:r w:rsidR="00CC4310" w:rsidRPr="00986F85">
        <w:rPr>
          <w:rFonts w:cs="Times New Roman"/>
          <w:szCs w:val="24"/>
        </w:rPr>
        <w:t xml:space="preserve">például </w:t>
      </w:r>
      <w:r w:rsidRPr="00986F85">
        <w:rPr>
          <w:rFonts w:cs="Times New Roman"/>
          <w:szCs w:val="24"/>
        </w:rPr>
        <w:t>a menedzseri</w:t>
      </w:r>
      <w:r w:rsidR="00CC4310" w:rsidRPr="00986F85">
        <w:rPr>
          <w:rFonts w:cs="Times New Roman"/>
          <w:szCs w:val="24"/>
        </w:rPr>
        <w:t xml:space="preserve"> készségek</w:t>
      </w:r>
      <w:r w:rsidRPr="00986F85">
        <w:rPr>
          <w:rFonts w:cs="Times New Roman"/>
          <w:szCs w:val="24"/>
        </w:rPr>
        <w:t>, a vállalkozó kockázat viselő képessége, a cég piaci helyzete</w:t>
      </w:r>
      <w:r w:rsidR="00CC4310" w:rsidRPr="00986F85">
        <w:rPr>
          <w:rFonts w:cs="Times New Roman"/>
          <w:szCs w:val="24"/>
        </w:rPr>
        <w:t>. Ezeket további, vállalati kérdőíves felméréssel lehet közelíteni, melyre jelen esetünkben nem volt lehetőség.</w:t>
      </w:r>
    </w:p>
    <w:p w14:paraId="2FD19197" w14:textId="77777777" w:rsidR="0073166A" w:rsidRPr="00986F85" w:rsidRDefault="0073166A" w:rsidP="005127CF">
      <w:pPr>
        <w:pStyle w:val="Szvegtrzs"/>
        <w:spacing w:after="0" w:line="360" w:lineRule="auto"/>
        <w:jc w:val="both"/>
        <w:rPr>
          <w:rFonts w:cs="Times New Roman"/>
          <w:szCs w:val="24"/>
        </w:rPr>
      </w:pPr>
    </w:p>
    <w:p w14:paraId="15CB2440" w14:textId="77777777" w:rsidR="005127CF" w:rsidRPr="00986F85" w:rsidRDefault="005127CF" w:rsidP="005127CF">
      <w:pPr>
        <w:pStyle w:val="Szvegtrzs"/>
        <w:spacing w:after="0" w:line="360" w:lineRule="auto"/>
        <w:jc w:val="both"/>
        <w:rPr>
          <w:rFonts w:cs="Times New Roman"/>
          <w:b/>
          <w:i/>
          <w:szCs w:val="24"/>
        </w:rPr>
      </w:pPr>
      <w:r w:rsidRPr="00986F85">
        <w:rPr>
          <w:rFonts w:cs="Times New Roman"/>
          <w:b/>
          <w:i/>
          <w:szCs w:val="24"/>
        </w:rPr>
        <w:t>Különbségek különbsége (difference-in-differences)</w:t>
      </w:r>
    </w:p>
    <w:p w14:paraId="2D3A6F49" w14:textId="77777777" w:rsidR="004F45CC" w:rsidRPr="00986F85" w:rsidRDefault="005127CF" w:rsidP="005127CF">
      <w:pPr>
        <w:pStyle w:val="Szvegtrzs"/>
        <w:spacing w:after="0" w:line="360" w:lineRule="auto"/>
        <w:jc w:val="both"/>
        <w:rPr>
          <w:rFonts w:cs="Times New Roman"/>
          <w:szCs w:val="24"/>
        </w:rPr>
      </w:pPr>
      <w:r w:rsidRPr="00986F85">
        <w:rPr>
          <w:rFonts w:cs="Times New Roman"/>
          <w:szCs w:val="24"/>
        </w:rPr>
        <w:t xml:space="preserve">A különbségek különbsége módszer egy kettős különbség kiszámításán alapul: a kezelt és a kontrollcsoport közötti eltérést hasonlítjuk össze a kezelés előtt és a kezelés után. Az eljárás alkalmazhatóságának fontos feltétele, hogy a kezelt-és a kontrollcsoport a kezelés időtartama alatt hasonló külső hatásoknak legyen kitéve, </w:t>
      </w:r>
      <w:r w:rsidR="00CC4310" w:rsidRPr="00986F85">
        <w:rPr>
          <w:rFonts w:cs="Times New Roman"/>
          <w:szCs w:val="24"/>
        </w:rPr>
        <w:t>vagyis</w:t>
      </w:r>
      <w:r w:rsidRPr="00986F85">
        <w:rPr>
          <w:rFonts w:cs="Times New Roman"/>
          <w:szCs w:val="24"/>
        </w:rPr>
        <w:t xml:space="preserve"> feltételezhető</w:t>
      </w:r>
      <w:r w:rsidR="00CC4310" w:rsidRPr="00986F85">
        <w:rPr>
          <w:rFonts w:cs="Times New Roman"/>
          <w:szCs w:val="24"/>
        </w:rPr>
        <w:t xml:space="preserve"> legyen</w:t>
      </w:r>
      <w:r w:rsidRPr="00986F85">
        <w:rPr>
          <w:rFonts w:cs="Times New Roman"/>
          <w:szCs w:val="24"/>
        </w:rPr>
        <w:t xml:space="preserve">, hogy a kezelés hiányában </w:t>
      </w:r>
      <w:r w:rsidR="00CC4310" w:rsidRPr="00986F85">
        <w:rPr>
          <w:rFonts w:cs="Times New Roman"/>
          <w:szCs w:val="24"/>
        </w:rPr>
        <w:t xml:space="preserve">körükben </w:t>
      </w:r>
      <w:r w:rsidRPr="00986F85">
        <w:rPr>
          <w:rFonts w:cs="Times New Roman"/>
          <w:szCs w:val="24"/>
        </w:rPr>
        <w:t xml:space="preserve">ugyanakkora mértékben változott volna körükben az eredményváltozó értéke. </w:t>
      </w:r>
    </w:p>
    <w:p w14:paraId="35CC1AA9" w14:textId="77777777" w:rsidR="004F45CC" w:rsidRPr="00986F85" w:rsidRDefault="004F45CC" w:rsidP="005127CF">
      <w:pPr>
        <w:pStyle w:val="Szvegtrzs"/>
        <w:spacing w:after="0" w:line="360" w:lineRule="auto"/>
        <w:jc w:val="both"/>
        <w:rPr>
          <w:rFonts w:cs="Times New Roman"/>
          <w:szCs w:val="24"/>
        </w:rPr>
      </w:pPr>
    </w:p>
    <w:p w14:paraId="7227A8BF" w14:textId="77777777" w:rsidR="005127CF" w:rsidRPr="00986F85" w:rsidRDefault="005127CF" w:rsidP="005127CF">
      <w:pPr>
        <w:pStyle w:val="Szvegtrzs"/>
        <w:spacing w:after="0" w:line="360" w:lineRule="auto"/>
        <w:jc w:val="both"/>
        <w:rPr>
          <w:rFonts w:cs="Times New Roman"/>
          <w:szCs w:val="24"/>
        </w:rPr>
      </w:pPr>
      <w:r w:rsidRPr="00986F85">
        <w:rPr>
          <w:rFonts w:cs="Times New Roman"/>
          <w:szCs w:val="24"/>
        </w:rPr>
        <w:t xml:space="preserve">Közös trendet a legtöbb esetben nem tételezhetünk fel, mert a két csoport összetétele a megfigyelhető, vagy a nem megfigyelhető dimenziókban különbözhet egymástól, és emiatt az eredményváltozó értéke a beavatkozás nélkül is eltérő módon alakult volna. Megoldást jelenthet ere a problémára olyan kontrollváltozók alkalmazása, melyek jól megragadják a csoportok összetételében lévő különbségeket. </w:t>
      </w:r>
    </w:p>
    <w:p w14:paraId="7681A20B" w14:textId="77777777" w:rsidR="004F45CC" w:rsidRPr="00986F85" w:rsidRDefault="004F45CC" w:rsidP="005127CF">
      <w:pPr>
        <w:pStyle w:val="Szvegtrzs"/>
        <w:spacing w:after="0" w:line="360" w:lineRule="auto"/>
        <w:jc w:val="both"/>
        <w:rPr>
          <w:rFonts w:cs="Times New Roman"/>
          <w:szCs w:val="24"/>
        </w:rPr>
      </w:pPr>
    </w:p>
    <w:p w14:paraId="6632672C" w14:textId="77777777" w:rsidR="005127CF" w:rsidRPr="00986F85" w:rsidRDefault="005127CF" w:rsidP="005127CF">
      <w:pPr>
        <w:pStyle w:val="Szvegtrzs"/>
        <w:spacing w:after="0" w:line="360" w:lineRule="auto"/>
        <w:jc w:val="both"/>
        <w:rPr>
          <w:rFonts w:cs="Times New Roman"/>
          <w:szCs w:val="24"/>
        </w:rPr>
      </w:pPr>
      <w:r w:rsidRPr="00986F85">
        <w:rPr>
          <w:rFonts w:cs="Times New Roman"/>
          <w:szCs w:val="24"/>
        </w:rPr>
        <w:t>Az alábbi egyszerű modellt becsültük:</w:t>
      </w:r>
    </w:p>
    <w:p w14:paraId="36ACE178" w14:textId="77777777" w:rsidR="00CC4310" w:rsidRPr="00986F85" w:rsidRDefault="00434EAE" w:rsidP="006A728D">
      <w:pPr>
        <w:spacing w:line="360" w:lineRule="auto"/>
        <w:rPr>
          <w:rFonts w:cs="Times New Roman"/>
          <w:szCs w:val="24"/>
        </w:rPr>
      </w:pPr>
      <w:r w:rsidRPr="00986F85">
        <w:rPr>
          <w:rFonts w:cs="Times New Roman"/>
          <w:szCs w:val="24"/>
        </w:rPr>
        <w:t xml:space="preserve"> </w:t>
      </w:r>
      <w:r w:rsidR="00B03A0B" w:rsidRPr="00986F85">
        <w:rPr>
          <w:rFonts w:cs="Times New Roman"/>
          <w:szCs w:val="24"/>
        </w:rPr>
        <w:t xml:space="preserve">(3) </w:t>
      </w:r>
      <w:r w:rsidR="00B03A0B" w:rsidRPr="00986F85">
        <w:rPr>
          <w:rFonts w:cs="Times New Roman"/>
          <w:szCs w:val="24"/>
        </w:rPr>
        <w:tab/>
      </w:r>
      <m:oMath>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0</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i</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sSub>
          <m:sSubPr>
            <m:ctrlPr>
              <w:rPr>
                <w:rFonts w:ascii="Cambria Math" w:hAnsi="Cambria Math" w:cs="Times New Roman"/>
                <w:i/>
                <w:szCs w:val="24"/>
              </w:rPr>
            </m:ctrlPr>
          </m:sSubPr>
          <m:e>
            <m:r>
              <w:rPr>
                <w:rFonts w:ascii="Cambria Math" w:hAnsi="Cambria Math" w:cs="Times New Roman"/>
                <w:szCs w:val="24"/>
              </w:rPr>
              <m:t>kezelt</m:t>
            </m:r>
          </m:e>
          <m:sub>
            <m:r>
              <w:rPr>
                <w:rFonts w:ascii="Cambria Math" w:hAnsi="Cambria Math" w:cs="Times New Roman"/>
                <w:szCs w:val="24"/>
              </w:rPr>
              <m:t>i</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3</m:t>
            </m:r>
          </m:sub>
        </m:sSub>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kezelt</m:t>
            </m:r>
          </m:e>
          <m:sub>
            <m:r>
              <w:rPr>
                <w:rFonts w:ascii="Cambria Math" w:hAnsi="Cambria Math" w:cs="Times New Roman"/>
                <w:szCs w:val="24"/>
              </w:rPr>
              <m:t>i</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k</m:t>
            </m:r>
          </m:sub>
        </m:sSub>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ki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ϵ</m:t>
            </m:r>
          </m:e>
          <m:sub>
            <m:r>
              <w:rPr>
                <w:rFonts w:ascii="Cambria Math" w:hAnsi="Cambria Math" w:cs="Times New Roman"/>
                <w:szCs w:val="24"/>
              </w:rPr>
              <m:t>i</m:t>
            </m:r>
          </m:sub>
        </m:sSub>
      </m:oMath>
      <w:r w:rsidR="00CC4310" w:rsidRPr="00986F85">
        <w:rPr>
          <w:rFonts w:cs="Times New Roman"/>
          <w:szCs w:val="24"/>
        </w:rPr>
        <w:t>,</w:t>
      </w:r>
    </w:p>
    <w:p w14:paraId="2152944F" w14:textId="77777777" w:rsidR="00EF7CEF" w:rsidRPr="00986F85" w:rsidRDefault="006A728D" w:rsidP="00EF7CEF">
      <w:pPr>
        <w:spacing w:after="0" w:line="360" w:lineRule="auto"/>
        <w:jc w:val="both"/>
        <w:rPr>
          <w:rFonts w:eastAsia="MS Mincho" w:cs="Times New Roman"/>
          <w:szCs w:val="24"/>
        </w:rPr>
      </w:pPr>
      <w:r w:rsidRPr="00986F85">
        <w:rPr>
          <w:rFonts w:cs="Times New Roman"/>
          <w:szCs w:val="24"/>
        </w:rPr>
        <w:t xml:space="preserve">ahol </w:t>
      </w:r>
      <m:oMath>
        <m:r>
          <w:rPr>
            <w:rFonts w:ascii="Cambria Math" w:hAnsi="Cambria Math" w:cs="Times New Roman"/>
            <w:szCs w:val="24"/>
          </w:rPr>
          <m:t>T=</m:t>
        </m:r>
        <m:d>
          <m:dPr>
            <m:begChr m:val="{"/>
            <m:endChr m:val="}"/>
            <m:ctrlPr>
              <w:rPr>
                <w:rFonts w:ascii="Cambria Math" w:hAnsi="Cambria Math" w:cs="Times New Roman"/>
                <w:i/>
                <w:szCs w:val="24"/>
              </w:rPr>
            </m:ctrlPr>
          </m:dPr>
          <m:e>
            <m:r>
              <w:rPr>
                <w:rFonts w:ascii="Cambria Math" w:hAnsi="Cambria Math" w:cs="Times New Roman"/>
                <w:szCs w:val="24"/>
              </w:rPr>
              <m:t>1, 0</m:t>
            </m:r>
          </m:e>
        </m:d>
      </m:oMath>
      <w:r w:rsidRPr="00986F85">
        <w:rPr>
          <w:rFonts w:eastAsia="MS Mincho" w:cs="Times New Roman"/>
          <w:szCs w:val="24"/>
        </w:rPr>
        <w:t xml:space="preserve">, 1 jelzi a kezelés utáni időszakot, ez a becsléseinkben 2011, míg 0 a kezelés előtti időszakot, ez a becsléseinkben 2006.  A </w:t>
      </w:r>
      <m:oMath>
        <m:r>
          <w:rPr>
            <w:rFonts w:ascii="Cambria Math" w:eastAsia="MS Mincho" w:hAnsi="Cambria Math" w:cs="Times New Roman"/>
            <w:szCs w:val="24"/>
          </w:rPr>
          <m:t>kezelt=</m:t>
        </m:r>
        <m:d>
          <m:dPr>
            <m:begChr m:val="{"/>
            <m:endChr m:val="}"/>
            <m:ctrlPr>
              <w:rPr>
                <w:rFonts w:ascii="Cambria Math" w:eastAsia="MS Mincho" w:hAnsi="Cambria Math" w:cs="Times New Roman"/>
                <w:i/>
                <w:szCs w:val="24"/>
              </w:rPr>
            </m:ctrlPr>
          </m:dPr>
          <m:e>
            <m:r>
              <w:rPr>
                <w:rFonts w:ascii="Cambria Math" w:eastAsia="MS Mincho" w:hAnsi="Cambria Math" w:cs="Times New Roman"/>
                <w:szCs w:val="24"/>
              </w:rPr>
              <m:t>1,0</m:t>
            </m:r>
          </m:e>
        </m:d>
      </m:oMath>
      <w:r w:rsidRPr="00986F85">
        <w:rPr>
          <w:rFonts w:eastAsia="MS Mincho" w:cs="Times New Roman"/>
          <w:szCs w:val="24"/>
        </w:rPr>
        <w:t xml:space="preserve"> , 1 jelzi ha a cég kezelt, 0 ha kontroll. Az X-ek a kontrollváltozók, melyek lényegében megegyeznek a </w:t>
      </w:r>
      <w:r w:rsidRPr="00986F85">
        <w:rPr>
          <w:rFonts w:eastAsia="MS Mincho" w:cs="Times New Roman"/>
          <w:i/>
          <w:szCs w:val="24"/>
        </w:rPr>
        <w:t>propensity score matching</w:t>
      </w:r>
      <w:r w:rsidRPr="00986F85">
        <w:rPr>
          <w:rFonts w:eastAsia="MS Mincho" w:cs="Times New Roman"/>
          <w:szCs w:val="24"/>
        </w:rPr>
        <w:t xml:space="preserve"> </w:t>
      </w:r>
      <w:r w:rsidR="00EF7CEF" w:rsidRPr="00986F85">
        <w:rPr>
          <w:rFonts w:eastAsia="MS Mincho" w:cs="Times New Roman"/>
          <w:szCs w:val="24"/>
        </w:rPr>
        <w:t>probit</w:t>
      </w:r>
      <w:r w:rsidRPr="00986F85">
        <w:rPr>
          <w:rFonts w:eastAsia="MS Mincho" w:cs="Times New Roman"/>
          <w:szCs w:val="24"/>
        </w:rPr>
        <w:t xml:space="preserve"> mod</w:t>
      </w:r>
      <w:r w:rsidR="00EF7CEF" w:rsidRPr="00986F85">
        <w:rPr>
          <w:rFonts w:eastAsia="MS Mincho" w:cs="Times New Roman"/>
          <w:szCs w:val="24"/>
        </w:rPr>
        <w:t xml:space="preserve">elljének magyarázó változóival - azzal a különbséggel, hogy itt a jegyzett tőke, árbevétel, tárgyi eszköz és hozzáadott érték nem logaritmusban szerepel. </w:t>
      </w:r>
      <w:r w:rsidR="00EF7CEF" w:rsidRPr="00986F85">
        <w:rPr>
          <w:rFonts w:eastAsia="MS Mincho" w:cs="Times New Roman"/>
          <w:szCs w:val="24"/>
        </w:rPr>
        <w:lastRenderedPageBreak/>
        <w:t xml:space="preserve">Ennek oka, hogy ebben a modellben a szintes magyarázó változókkal jobb illeszkedést kaptunk. </w:t>
      </w:r>
    </w:p>
    <w:p w14:paraId="78105AC3" w14:textId="77777777" w:rsidR="00EF7CEF" w:rsidRPr="00986F85" w:rsidRDefault="00EF7CEF" w:rsidP="00EF7CEF">
      <w:pPr>
        <w:spacing w:after="0" w:line="360" w:lineRule="auto"/>
        <w:jc w:val="both"/>
        <w:rPr>
          <w:rFonts w:eastAsia="MS Mincho" w:cs="Times New Roman"/>
          <w:szCs w:val="24"/>
        </w:rPr>
      </w:pPr>
    </w:p>
    <w:p w14:paraId="2676D04B" w14:textId="77777777" w:rsidR="00EF7CEF" w:rsidRPr="00986F85" w:rsidRDefault="00EF7CEF" w:rsidP="00EF7CEF">
      <w:pPr>
        <w:spacing w:after="0" w:line="360" w:lineRule="auto"/>
        <w:jc w:val="both"/>
        <w:rPr>
          <w:szCs w:val="24"/>
        </w:rPr>
      </w:pPr>
      <w:r w:rsidRPr="00986F85">
        <w:rPr>
          <w:rFonts w:eastAsia="MS Mincho" w:cs="Times New Roman"/>
          <w:szCs w:val="24"/>
        </w:rPr>
        <w:t xml:space="preserve">A különbségek különbsége módszer előnye, hogy viszonylag kicsi az adatigénye, hátránya, hogy a közös trend meglehetősen erős feltételezésnek bizonyul a legtöbb esetben, melyet még a kontrollváltozók alkalmazásával sem lehet mindig jól kezelni. Fontos megjegyezni, hogy a </w:t>
      </w:r>
      <w:r w:rsidRPr="00986F85">
        <w:rPr>
          <w:rFonts w:eastAsia="MS Mincho" w:cs="Times New Roman"/>
          <w:i/>
          <w:szCs w:val="24"/>
        </w:rPr>
        <w:t>propensity score matching</w:t>
      </w:r>
      <w:r w:rsidR="003E6B91" w:rsidRPr="00986F85">
        <w:rPr>
          <w:rFonts w:eastAsia="MS Mincho" w:cs="Times New Roman"/>
          <w:szCs w:val="24"/>
        </w:rPr>
        <w:t>-</w:t>
      </w:r>
      <w:r w:rsidRPr="00986F85">
        <w:rPr>
          <w:rFonts w:eastAsia="MS Mincho" w:cs="Times New Roman"/>
          <w:szCs w:val="24"/>
        </w:rPr>
        <w:t xml:space="preserve">hez hasonlóan a jelenlegi formájában ez a modell sem veszi figyelembe a kezelés heterogenitását, nevezetesen azt, hogy különböző támogatási összegeket kaptak az egyes vállalatok, valamit 2011-hez viszonyítva az egyes kezelteknek eltérő idejük volt beruházás felfuttatására. A becslési eredményeink ezért „összemossák” a különböző típusú kezeltek viselkedését. A kezelteket a támogatási összeg tekintetében egyformának tekintjük, így nem tudjuk megmondani, hogy a támogatás nagysága miképp befolyásolja az eredményváltozók alakulását a kontrollcsoporthoz képest. </w:t>
      </w:r>
    </w:p>
    <w:p w14:paraId="3721A4FD" w14:textId="77777777" w:rsidR="004F45CC" w:rsidRPr="00986F85" w:rsidRDefault="004F45CC" w:rsidP="005127CF">
      <w:pPr>
        <w:pStyle w:val="Szvegtrzs"/>
        <w:spacing w:after="0" w:line="360" w:lineRule="auto"/>
        <w:jc w:val="both"/>
        <w:rPr>
          <w:rFonts w:cs="Times New Roman"/>
          <w:szCs w:val="24"/>
        </w:rPr>
      </w:pPr>
    </w:p>
    <w:p w14:paraId="20C34C4A" w14:textId="77777777" w:rsidR="00811E38" w:rsidRPr="00986F85" w:rsidRDefault="005127CF" w:rsidP="005127CF">
      <w:pPr>
        <w:pStyle w:val="Szvegtrzs"/>
        <w:spacing w:after="0" w:line="360" w:lineRule="auto"/>
        <w:jc w:val="both"/>
        <w:rPr>
          <w:rFonts w:cs="Times New Roman"/>
          <w:szCs w:val="24"/>
        </w:rPr>
      </w:pPr>
      <w:r w:rsidRPr="00986F85">
        <w:rPr>
          <w:rFonts w:cs="Times New Roman"/>
          <w:szCs w:val="24"/>
        </w:rPr>
        <w:t xml:space="preserve">Fontos megjegyezni, hogy a </w:t>
      </w:r>
      <w:r w:rsidRPr="00986F85">
        <w:rPr>
          <w:rFonts w:cs="Times New Roman"/>
          <w:i/>
          <w:szCs w:val="24"/>
        </w:rPr>
        <w:t>propensity score matching</w:t>
      </w:r>
      <w:r w:rsidR="00AF7CD3" w:rsidRPr="00986F85">
        <w:rPr>
          <w:rFonts w:cs="Times New Roman"/>
          <w:szCs w:val="24"/>
        </w:rPr>
        <w:t>-</w:t>
      </w:r>
      <w:r w:rsidRPr="00986F85">
        <w:rPr>
          <w:rFonts w:cs="Times New Roman"/>
          <w:szCs w:val="24"/>
        </w:rPr>
        <w:t>hez hasonlóan a jelenlegi formájában ez a modell sem veszi figyelembe a kezelés heterogenitását, nevezetesen azt, hogy különböző támogatási összegeket kaptak az egyes vállalatok, valamit 2011-hez viszonyítva az egyes kezelteknek eltérő idejük volt beruházás felfuttatására. A becslési eredményeink ezért „összemossák” a különböző típusú kezeltek viselkedését. A kezelteket a támogatási összeg tekintetében egyformának tekintjük, így nem tudjuk megmondani, hogy a támogatás nagysága miképp befolyá</w:t>
      </w:r>
      <w:r w:rsidR="004F45CC" w:rsidRPr="00986F85">
        <w:rPr>
          <w:rFonts w:cs="Times New Roman"/>
          <w:szCs w:val="24"/>
        </w:rPr>
        <w:t>s</w:t>
      </w:r>
      <w:r w:rsidRPr="00986F85">
        <w:rPr>
          <w:rFonts w:cs="Times New Roman"/>
          <w:szCs w:val="24"/>
        </w:rPr>
        <w:t>olja az eredményváltozók alakulását a kontrollcsoporthoz képest</w:t>
      </w:r>
      <w:r w:rsidR="00811E38" w:rsidRPr="00986F85">
        <w:rPr>
          <w:rFonts w:cs="Times New Roman"/>
          <w:szCs w:val="24"/>
        </w:rPr>
        <w:t xml:space="preserve">, miközben plauzibilisnek tűnik az a sejtés, hogy a támogatási összeg nagysága korrelálhat egyes magyarázó változóinkkal, és hatással lehet az eredményváltozóinkra is. A támogatási adatokat tartalmazó adatbázisban nem szerepelnek pontos támogatási összegek, a rendelkezésünkre álló támogatási összeg intervallumok pedig nagyon nagyok ilyen finomabb becslés elvégzésére.  Ezt viszont egy pontosabb adatbázison érdemes volna pótolni a jövőben. </w:t>
      </w:r>
    </w:p>
    <w:p w14:paraId="7F526635" w14:textId="77777777" w:rsidR="00811E38" w:rsidRPr="00986F85" w:rsidRDefault="00811E38" w:rsidP="005127CF">
      <w:pPr>
        <w:pStyle w:val="Szvegtrzs"/>
        <w:spacing w:after="0" w:line="360" w:lineRule="auto"/>
        <w:jc w:val="both"/>
        <w:rPr>
          <w:rFonts w:cs="Times New Roman"/>
          <w:szCs w:val="24"/>
        </w:rPr>
      </w:pPr>
    </w:p>
    <w:p w14:paraId="1727E95B" w14:textId="77777777" w:rsidR="005127CF" w:rsidRPr="00986F85" w:rsidRDefault="005127CF" w:rsidP="005127CF">
      <w:pPr>
        <w:pStyle w:val="Szvegtrzs"/>
        <w:spacing w:after="0" w:line="360" w:lineRule="auto"/>
        <w:jc w:val="both"/>
        <w:rPr>
          <w:rFonts w:cs="Times New Roman"/>
          <w:szCs w:val="24"/>
        </w:rPr>
      </w:pPr>
      <w:r w:rsidRPr="00986F85">
        <w:rPr>
          <w:rFonts w:cs="Times New Roman"/>
          <w:szCs w:val="24"/>
        </w:rPr>
        <w:lastRenderedPageBreak/>
        <w:t>A főbb használt magyarázó változók: kor, foglalkoztatottak száma, tőkeintenzitás, árbevétel, jegyzett tőke, összes eszköz. Ezek mellett számos egyéb mérlegváltozót is kipróbáltunk, de ez nem változtatott érdemben az eredményeken.</w:t>
      </w:r>
    </w:p>
    <w:p w14:paraId="71300353" w14:textId="77777777" w:rsidR="00EF7CEF" w:rsidRPr="00986F85" w:rsidRDefault="00EF7CEF" w:rsidP="005127CF">
      <w:pPr>
        <w:pStyle w:val="Szvegtrzs"/>
        <w:spacing w:after="0" w:line="360" w:lineRule="auto"/>
        <w:jc w:val="both"/>
        <w:rPr>
          <w:rFonts w:cs="Times New Roman"/>
          <w:szCs w:val="24"/>
        </w:rPr>
      </w:pPr>
    </w:p>
    <w:p w14:paraId="59FC7AFE" w14:textId="77777777" w:rsidR="005127CF" w:rsidRPr="00986F85" w:rsidRDefault="005127CF" w:rsidP="005127CF">
      <w:pPr>
        <w:pStyle w:val="Szvegtrzs"/>
        <w:spacing w:after="0" w:line="360" w:lineRule="auto"/>
        <w:jc w:val="both"/>
        <w:rPr>
          <w:rFonts w:cs="Times New Roman"/>
          <w:b/>
          <w:i/>
          <w:szCs w:val="24"/>
        </w:rPr>
      </w:pPr>
      <w:r w:rsidRPr="00986F85">
        <w:rPr>
          <w:rFonts w:cs="Times New Roman"/>
          <w:b/>
          <w:i/>
          <w:szCs w:val="24"/>
        </w:rPr>
        <w:t>Panel modell</w:t>
      </w:r>
    </w:p>
    <w:p w14:paraId="46073538" w14:textId="77777777" w:rsidR="005127CF" w:rsidRPr="00986F85" w:rsidRDefault="005127CF" w:rsidP="005127CF">
      <w:pPr>
        <w:pStyle w:val="Szvegtrzs"/>
        <w:spacing w:after="0" w:line="360" w:lineRule="auto"/>
        <w:jc w:val="both"/>
        <w:rPr>
          <w:rFonts w:cs="Times New Roman"/>
          <w:szCs w:val="24"/>
        </w:rPr>
      </w:pPr>
      <w:r w:rsidRPr="00986F85">
        <w:rPr>
          <w:rFonts w:cs="Times New Roman"/>
          <w:szCs w:val="24"/>
        </w:rPr>
        <w:t xml:space="preserve">Az előzőekben bemutatott DiD modell egyik előnye, hogy az eredmény könnyen értelmezhető, hátránya, hogy viszonylag kevés adatpontból becsül és nem veszi figyelembe, hogy a kezeltek 2007-2009 között különböző időpontokban válnak kezeltté. Az alábbi fix-hatás panel modell részben orvosolja ezeket a problémákat, de nehezebben értelmezhetők az eredmények. </w:t>
      </w:r>
    </w:p>
    <w:p w14:paraId="1D91821B" w14:textId="77777777" w:rsidR="00F03044" w:rsidRPr="00986F85" w:rsidRDefault="00F03044" w:rsidP="00F03044">
      <w:pPr>
        <w:jc w:val="both"/>
        <w:rPr>
          <w:vertAlign w:val="subscript"/>
        </w:rPr>
      </w:pPr>
      <w:r w:rsidRPr="00986F85">
        <w:rPr>
          <w:rFonts w:cs="Times New Roman"/>
          <w:szCs w:val="24"/>
        </w:rPr>
        <w:t xml:space="preserve">(4) </w:t>
      </w:r>
      <w:r w:rsidRPr="00986F85">
        <w:rPr>
          <w:rFonts w:cs="Times New Roman"/>
          <w:szCs w:val="24"/>
        </w:rPr>
        <w:tab/>
      </w:r>
      <w:r w:rsidRPr="00986F85">
        <w:t>Y</w:t>
      </w:r>
      <w:r w:rsidRPr="00986F85">
        <w:rPr>
          <w:vertAlign w:val="subscript"/>
        </w:rPr>
        <w:t xml:space="preserve">it </w:t>
      </w:r>
      <w:r w:rsidRPr="00986F85">
        <w:t>= α</w:t>
      </w:r>
      <w:r w:rsidRPr="00986F85">
        <w:rPr>
          <w:vertAlign w:val="subscript"/>
        </w:rPr>
        <w:t>i</w:t>
      </w:r>
      <w:r w:rsidRPr="00986F85">
        <w:t xml:space="preserve"> + β</w:t>
      </w:r>
      <w:r w:rsidRPr="00986F85">
        <w:rPr>
          <w:vertAlign w:val="subscript"/>
        </w:rPr>
        <w:t>1</w:t>
      </w:r>
      <w:r w:rsidRPr="00986F85">
        <w:t>*kezelt</w:t>
      </w:r>
      <w:r w:rsidRPr="00986F85">
        <w:rPr>
          <w:vertAlign w:val="subscript"/>
        </w:rPr>
        <w:t xml:space="preserve">it </w:t>
      </w:r>
      <w:r w:rsidRPr="00986F85">
        <w:t>+ β</w:t>
      </w:r>
      <w:r w:rsidRPr="00986F85">
        <w:rPr>
          <w:vertAlign w:val="subscript"/>
        </w:rPr>
        <w:t>2</w:t>
      </w:r>
      <w:r w:rsidRPr="00986F85">
        <w:t>*tokeintenz</w:t>
      </w:r>
      <w:r w:rsidRPr="00986F85">
        <w:rPr>
          <w:vertAlign w:val="subscript"/>
        </w:rPr>
        <w:t>it-1</w:t>
      </w:r>
      <w:r w:rsidRPr="00986F85">
        <w:t>+ β</w:t>
      </w:r>
      <w:r w:rsidRPr="00986F85">
        <w:rPr>
          <w:vertAlign w:val="subscript"/>
        </w:rPr>
        <w:t>3</w:t>
      </w:r>
      <w:r w:rsidRPr="00986F85">
        <w:t>*fogszam</w:t>
      </w:r>
      <w:r w:rsidRPr="00986F85">
        <w:rPr>
          <w:vertAlign w:val="subscript"/>
        </w:rPr>
        <w:t>it-1</w:t>
      </w:r>
      <w:r w:rsidRPr="00986F85">
        <w:t>+ β</w:t>
      </w:r>
      <w:r w:rsidRPr="00986F85">
        <w:rPr>
          <w:vertAlign w:val="subscript"/>
        </w:rPr>
        <w:t>4</w:t>
      </w:r>
      <w:r w:rsidRPr="00986F85">
        <w:t>*fogszam2</w:t>
      </w:r>
      <w:r w:rsidRPr="00986F85">
        <w:rPr>
          <w:vertAlign w:val="subscript"/>
        </w:rPr>
        <w:t>it-1</w:t>
      </w:r>
      <w:r w:rsidRPr="00986F85">
        <w:t>+ β</w:t>
      </w:r>
      <w:r w:rsidRPr="00986F85">
        <w:rPr>
          <w:vertAlign w:val="subscript"/>
        </w:rPr>
        <w:t>5</w:t>
      </w:r>
      <w:r w:rsidRPr="00986F85">
        <w:t>*jtoke</w:t>
      </w:r>
      <w:r w:rsidRPr="00986F85">
        <w:rPr>
          <w:vertAlign w:val="subscript"/>
        </w:rPr>
        <w:t>it-1</w:t>
      </w:r>
      <w:r w:rsidRPr="00986F85">
        <w:t>+ β</w:t>
      </w:r>
      <w:r w:rsidRPr="00986F85">
        <w:rPr>
          <w:vertAlign w:val="subscript"/>
        </w:rPr>
        <w:t>6</w:t>
      </w:r>
      <w:r w:rsidRPr="00986F85">
        <w:t>*loghe + β</w:t>
      </w:r>
      <w:r w:rsidRPr="00986F85">
        <w:rPr>
          <w:vertAlign w:val="subscript"/>
        </w:rPr>
        <w:t>7</w:t>
      </w:r>
      <w:r w:rsidRPr="00986F85">
        <w:t>*likvid</w:t>
      </w:r>
      <w:r w:rsidRPr="00986F85">
        <w:rPr>
          <w:vertAlign w:val="subscript"/>
        </w:rPr>
        <w:t>it-1</w:t>
      </w:r>
      <w:r w:rsidRPr="00986F85">
        <w:t xml:space="preserve"> + β</w:t>
      </w:r>
      <w:r w:rsidRPr="00986F85">
        <w:rPr>
          <w:vertAlign w:val="subscript"/>
        </w:rPr>
        <w:t>8</w:t>
      </w:r>
      <w:r w:rsidRPr="00986F85">
        <w:t>*adoev</w:t>
      </w:r>
      <w:r w:rsidRPr="00986F85">
        <w:rPr>
          <w:vertAlign w:val="subscript"/>
        </w:rPr>
        <w:t>t</w:t>
      </w:r>
      <w:r w:rsidRPr="00986F85">
        <w:t xml:space="preserve"> + ε</w:t>
      </w:r>
      <w:r w:rsidRPr="00986F85">
        <w:rPr>
          <w:vertAlign w:val="subscript"/>
        </w:rPr>
        <w:t>it</w:t>
      </w:r>
    </w:p>
    <w:p w14:paraId="72391AB3" w14:textId="77777777" w:rsidR="006A728D" w:rsidRPr="00986F85" w:rsidRDefault="006A728D" w:rsidP="00CC4310">
      <w:pPr>
        <w:pStyle w:val="Szvegtrzs"/>
        <w:spacing w:after="0" w:line="360" w:lineRule="auto"/>
        <w:jc w:val="both"/>
        <w:rPr>
          <w:sz w:val="22"/>
          <w:vertAlign w:val="subscript"/>
        </w:rPr>
      </w:pPr>
      <w:r w:rsidRPr="00986F85">
        <w:rPr>
          <w:szCs w:val="24"/>
        </w:rPr>
        <w:t>A hibatag u</w:t>
      </w:r>
      <w:r w:rsidRPr="00986F85">
        <w:rPr>
          <w:szCs w:val="24"/>
          <w:vertAlign w:val="subscript"/>
        </w:rPr>
        <w:t>it</w:t>
      </w:r>
      <w:r w:rsidRPr="00986F85">
        <w:rPr>
          <w:szCs w:val="24"/>
        </w:rPr>
        <w:t xml:space="preserve"> = α</w:t>
      </w:r>
      <w:r w:rsidRPr="00986F85">
        <w:rPr>
          <w:szCs w:val="24"/>
          <w:vertAlign w:val="subscript"/>
        </w:rPr>
        <w:t>i</w:t>
      </w:r>
      <w:r w:rsidRPr="00986F85">
        <w:rPr>
          <w:szCs w:val="24"/>
        </w:rPr>
        <w:t xml:space="preserve"> + ε</w:t>
      </w:r>
      <w:r w:rsidRPr="00986F85">
        <w:rPr>
          <w:szCs w:val="24"/>
          <w:vertAlign w:val="subscript"/>
        </w:rPr>
        <w:t>it</w:t>
      </w:r>
      <w:r w:rsidRPr="00986F85">
        <w:rPr>
          <w:szCs w:val="24"/>
        </w:rPr>
        <w:t>. A fix-hatás modell megengedi, hogy hibatag időinvariáns része (α</w:t>
      </w:r>
      <w:r w:rsidRPr="00986F85">
        <w:rPr>
          <w:szCs w:val="24"/>
          <w:vertAlign w:val="subscript"/>
        </w:rPr>
        <w:t>i</w:t>
      </w:r>
      <w:r w:rsidRPr="00986F85">
        <w:rPr>
          <w:szCs w:val="24"/>
        </w:rPr>
        <w:t>) korrelált legyen az X-ekkel, de azt itt is feltesszük, hogy x</w:t>
      </w:r>
      <w:r w:rsidRPr="00986F85">
        <w:rPr>
          <w:szCs w:val="24"/>
          <w:vertAlign w:val="subscript"/>
        </w:rPr>
        <w:t>it</w:t>
      </w:r>
      <w:r w:rsidRPr="00986F85">
        <w:rPr>
          <w:szCs w:val="24"/>
        </w:rPr>
        <w:t xml:space="preserve"> nem korrelált a hibatag idioszinkratikus részével (ε</w:t>
      </w:r>
      <w:r w:rsidRPr="00986F85">
        <w:rPr>
          <w:szCs w:val="24"/>
          <w:vertAlign w:val="subscript"/>
        </w:rPr>
        <w:t>it</w:t>
      </w:r>
      <w:r w:rsidRPr="00986F85">
        <w:rPr>
          <w:szCs w:val="24"/>
        </w:rPr>
        <w:t>).</w:t>
      </w:r>
    </w:p>
    <w:p w14:paraId="13C23D84" w14:textId="77777777" w:rsidR="002E591B" w:rsidRPr="00986F85" w:rsidRDefault="002E591B" w:rsidP="00B04415">
      <w:pPr>
        <w:pStyle w:val="Szvegtrzs"/>
        <w:spacing w:after="0" w:line="360" w:lineRule="auto"/>
        <w:jc w:val="both"/>
        <w:rPr>
          <w:rFonts w:cs="Times New Roman"/>
          <w:szCs w:val="24"/>
        </w:rPr>
      </w:pPr>
    </w:p>
    <w:p w14:paraId="1DBEA76E" w14:textId="77777777" w:rsidR="002E591B" w:rsidRPr="00986F85" w:rsidRDefault="002E591B" w:rsidP="002E591B">
      <w:pPr>
        <w:pStyle w:val="Szvegtrzs"/>
        <w:spacing w:after="0" w:line="360" w:lineRule="auto"/>
        <w:jc w:val="both"/>
        <w:rPr>
          <w:rFonts w:cs="Times New Roman"/>
          <w:szCs w:val="24"/>
        </w:rPr>
      </w:pPr>
      <w:r w:rsidRPr="00986F85">
        <w:t xml:space="preserve">A kezelt dummy változó értéke 1, ha a cég a t-edik évben megkapta a pályázata utolsó kifizetését és utána végig egy marad. A tőkeintenzitás, a vállalti létszám, illetve ennek négyzete, a jegyzett tőke és a hozzáadott érték logaritmusa, valamint a likviditási mutató egy évvel késleltetett értéke tölti be azt a szerepet, amit a DiD modell 2006-os szinten rögzített kontroll változói. </w:t>
      </w:r>
      <w:r w:rsidRPr="00986F85">
        <w:rPr>
          <w:rFonts w:cs="Times New Roman"/>
          <w:szCs w:val="24"/>
        </w:rPr>
        <w:t xml:space="preserve">A különbség az, hogy itt a magyarázó változók minden egyes kezeltnél pontosan a t időszakot egy évvel megelőző szinteket jelzik, míg a DiD modell rögzítetten a 2006-os értékekkel számol. Az adóév változó kiszűri az eredményváltozóban jelentkező esetleges lineáris trendet. A minta összeállításkor az egyes </w:t>
      </w:r>
      <w:r w:rsidRPr="00986F85">
        <w:rPr>
          <w:rFonts w:cs="Times New Roman"/>
          <w:i/>
          <w:szCs w:val="24"/>
        </w:rPr>
        <w:t>cégek propensity score</w:t>
      </w:r>
      <w:r w:rsidRPr="00986F85">
        <w:rPr>
          <w:rFonts w:cs="Times New Roman"/>
          <w:szCs w:val="24"/>
        </w:rPr>
        <w:t xml:space="preserve">-t értékét vettük figyelembe, Crump et al  (2009) alapján.  </w:t>
      </w:r>
    </w:p>
    <w:p w14:paraId="3629DC76" w14:textId="77777777" w:rsidR="002E591B" w:rsidRPr="00986F85" w:rsidRDefault="002E591B" w:rsidP="00B04415">
      <w:pPr>
        <w:pStyle w:val="Szvegtrzs"/>
        <w:spacing w:after="0" w:line="360" w:lineRule="auto"/>
        <w:jc w:val="both"/>
        <w:rPr>
          <w:rFonts w:cs="Times New Roman"/>
          <w:szCs w:val="24"/>
        </w:rPr>
      </w:pPr>
    </w:p>
    <w:p w14:paraId="7EFB68DD" w14:textId="77777777" w:rsidR="005317BA" w:rsidRPr="00986F85" w:rsidRDefault="00A45FCA" w:rsidP="00B04415">
      <w:pPr>
        <w:pStyle w:val="Cmsor2"/>
        <w:spacing w:before="0" w:after="0" w:line="360" w:lineRule="auto"/>
        <w:jc w:val="both"/>
        <w:rPr>
          <w:rFonts w:ascii="Myriad Pro" w:hAnsi="Myriad Pro"/>
          <w:szCs w:val="24"/>
        </w:rPr>
      </w:pPr>
      <w:bookmarkStart w:id="36" w:name="_Toc230854320"/>
      <w:r w:rsidRPr="00986F85">
        <w:rPr>
          <w:rFonts w:ascii="Myriad Pro" w:hAnsi="Myriad Pro"/>
          <w:noProof/>
          <w:szCs w:val="24"/>
          <w:lang w:eastAsia="hu-HU"/>
        </w:rPr>
        <mc:AlternateContent>
          <mc:Choice Requires="wps">
            <w:drawing>
              <wp:anchor distT="0" distB="0" distL="114300" distR="114300" simplePos="0" relativeHeight="251659264" behindDoc="0" locked="0" layoutInCell="1" allowOverlap="1" wp14:anchorId="6204E872" wp14:editId="71563D65">
                <wp:simplePos x="0" y="0"/>
                <wp:positionH relativeFrom="column">
                  <wp:posOffset>14605</wp:posOffset>
                </wp:positionH>
                <wp:positionV relativeFrom="paragraph">
                  <wp:posOffset>368300</wp:posOffset>
                </wp:positionV>
                <wp:extent cx="5655310" cy="914400"/>
                <wp:effectExtent l="0" t="0" r="8890" b="0"/>
                <wp:wrapTight wrapText="bothSides">
                  <wp:wrapPolygon edited="0">
                    <wp:start x="0" y="0"/>
                    <wp:lineTo x="0" y="21000"/>
                    <wp:lineTo x="21537" y="21000"/>
                    <wp:lineTo x="21537" y="0"/>
                    <wp:lineTo x="0" y="0"/>
                  </wp:wrapPolygon>
                </wp:wrapTight>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914400"/>
                        </a:xfrm>
                        <a:prstGeom prst="rect">
                          <a:avLst/>
                        </a:prstGeom>
                        <a:solidFill>
                          <a:srgbClr val="D8D8D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9F0369" w14:textId="77777777" w:rsidR="00E433FC" w:rsidRDefault="00E433FC">
                            <w:pPr>
                              <w:rPr>
                                <w:rFonts w:ascii="Times New Roman" w:hAnsi="Times New Roman" w:cs="Times New Roman"/>
                                <w:b/>
                                <w:i/>
                                <w:szCs w:val="24"/>
                              </w:rPr>
                            </w:pPr>
                            <w:r w:rsidRPr="000352E2">
                              <w:rPr>
                                <w:rFonts w:cs="Times New Roman"/>
                                <w:b/>
                                <w:i/>
                                <w:szCs w:val="24"/>
                              </w:rPr>
                              <w:t>Mi</w:t>
                            </w:r>
                            <w:r w:rsidRPr="000352E2">
                              <w:rPr>
                                <w:rFonts w:eastAsia="Times New Roman" w:cs="Times New Roman"/>
                                <w:b/>
                                <w:i/>
                                <w:szCs w:val="24"/>
                              </w:rPr>
                              <w:t xml:space="preserve"> </w:t>
                            </w:r>
                            <w:r w:rsidRPr="000352E2">
                              <w:rPr>
                                <w:rFonts w:cs="Times New Roman"/>
                                <w:b/>
                                <w:i/>
                                <w:szCs w:val="24"/>
                              </w:rPr>
                              <w:t>korlátozza az érintett intézkedések teljes korű hatásvizsgálatát (adathiány,</w:t>
                            </w:r>
                            <w:r w:rsidRPr="000352E2">
                              <w:rPr>
                                <w:rFonts w:eastAsia="Times New Roman" w:cs="Times New Roman"/>
                                <w:b/>
                                <w:i/>
                                <w:szCs w:val="24"/>
                              </w:rPr>
                              <w:t xml:space="preserve"> </w:t>
                            </w:r>
                            <w:r w:rsidRPr="000352E2">
                              <w:rPr>
                                <w:rFonts w:cs="Times New Roman"/>
                                <w:b/>
                                <w:i/>
                                <w:szCs w:val="24"/>
                              </w:rPr>
                              <w:t>adatbázis</w:t>
                            </w:r>
                            <w:r w:rsidRPr="000352E2">
                              <w:rPr>
                                <w:rFonts w:eastAsia="Times New Roman" w:cs="Times New Roman"/>
                                <w:b/>
                                <w:i/>
                                <w:szCs w:val="24"/>
                              </w:rPr>
                              <w:t xml:space="preserve"> </w:t>
                            </w:r>
                            <w:r w:rsidRPr="000352E2">
                              <w:rPr>
                                <w:rFonts w:cs="Times New Roman"/>
                                <w:b/>
                                <w:i/>
                                <w:szCs w:val="24"/>
                              </w:rPr>
                              <w:t>probléma,</w:t>
                            </w:r>
                            <w:r w:rsidRPr="000352E2">
                              <w:rPr>
                                <w:rFonts w:eastAsia="Times New Roman" w:cs="Times New Roman"/>
                                <w:b/>
                                <w:i/>
                                <w:szCs w:val="24"/>
                              </w:rPr>
                              <w:t xml:space="preserve"> </w:t>
                            </w:r>
                            <w:r w:rsidRPr="000352E2">
                              <w:rPr>
                                <w:rFonts w:cs="Times New Roman"/>
                                <w:b/>
                                <w:i/>
                                <w:szCs w:val="24"/>
                              </w:rPr>
                              <w:t>adatösszekapcsolási</w:t>
                            </w:r>
                            <w:r w:rsidRPr="000352E2">
                              <w:rPr>
                                <w:rFonts w:eastAsia="Times New Roman" w:cs="Times New Roman"/>
                                <w:b/>
                                <w:i/>
                                <w:szCs w:val="24"/>
                              </w:rPr>
                              <w:t xml:space="preserve"> </w:t>
                            </w:r>
                            <w:r w:rsidRPr="000352E2">
                              <w:rPr>
                                <w:rFonts w:cs="Times New Roman"/>
                                <w:b/>
                                <w:i/>
                                <w:szCs w:val="24"/>
                              </w:rPr>
                              <w:t xml:space="preserve">probléma)? </w:t>
                            </w:r>
                          </w:p>
                          <w:p w14:paraId="7252B752" w14:textId="77777777" w:rsidR="00E433FC" w:rsidRDefault="00E433FC">
                            <w:r w:rsidRPr="000352E2">
                              <w:rPr>
                                <w:rFonts w:cs="Times New Roman"/>
                                <w:b/>
                                <w:i/>
                                <w:szCs w:val="24"/>
                              </w:rPr>
                              <w:t>Hogyan</w:t>
                            </w:r>
                            <w:r w:rsidRPr="000352E2">
                              <w:rPr>
                                <w:rFonts w:eastAsia="Times New Roman" w:cs="Times New Roman"/>
                                <w:b/>
                                <w:i/>
                                <w:szCs w:val="24"/>
                              </w:rPr>
                              <w:t xml:space="preserve"> </w:t>
                            </w:r>
                            <w:r w:rsidRPr="000352E2">
                              <w:rPr>
                                <w:rFonts w:cs="Times New Roman"/>
                                <w:b/>
                                <w:i/>
                                <w:szCs w:val="24"/>
                              </w:rPr>
                              <w:t>oldhatók</w:t>
                            </w:r>
                            <w:r w:rsidRPr="000352E2">
                              <w:rPr>
                                <w:rFonts w:eastAsia="Times New Roman" w:cs="Times New Roman"/>
                                <w:b/>
                                <w:i/>
                                <w:szCs w:val="24"/>
                              </w:rPr>
                              <w:t xml:space="preserve"> </w:t>
                            </w:r>
                            <w:r w:rsidRPr="000352E2">
                              <w:rPr>
                                <w:rFonts w:cs="Times New Roman"/>
                                <w:b/>
                                <w:i/>
                                <w:szCs w:val="24"/>
                              </w:rPr>
                              <w:t>ezek</w:t>
                            </w:r>
                            <w:r w:rsidRPr="000352E2">
                              <w:rPr>
                                <w:rFonts w:eastAsia="Times New Roman" w:cs="Times New Roman"/>
                                <w:b/>
                                <w:i/>
                                <w:szCs w:val="24"/>
                              </w:rPr>
                              <w:t xml:space="preserve"> </w:t>
                            </w:r>
                            <w:r w:rsidRPr="000352E2">
                              <w:rPr>
                                <w:rFonts w:cs="Times New Roman"/>
                                <w:b/>
                                <w:i/>
                                <w:szCs w:val="24"/>
                              </w:rPr>
                              <w:t>a</w:t>
                            </w:r>
                            <w:r w:rsidRPr="000352E2">
                              <w:rPr>
                                <w:rFonts w:eastAsia="Times New Roman" w:cs="Times New Roman"/>
                                <w:b/>
                                <w:i/>
                                <w:szCs w:val="24"/>
                              </w:rPr>
                              <w:t xml:space="preserve"> </w:t>
                            </w:r>
                            <w:r w:rsidRPr="000352E2">
                              <w:rPr>
                                <w:rFonts w:cs="Times New Roman"/>
                                <w:b/>
                                <w:i/>
                                <w:szCs w:val="24"/>
                              </w:rPr>
                              <w:t>korlátozások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4E872" id="Text Box 7" o:spid="_x0000_s1028" type="#_x0000_t202" style="position:absolute;left:0;text-align:left;margin-left:1.15pt;margin-top:29pt;width:445.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" fillcolor="#d8d8d8" stroked="f">
                <v:textbox inset=",7.2pt,,7.2pt">
                  <w:txbxContent>
                    <w:p w14:paraId="5F9F0369" w14:textId="77777777" w:rsidR="00E433FC" w:rsidRDefault="00E433FC">
                      <w:pPr>
                        <w:rPr>
                          <w:rFonts w:ascii="Times New Roman" w:hAnsi="Times New Roman" w:cs="Times New Roman"/>
                          <w:b/>
                          <w:i/>
                          <w:szCs w:val="24"/>
                        </w:rPr>
                      </w:pPr>
                      <w:r w:rsidRPr="000352E2">
                        <w:rPr>
                          <w:rFonts w:cs="Times New Roman"/>
                          <w:b/>
                          <w:i/>
                          <w:szCs w:val="24"/>
                        </w:rPr>
                        <w:t>Mi</w:t>
                      </w:r>
                      <w:r w:rsidRPr="000352E2">
                        <w:rPr>
                          <w:rFonts w:eastAsia="Times New Roman" w:cs="Times New Roman"/>
                          <w:b/>
                          <w:i/>
                          <w:szCs w:val="24"/>
                        </w:rPr>
                        <w:t xml:space="preserve"> </w:t>
                      </w:r>
                      <w:r w:rsidRPr="000352E2">
                        <w:rPr>
                          <w:rFonts w:cs="Times New Roman"/>
                          <w:b/>
                          <w:i/>
                          <w:szCs w:val="24"/>
                        </w:rPr>
                        <w:t>korlátozza az érintett intézkedések teljes korű hatásvizsgálatát (adathiány,</w:t>
                      </w:r>
                      <w:r w:rsidRPr="000352E2">
                        <w:rPr>
                          <w:rFonts w:eastAsia="Times New Roman" w:cs="Times New Roman"/>
                          <w:b/>
                          <w:i/>
                          <w:szCs w:val="24"/>
                        </w:rPr>
                        <w:t xml:space="preserve"> </w:t>
                      </w:r>
                      <w:r w:rsidRPr="000352E2">
                        <w:rPr>
                          <w:rFonts w:cs="Times New Roman"/>
                          <w:b/>
                          <w:i/>
                          <w:szCs w:val="24"/>
                        </w:rPr>
                        <w:t>adatbázis</w:t>
                      </w:r>
                      <w:r w:rsidRPr="000352E2">
                        <w:rPr>
                          <w:rFonts w:eastAsia="Times New Roman" w:cs="Times New Roman"/>
                          <w:b/>
                          <w:i/>
                          <w:szCs w:val="24"/>
                        </w:rPr>
                        <w:t xml:space="preserve"> </w:t>
                      </w:r>
                      <w:r w:rsidRPr="000352E2">
                        <w:rPr>
                          <w:rFonts w:cs="Times New Roman"/>
                          <w:b/>
                          <w:i/>
                          <w:szCs w:val="24"/>
                        </w:rPr>
                        <w:t>probléma,</w:t>
                      </w:r>
                      <w:r w:rsidRPr="000352E2">
                        <w:rPr>
                          <w:rFonts w:eastAsia="Times New Roman" w:cs="Times New Roman"/>
                          <w:b/>
                          <w:i/>
                          <w:szCs w:val="24"/>
                        </w:rPr>
                        <w:t xml:space="preserve"> </w:t>
                      </w:r>
                      <w:r w:rsidRPr="000352E2">
                        <w:rPr>
                          <w:rFonts w:cs="Times New Roman"/>
                          <w:b/>
                          <w:i/>
                          <w:szCs w:val="24"/>
                        </w:rPr>
                        <w:t>adatösszekapcsolási</w:t>
                      </w:r>
                      <w:r w:rsidRPr="000352E2">
                        <w:rPr>
                          <w:rFonts w:eastAsia="Times New Roman" w:cs="Times New Roman"/>
                          <w:b/>
                          <w:i/>
                          <w:szCs w:val="24"/>
                        </w:rPr>
                        <w:t xml:space="preserve"> </w:t>
                      </w:r>
                      <w:r w:rsidRPr="000352E2">
                        <w:rPr>
                          <w:rFonts w:cs="Times New Roman"/>
                          <w:b/>
                          <w:i/>
                          <w:szCs w:val="24"/>
                        </w:rPr>
                        <w:t xml:space="preserve">probléma)? </w:t>
                      </w:r>
                    </w:p>
                    <w:p w14:paraId="7252B752" w14:textId="77777777" w:rsidR="00E433FC" w:rsidRDefault="00E433FC">
                      <w:r w:rsidRPr="000352E2">
                        <w:rPr>
                          <w:rFonts w:cs="Times New Roman"/>
                          <w:b/>
                          <w:i/>
                          <w:szCs w:val="24"/>
                        </w:rPr>
                        <w:t>Hogyan</w:t>
                      </w:r>
                      <w:r w:rsidRPr="000352E2">
                        <w:rPr>
                          <w:rFonts w:eastAsia="Times New Roman" w:cs="Times New Roman"/>
                          <w:b/>
                          <w:i/>
                          <w:szCs w:val="24"/>
                        </w:rPr>
                        <w:t xml:space="preserve"> </w:t>
                      </w:r>
                      <w:r w:rsidRPr="000352E2">
                        <w:rPr>
                          <w:rFonts w:cs="Times New Roman"/>
                          <w:b/>
                          <w:i/>
                          <w:szCs w:val="24"/>
                        </w:rPr>
                        <w:t>oldhatók</w:t>
                      </w:r>
                      <w:r w:rsidRPr="000352E2">
                        <w:rPr>
                          <w:rFonts w:eastAsia="Times New Roman" w:cs="Times New Roman"/>
                          <w:b/>
                          <w:i/>
                          <w:szCs w:val="24"/>
                        </w:rPr>
                        <w:t xml:space="preserve"> </w:t>
                      </w:r>
                      <w:r w:rsidRPr="000352E2">
                        <w:rPr>
                          <w:rFonts w:cs="Times New Roman"/>
                          <w:b/>
                          <w:i/>
                          <w:szCs w:val="24"/>
                        </w:rPr>
                        <w:t>ezek</w:t>
                      </w:r>
                      <w:r w:rsidRPr="000352E2">
                        <w:rPr>
                          <w:rFonts w:eastAsia="Times New Roman" w:cs="Times New Roman"/>
                          <w:b/>
                          <w:i/>
                          <w:szCs w:val="24"/>
                        </w:rPr>
                        <w:t xml:space="preserve"> </w:t>
                      </w:r>
                      <w:r w:rsidRPr="000352E2">
                        <w:rPr>
                          <w:rFonts w:cs="Times New Roman"/>
                          <w:b/>
                          <w:i/>
                          <w:szCs w:val="24"/>
                        </w:rPr>
                        <w:t>a</w:t>
                      </w:r>
                      <w:r w:rsidRPr="000352E2">
                        <w:rPr>
                          <w:rFonts w:eastAsia="Times New Roman" w:cs="Times New Roman"/>
                          <w:b/>
                          <w:i/>
                          <w:szCs w:val="24"/>
                        </w:rPr>
                        <w:t xml:space="preserve"> </w:t>
                      </w:r>
                      <w:r w:rsidRPr="000352E2">
                        <w:rPr>
                          <w:rFonts w:cs="Times New Roman"/>
                          <w:b/>
                          <w:i/>
                          <w:szCs w:val="24"/>
                        </w:rPr>
                        <w:t>korlátozások</w:t>
                      </w:r>
                    </w:p>
                  </w:txbxContent>
                </v:textbox>
                <w10:wrap type="tight"/>
              </v:shape>
            </w:pict>
          </mc:Fallback>
        </mc:AlternateContent>
      </w:r>
      <w:r w:rsidR="00221E19" w:rsidRPr="00986F85">
        <w:rPr>
          <w:rFonts w:ascii="Myriad Pro" w:hAnsi="Myriad Pro"/>
          <w:szCs w:val="24"/>
        </w:rPr>
        <w:t>VIZSGÁLAT KORLÁTAI</w:t>
      </w:r>
      <w:bookmarkEnd w:id="36"/>
      <w:r w:rsidR="00221E19" w:rsidRPr="00986F85">
        <w:rPr>
          <w:rFonts w:ascii="Myriad Pro" w:hAnsi="Myriad Pro"/>
          <w:szCs w:val="24"/>
        </w:rPr>
        <w:t xml:space="preserve"> </w:t>
      </w:r>
    </w:p>
    <w:p w14:paraId="0DF2E9DD" w14:textId="77777777" w:rsidR="00CF44CF" w:rsidRPr="00986F85" w:rsidRDefault="00CF44CF" w:rsidP="00B04415">
      <w:pPr>
        <w:pStyle w:val="Szvegtrzs"/>
        <w:spacing w:after="0" w:line="360" w:lineRule="auto"/>
        <w:jc w:val="both"/>
        <w:rPr>
          <w:rFonts w:cs="Times New Roman"/>
          <w:szCs w:val="24"/>
        </w:rPr>
      </w:pPr>
    </w:p>
    <w:p w14:paraId="3B027543" w14:textId="77777777" w:rsidR="005317BA" w:rsidRPr="00986F85" w:rsidRDefault="005317BA" w:rsidP="00B04415">
      <w:pPr>
        <w:pStyle w:val="Szvegtrzs"/>
        <w:spacing w:after="0" w:line="360" w:lineRule="auto"/>
        <w:jc w:val="both"/>
        <w:rPr>
          <w:rFonts w:cs="Times New Roman"/>
          <w:szCs w:val="24"/>
        </w:rPr>
      </w:pPr>
      <w:r w:rsidRPr="00986F85">
        <w:rPr>
          <w:rFonts w:cs="Times New Roman"/>
          <w:szCs w:val="24"/>
        </w:rPr>
        <w:t>A rendelkezésünkre bocsátott adatbázisok igen hiányosak és az adatok jelentősen szűkebb körét tartalmazzák, mint ahogy azt az előzetes egyeztetések során igényeltük, illetve ahogy a projekttervben taglaltuk. Ezekből a hiányosságokból adódó problémákat, a hatásvizsgálat korlátait az alábbi táblázatban foglaltuk össze.</w:t>
      </w:r>
    </w:p>
    <w:p w14:paraId="68596B19" w14:textId="77777777" w:rsidR="005317BA" w:rsidRPr="00986F85" w:rsidRDefault="005317BA" w:rsidP="00B04415">
      <w:pPr>
        <w:pStyle w:val="Szvegtrzs"/>
        <w:spacing w:after="0" w:line="360" w:lineRule="auto"/>
        <w:jc w:val="both"/>
        <w:rPr>
          <w:rFonts w:cs="Times New Roman"/>
          <w:szCs w:val="24"/>
        </w:rPr>
      </w:pPr>
    </w:p>
    <w:p w14:paraId="496E7D2A" w14:textId="77777777" w:rsidR="008F3C32" w:rsidRPr="00986F85" w:rsidRDefault="005657E8" w:rsidP="006043F1">
      <w:pPr>
        <w:pStyle w:val="Kpalrs"/>
        <w:keepNext/>
        <w:jc w:val="center"/>
      </w:pPr>
      <w:fldSimple w:instr=" SEQ táblázat \* ARABIC ">
        <w:bookmarkStart w:id="37" w:name="_Toc230854353"/>
        <w:r w:rsidR="00255252" w:rsidRPr="00986F85">
          <w:rPr>
            <w:noProof/>
          </w:rPr>
          <w:t>8</w:t>
        </w:r>
      </w:fldSimple>
      <w:r w:rsidR="008F3C32" w:rsidRPr="00986F85">
        <w:t>. táblázat:</w:t>
      </w:r>
      <w:r w:rsidR="008F3C32" w:rsidRPr="00986F85">
        <w:rPr>
          <w:rFonts w:cs="Times New Roman"/>
        </w:rPr>
        <w:t xml:space="preserve"> Vizsgálat korlátai és kapcsolódó kockázatok</w:t>
      </w:r>
      <w:bookmarkEnd w:id="37"/>
    </w:p>
    <w:tbl>
      <w:tblPr>
        <w:tblW w:w="0" w:type="auto"/>
        <w:tblInd w:w="108" w:type="dxa"/>
        <w:tblLayout w:type="fixed"/>
        <w:tblLook w:val="0000" w:firstRow="0" w:lastRow="0" w:firstColumn="0" w:lastColumn="0" w:noHBand="0" w:noVBand="0"/>
      </w:tblPr>
      <w:tblGrid>
        <w:gridCol w:w="3119"/>
        <w:gridCol w:w="1701"/>
        <w:gridCol w:w="4360"/>
      </w:tblGrid>
      <w:tr w:rsidR="008F3C32" w:rsidRPr="00986F85" w14:paraId="693F0E32" w14:textId="77777777" w:rsidTr="008F3C32">
        <w:tc>
          <w:tcPr>
            <w:tcW w:w="3119" w:type="dxa"/>
            <w:tcBorders>
              <w:top w:val="single" w:sz="4" w:space="0" w:color="000000"/>
              <w:left w:val="single" w:sz="4" w:space="0" w:color="000000"/>
              <w:bottom w:val="single" w:sz="4" w:space="0" w:color="000000"/>
            </w:tcBorders>
            <w:shd w:val="clear" w:color="auto" w:fill="C00000"/>
          </w:tcPr>
          <w:p w14:paraId="2EC4A15B" w14:textId="77777777" w:rsidR="005317BA" w:rsidRPr="00986F85" w:rsidRDefault="005317BA" w:rsidP="00B04415">
            <w:pPr>
              <w:snapToGrid w:val="0"/>
              <w:spacing w:after="0" w:line="360" w:lineRule="auto"/>
              <w:jc w:val="both"/>
              <w:rPr>
                <w:rFonts w:cs="Times New Roman"/>
                <w:b/>
                <w:bCs/>
                <w:color w:val="FFFFFF"/>
                <w:sz w:val="20"/>
                <w:szCs w:val="20"/>
              </w:rPr>
            </w:pPr>
            <w:r w:rsidRPr="00986F85">
              <w:rPr>
                <w:rFonts w:cs="Times New Roman"/>
                <w:b/>
                <w:bCs/>
                <w:color w:val="FFFFFF"/>
                <w:sz w:val="20"/>
                <w:szCs w:val="20"/>
              </w:rPr>
              <w:t>Vizsgálati szempont</w:t>
            </w:r>
          </w:p>
        </w:tc>
        <w:tc>
          <w:tcPr>
            <w:tcW w:w="1701" w:type="dxa"/>
            <w:tcBorders>
              <w:top w:val="single" w:sz="4" w:space="0" w:color="000000"/>
              <w:left w:val="single" w:sz="4" w:space="0" w:color="000000"/>
              <w:bottom w:val="single" w:sz="4" w:space="0" w:color="000000"/>
              <w:right w:val="single" w:sz="4" w:space="0" w:color="000000"/>
            </w:tcBorders>
            <w:shd w:val="clear" w:color="auto" w:fill="C00000"/>
          </w:tcPr>
          <w:p w14:paraId="486EE584" w14:textId="77777777" w:rsidR="005317BA" w:rsidRPr="00986F85" w:rsidRDefault="005317BA" w:rsidP="00B04415">
            <w:pPr>
              <w:snapToGrid w:val="0"/>
              <w:spacing w:after="0" w:line="360" w:lineRule="auto"/>
              <w:jc w:val="both"/>
              <w:rPr>
                <w:rFonts w:eastAsia="Times New Roman" w:cs="Times New Roman"/>
                <w:b/>
                <w:bCs/>
                <w:color w:val="FFFFFF"/>
                <w:sz w:val="20"/>
                <w:szCs w:val="20"/>
              </w:rPr>
            </w:pPr>
            <w:r w:rsidRPr="00986F85">
              <w:rPr>
                <w:rFonts w:cs="Times New Roman"/>
                <w:b/>
                <w:bCs/>
                <w:color w:val="FFFFFF"/>
                <w:sz w:val="20"/>
                <w:szCs w:val="20"/>
              </w:rPr>
              <w:t>Adatok megfelelősége</w:t>
            </w:r>
          </w:p>
        </w:tc>
        <w:tc>
          <w:tcPr>
            <w:tcW w:w="4360" w:type="dxa"/>
            <w:tcBorders>
              <w:top w:val="single" w:sz="4" w:space="0" w:color="000000"/>
              <w:left w:val="single" w:sz="4" w:space="0" w:color="000000"/>
              <w:bottom w:val="single" w:sz="4" w:space="0" w:color="000000"/>
              <w:right w:val="single" w:sz="4" w:space="0" w:color="000000"/>
            </w:tcBorders>
            <w:shd w:val="clear" w:color="auto" w:fill="C00000"/>
          </w:tcPr>
          <w:p w14:paraId="6167E167" w14:textId="77777777" w:rsidR="005317BA" w:rsidRPr="00986F85" w:rsidRDefault="00AA5746" w:rsidP="00B04415">
            <w:pPr>
              <w:snapToGrid w:val="0"/>
              <w:spacing w:after="0" w:line="360" w:lineRule="auto"/>
              <w:jc w:val="both"/>
              <w:rPr>
                <w:rFonts w:cs="Times New Roman"/>
                <w:b/>
                <w:bCs/>
                <w:color w:val="FFFFFF"/>
                <w:sz w:val="20"/>
                <w:szCs w:val="20"/>
              </w:rPr>
            </w:pPr>
            <w:r w:rsidRPr="00986F85">
              <w:rPr>
                <w:rFonts w:cs="Times New Roman"/>
                <w:b/>
                <w:bCs/>
                <w:color w:val="FFFFFF"/>
                <w:sz w:val="20"/>
                <w:szCs w:val="20"/>
              </w:rPr>
              <w:t>Korlátok és kockázatok</w:t>
            </w:r>
          </w:p>
        </w:tc>
      </w:tr>
      <w:tr w:rsidR="005317BA" w:rsidRPr="00986F85" w14:paraId="1280EC31" w14:textId="77777777" w:rsidTr="008F3C32">
        <w:tc>
          <w:tcPr>
            <w:tcW w:w="3119" w:type="dxa"/>
            <w:tcBorders>
              <w:top w:val="single" w:sz="4" w:space="0" w:color="000000"/>
              <w:left w:val="single" w:sz="4" w:space="0" w:color="000000"/>
              <w:bottom w:val="single" w:sz="4" w:space="0" w:color="000000"/>
            </w:tcBorders>
            <w:shd w:val="clear" w:color="auto" w:fill="auto"/>
          </w:tcPr>
          <w:p w14:paraId="331095F1" w14:textId="77777777" w:rsidR="005317BA" w:rsidRPr="00986F85" w:rsidRDefault="005317BA" w:rsidP="00B04415">
            <w:pPr>
              <w:snapToGrid w:val="0"/>
              <w:spacing w:after="0" w:line="360" w:lineRule="auto"/>
              <w:jc w:val="both"/>
              <w:rPr>
                <w:rFonts w:cs="Times New Roman"/>
                <w:b/>
                <w:color w:val="B10000"/>
                <w:sz w:val="20"/>
                <w:szCs w:val="20"/>
              </w:rPr>
            </w:pPr>
            <w:r w:rsidRPr="00986F85">
              <w:rPr>
                <w:rFonts w:cs="Times New Roman"/>
                <w:b/>
                <w:color w:val="B10000"/>
                <w:sz w:val="20"/>
                <w:szCs w:val="20"/>
              </w:rPr>
              <w:t>Konstrukciók előrehaladása</w:t>
            </w:r>
          </w:p>
          <w:p w14:paraId="1E55091B" w14:textId="77777777" w:rsidR="005317BA" w:rsidRPr="00986F85" w:rsidRDefault="005317BA" w:rsidP="00B04415">
            <w:pPr>
              <w:snapToGrid w:val="0"/>
              <w:spacing w:after="0" w:line="360" w:lineRule="auto"/>
              <w:jc w:val="both"/>
              <w:rPr>
                <w:rFonts w:cs="Times New Roman"/>
                <w:b/>
                <w:color w:val="B10000"/>
                <w:sz w:val="20"/>
                <w:szCs w:val="20"/>
              </w:rPr>
            </w:pPr>
            <w:r w:rsidRPr="00986F85">
              <w:rPr>
                <w:rFonts w:cs="Times New Roman"/>
                <w:b/>
                <w:color w:val="B10000"/>
                <w:sz w:val="20"/>
                <w:szCs w:val="20"/>
              </w:rPr>
              <w:t>- lezárt, támogatott projektek megfelelő száma/ aránya</w:t>
            </w:r>
          </w:p>
        </w:tc>
        <w:tc>
          <w:tcPr>
            <w:tcW w:w="1701" w:type="dxa"/>
            <w:tcBorders>
              <w:top w:val="single" w:sz="4" w:space="0" w:color="000000"/>
              <w:left w:val="single" w:sz="4" w:space="0" w:color="000000"/>
              <w:bottom w:val="single" w:sz="4" w:space="0" w:color="000000"/>
              <w:right w:val="single" w:sz="4" w:space="0" w:color="000000"/>
            </w:tcBorders>
          </w:tcPr>
          <w:p w14:paraId="3F4B2062" w14:textId="77777777" w:rsidR="005317BA" w:rsidRPr="00986F85" w:rsidRDefault="005317BA" w:rsidP="004A1D51">
            <w:pPr>
              <w:snapToGrid w:val="0"/>
              <w:spacing w:after="0" w:line="360" w:lineRule="auto"/>
              <w:jc w:val="center"/>
              <w:rPr>
                <w:rFonts w:cs="Times New Roman"/>
                <w:color w:val="B10000"/>
                <w:szCs w:val="24"/>
              </w:rPr>
            </w:pPr>
            <w:r w:rsidRPr="00986F85">
              <w:rPr>
                <w:rFonts w:ascii="Menlo Regular" w:eastAsia="MS Gothic" w:hAnsi="Menlo Regular" w:cs="Menlo Regular"/>
                <w:color w:val="B10000"/>
                <w:szCs w:val="24"/>
              </w:rPr>
              <w:t>✔</w:t>
            </w:r>
          </w:p>
        </w:tc>
        <w:tc>
          <w:tcPr>
            <w:tcW w:w="4360" w:type="dxa"/>
            <w:tcBorders>
              <w:top w:val="single" w:sz="4" w:space="0" w:color="000000"/>
              <w:left w:val="single" w:sz="4" w:space="0" w:color="000000"/>
              <w:bottom w:val="single" w:sz="4" w:space="0" w:color="000000"/>
              <w:right w:val="single" w:sz="4" w:space="0" w:color="000000"/>
            </w:tcBorders>
          </w:tcPr>
          <w:p w14:paraId="402625B2" w14:textId="77777777" w:rsidR="005317BA" w:rsidRPr="00986F85" w:rsidRDefault="005317BA" w:rsidP="00B04415">
            <w:pPr>
              <w:snapToGrid w:val="0"/>
              <w:spacing w:after="0" w:line="360" w:lineRule="auto"/>
              <w:jc w:val="both"/>
              <w:rPr>
                <w:rFonts w:cs="Times New Roman"/>
                <w:color w:val="B10000"/>
                <w:sz w:val="20"/>
                <w:szCs w:val="20"/>
              </w:rPr>
            </w:pPr>
            <w:r w:rsidRPr="00986F85">
              <w:rPr>
                <w:rFonts w:cs="Times New Roman"/>
                <w:color w:val="B10000"/>
                <w:sz w:val="20"/>
                <w:szCs w:val="20"/>
              </w:rPr>
              <w:t>Teljes körűen elvégezhető</w:t>
            </w:r>
          </w:p>
        </w:tc>
      </w:tr>
      <w:tr w:rsidR="005317BA" w:rsidRPr="00986F85" w14:paraId="7EF9FD09" w14:textId="77777777" w:rsidTr="008F3C32">
        <w:tc>
          <w:tcPr>
            <w:tcW w:w="3119" w:type="dxa"/>
            <w:tcBorders>
              <w:top w:val="single" w:sz="4" w:space="0" w:color="000000"/>
              <w:left w:val="single" w:sz="4" w:space="0" w:color="000000"/>
              <w:bottom w:val="single" w:sz="4" w:space="0" w:color="000000"/>
            </w:tcBorders>
            <w:shd w:val="clear" w:color="auto" w:fill="auto"/>
          </w:tcPr>
          <w:p w14:paraId="76F1D50F" w14:textId="77777777" w:rsidR="005317BA" w:rsidRPr="00986F85" w:rsidRDefault="005317BA" w:rsidP="00B04415">
            <w:pPr>
              <w:snapToGrid w:val="0"/>
              <w:spacing w:after="0" w:line="360" w:lineRule="auto"/>
              <w:jc w:val="both"/>
              <w:rPr>
                <w:rFonts w:cs="Times New Roman"/>
                <w:b/>
                <w:sz w:val="20"/>
                <w:szCs w:val="20"/>
              </w:rPr>
            </w:pPr>
            <w:r w:rsidRPr="00986F85">
              <w:rPr>
                <w:rFonts w:cs="Times New Roman"/>
                <w:b/>
                <w:sz w:val="20"/>
                <w:szCs w:val="20"/>
              </w:rPr>
              <w:t>Szelekció és önszelekció</w:t>
            </w:r>
          </w:p>
        </w:tc>
        <w:tc>
          <w:tcPr>
            <w:tcW w:w="1701" w:type="dxa"/>
            <w:tcBorders>
              <w:top w:val="single" w:sz="4" w:space="0" w:color="000000"/>
              <w:left w:val="single" w:sz="4" w:space="0" w:color="000000"/>
              <w:bottom w:val="single" w:sz="4" w:space="0" w:color="000000"/>
              <w:right w:val="single" w:sz="4" w:space="0" w:color="000000"/>
            </w:tcBorders>
          </w:tcPr>
          <w:p w14:paraId="3687A8AB" w14:textId="77777777" w:rsidR="005317BA" w:rsidRPr="00986F85" w:rsidRDefault="005317BA" w:rsidP="004A1D51">
            <w:pPr>
              <w:snapToGrid w:val="0"/>
              <w:spacing w:after="0" w:line="360" w:lineRule="auto"/>
              <w:jc w:val="center"/>
              <w:rPr>
                <w:rFonts w:cs="Times New Roman"/>
                <w:szCs w:val="24"/>
              </w:rPr>
            </w:pPr>
            <w:r w:rsidRPr="00986F85">
              <w:rPr>
                <w:rFonts w:cs="Times New Roman"/>
                <w:color w:val="B10000"/>
                <w:szCs w:val="24"/>
              </w:rPr>
              <w:t>-</w:t>
            </w:r>
          </w:p>
        </w:tc>
        <w:tc>
          <w:tcPr>
            <w:tcW w:w="4360" w:type="dxa"/>
            <w:tcBorders>
              <w:top w:val="single" w:sz="4" w:space="0" w:color="000000"/>
              <w:left w:val="single" w:sz="4" w:space="0" w:color="000000"/>
              <w:bottom w:val="single" w:sz="4" w:space="0" w:color="000000"/>
              <w:right w:val="single" w:sz="4" w:space="0" w:color="000000"/>
            </w:tcBorders>
          </w:tcPr>
          <w:p w14:paraId="0D5E8AA8" w14:textId="77777777" w:rsidR="005317BA" w:rsidRPr="00986F85" w:rsidRDefault="005317BA" w:rsidP="00771D63">
            <w:pPr>
              <w:snapToGrid w:val="0"/>
              <w:spacing w:after="0" w:line="360" w:lineRule="auto"/>
              <w:jc w:val="both"/>
              <w:rPr>
                <w:rFonts w:cs="Times New Roman"/>
                <w:sz w:val="20"/>
                <w:szCs w:val="20"/>
              </w:rPr>
            </w:pPr>
            <w:r w:rsidRPr="00986F85">
              <w:rPr>
                <w:rFonts w:cs="Times New Roman"/>
                <w:sz w:val="20"/>
                <w:szCs w:val="20"/>
              </w:rPr>
              <w:t>Nem nyertesek adatainak hiánya, valamint a program</w:t>
            </w:r>
            <w:r w:rsidR="00771D63" w:rsidRPr="00986F85">
              <w:rPr>
                <w:rFonts w:cs="Times New Roman"/>
                <w:sz w:val="20"/>
                <w:szCs w:val="20"/>
              </w:rPr>
              <w:t xml:space="preserve">ot </w:t>
            </w:r>
            <w:r w:rsidRPr="00986F85">
              <w:rPr>
                <w:rFonts w:cs="Times New Roman"/>
                <w:sz w:val="20"/>
                <w:szCs w:val="20"/>
              </w:rPr>
              <w:t>megelőző</w:t>
            </w:r>
            <w:r w:rsidR="00771D63" w:rsidRPr="00986F85">
              <w:rPr>
                <w:rFonts w:cs="Times New Roman"/>
                <w:sz w:val="20"/>
                <w:szCs w:val="20"/>
              </w:rPr>
              <w:t xml:space="preserve"> időszak (2002/2005-2007)</w:t>
            </w:r>
            <w:r w:rsidRPr="00986F85">
              <w:rPr>
                <w:rFonts w:cs="Times New Roman"/>
                <w:sz w:val="20"/>
                <w:szCs w:val="20"/>
              </w:rPr>
              <w:t xml:space="preserve"> </w:t>
            </w:r>
            <w:r w:rsidR="00771D63" w:rsidRPr="00986F85">
              <w:rPr>
                <w:rFonts w:cs="Times New Roman"/>
                <w:sz w:val="20"/>
                <w:szCs w:val="20"/>
              </w:rPr>
              <w:t xml:space="preserve">vállalati adatainak </w:t>
            </w:r>
            <w:r w:rsidRPr="00986F85">
              <w:rPr>
                <w:rFonts w:cs="Times New Roman"/>
                <w:sz w:val="20"/>
                <w:szCs w:val="20"/>
              </w:rPr>
              <w:t>hiánya miatt nem végezhető el</w:t>
            </w:r>
            <w:r w:rsidR="00EC1DBE" w:rsidRPr="00986F85">
              <w:rPr>
                <w:rFonts w:cs="Times New Roman"/>
                <w:sz w:val="20"/>
                <w:szCs w:val="20"/>
              </w:rPr>
              <w:t xml:space="preserve"> teljes körűen.</w:t>
            </w:r>
          </w:p>
        </w:tc>
      </w:tr>
      <w:tr w:rsidR="005317BA" w:rsidRPr="00986F85" w14:paraId="2D1BA8C9" w14:textId="77777777" w:rsidTr="008F3C32">
        <w:tc>
          <w:tcPr>
            <w:tcW w:w="3119" w:type="dxa"/>
            <w:tcBorders>
              <w:top w:val="single" w:sz="4" w:space="0" w:color="000000"/>
              <w:left w:val="single" w:sz="4" w:space="0" w:color="000000"/>
              <w:bottom w:val="single" w:sz="4" w:space="0" w:color="000000"/>
            </w:tcBorders>
            <w:shd w:val="clear" w:color="auto" w:fill="auto"/>
          </w:tcPr>
          <w:p w14:paraId="576D3057" w14:textId="77777777" w:rsidR="005317BA" w:rsidRPr="00986F85" w:rsidRDefault="005317BA" w:rsidP="00B04415">
            <w:pPr>
              <w:snapToGrid w:val="0"/>
              <w:spacing w:after="0" w:line="360" w:lineRule="auto"/>
              <w:jc w:val="both"/>
              <w:rPr>
                <w:rFonts w:cs="Times New Roman"/>
                <w:b/>
                <w:sz w:val="20"/>
                <w:szCs w:val="20"/>
              </w:rPr>
            </w:pPr>
            <w:r w:rsidRPr="00986F85">
              <w:rPr>
                <w:rFonts w:cs="Times New Roman"/>
                <w:b/>
                <w:sz w:val="20"/>
                <w:szCs w:val="20"/>
              </w:rPr>
              <w:t xml:space="preserve">Vállalati teljesítmény vizsgálata </w:t>
            </w:r>
          </w:p>
        </w:tc>
        <w:tc>
          <w:tcPr>
            <w:tcW w:w="1701" w:type="dxa"/>
            <w:tcBorders>
              <w:top w:val="single" w:sz="4" w:space="0" w:color="000000"/>
              <w:left w:val="single" w:sz="4" w:space="0" w:color="000000"/>
              <w:bottom w:val="single" w:sz="4" w:space="0" w:color="000000"/>
              <w:right w:val="single" w:sz="4" w:space="0" w:color="000000"/>
            </w:tcBorders>
          </w:tcPr>
          <w:p w14:paraId="12E44D01" w14:textId="77777777" w:rsidR="005317BA" w:rsidRPr="00986F85" w:rsidRDefault="002133DF" w:rsidP="004A1D51">
            <w:pPr>
              <w:snapToGrid w:val="0"/>
              <w:spacing w:after="0" w:line="360" w:lineRule="auto"/>
              <w:jc w:val="center"/>
              <w:rPr>
                <w:rFonts w:cs="Times New Roman"/>
                <w:szCs w:val="24"/>
              </w:rPr>
            </w:pPr>
            <w:r w:rsidRPr="00986F85">
              <w:rPr>
                <w:rFonts w:eastAsia="MS Gothic" w:cs="Times New Roman"/>
                <w:szCs w:val="24"/>
              </w:rPr>
              <w:t>(</w:t>
            </w:r>
            <w:r w:rsidR="005317BA" w:rsidRPr="00986F85">
              <w:rPr>
                <w:rFonts w:ascii="Menlo Regular" w:eastAsia="MS Gothic" w:hAnsi="Menlo Regular" w:cs="Menlo Regular"/>
                <w:szCs w:val="24"/>
              </w:rPr>
              <w:t>✔</w:t>
            </w:r>
            <w:r w:rsidRPr="00986F85">
              <w:rPr>
                <w:rFonts w:eastAsia="MS Gothic" w:cs="Times New Roman"/>
                <w:szCs w:val="24"/>
              </w:rPr>
              <w:t>)</w:t>
            </w:r>
          </w:p>
        </w:tc>
        <w:tc>
          <w:tcPr>
            <w:tcW w:w="4360" w:type="dxa"/>
            <w:tcBorders>
              <w:top w:val="single" w:sz="4" w:space="0" w:color="000000"/>
              <w:left w:val="single" w:sz="4" w:space="0" w:color="000000"/>
              <w:bottom w:val="single" w:sz="4" w:space="0" w:color="000000"/>
              <w:right w:val="single" w:sz="4" w:space="0" w:color="000000"/>
            </w:tcBorders>
          </w:tcPr>
          <w:p w14:paraId="5B6AD935" w14:textId="77777777" w:rsidR="005317BA" w:rsidRPr="00986F85" w:rsidRDefault="005317BA" w:rsidP="00E133E2">
            <w:pPr>
              <w:snapToGrid w:val="0"/>
              <w:spacing w:after="0" w:line="360" w:lineRule="auto"/>
              <w:jc w:val="both"/>
              <w:rPr>
                <w:rFonts w:cs="Times New Roman"/>
                <w:sz w:val="20"/>
                <w:szCs w:val="20"/>
              </w:rPr>
            </w:pPr>
            <w:r w:rsidRPr="00986F85">
              <w:rPr>
                <w:rFonts w:cs="Times New Roman"/>
                <w:sz w:val="20"/>
                <w:szCs w:val="20"/>
              </w:rPr>
              <w:t xml:space="preserve">Vállalati mérlegadat problémák és hiányok a fő mutatókat tekintve </w:t>
            </w:r>
            <w:r w:rsidR="00E133E2" w:rsidRPr="00986F85">
              <w:rPr>
                <w:rFonts w:cs="Times New Roman"/>
                <w:sz w:val="20"/>
                <w:szCs w:val="20"/>
              </w:rPr>
              <w:t>rézsben korrigálásra kerültek (bővebben lásd Módszertani Mellékl</w:t>
            </w:r>
            <w:r w:rsidR="002133DF" w:rsidRPr="00986F85">
              <w:rPr>
                <w:rFonts w:cs="Times New Roman"/>
                <w:sz w:val="20"/>
                <w:szCs w:val="20"/>
              </w:rPr>
              <w:t>et adattisztításról szóló része</w:t>
            </w:r>
            <w:r w:rsidR="00E133E2" w:rsidRPr="00986F85">
              <w:rPr>
                <w:rFonts w:cs="Times New Roman"/>
                <w:sz w:val="20"/>
                <w:szCs w:val="20"/>
              </w:rPr>
              <w:t>)</w:t>
            </w:r>
            <w:r w:rsidR="002133DF" w:rsidRPr="00986F85">
              <w:rPr>
                <w:rFonts w:cs="Times New Roman"/>
                <w:sz w:val="20"/>
                <w:szCs w:val="20"/>
              </w:rPr>
              <w:t>, részben azonban nem pótolhatók (lásd az összekapcsolt EMIR-NAV adatbázis szűkí</w:t>
            </w:r>
            <w:r w:rsidR="00C55FCC" w:rsidRPr="00986F85">
              <w:rPr>
                <w:rFonts w:cs="Times New Roman"/>
                <w:sz w:val="20"/>
                <w:szCs w:val="20"/>
              </w:rPr>
              <w:t>tett létszáma olyan cégekre, mely</w:t>
            </w:r>
            <w:r w:rsidR="002133DF" w:rsidRPr="00986F85">
              <w:rPr>
                <w:rFonts w:cs="Times New Roman"/>
                <w:sz w:val="20"/>
                <w:szCs w:val="20"/>
              </w:rPr>
              <w:t>ek 2006 és 2011 között folyamatos adóalanyként szerepelnek a NAV nyilvántartásban, illetve a 100 fő vagy a feletti létszámmal rendelkező cégek kihagyása az adatbázisból).</w:t>
            </w:r>
          </w:p>
        </w:tc>
      </w:tr>
      <w:tr w:rsidR="005317BA" w:rsidRPr="00986F85" w14:paraId="20271C5F" w14:textId="77777777" w:rsidTr="008F3C32">
        <w:tc>
          <w:tcPr>
            <w:tcW w:w="3119" w:type="dxa"/>
            <w:tcBorders>
              <w:top w:val="single" w:sz="4" w:space="0" w:color="000000"/>
              <w:left w:val="single" w:sz="4" w:space="0" w:color="000000"/>
              <w:bottom w:val="single" w:sz="4" w:space="0" w:color="000000"/>
            </w:tcBorders>
            <w:shd w:val="clear" w:color="auto" w:fill="auto"/>
          </w:tcPr>
          <w:p w14:paraId="1926FB64" w14:textId="77777777" w:rsidR="005317BA" w:rsidRPr="00986F85" w:rsidRDefault="005317BA" w:rsidP="00B04415">
            <w:pPr>
              <w:snapToGrid w:val="0"/>
              <w:spacing w:after="0" w:line="360" w:lineRule="auto"/>
              <w:jc w:val="both"/>
              <w:rPr>
                <w:rFonts w:cs="Times New Roman"/>
                <w:b/>
                <w:sz w:val="20"/>
                <w:szCs w:val="20"/>
              </w:rPr>
            </w:pPr>
            <w:r w:rsidRPr="00986F85">
              <w:rPr>
                <w:rFonts w:cs="Times New Roman"/>
                <w:b/>
                <w:sz w:val="20"/>
                <w:szCs w:val="20"/>
              </w:rPr>
              <w:t>Kontrol</w:t>
            </w:r>
            <w:r w:rsidR="00062379" w:rsidRPr="00986F85">
              <w:rPr>
                <w:rFonts w:cs="Times New Roman"/>
                <w:b/>
                <w:sz w:val="20"/>
                <w:szCs w:val="20"/>
              </w:rPr>
              <w:t>l</w:t>
            </w:r>
            <w:r w:rsidRPr="00986F85">
              <w:rPr>
                <w:rFonts w:cs="Times New Roman"/>
                <w:b/>
                <w:sz w:val="20"/>
                <w:szCs w:val="20"/>
              </w:rPr>
              <w:t xml:space="preserve"> csoportok kiválasztása</w:t>
            </w:r>
          </w:p>
        </w:tc>
        <w:tc>
          <w:tcPr>
            <w:tcW w:w="1701" w:type="dxa"/>
            <w:tcBorders>
              <w:top w:val="single" w:sz="4" w:space="0" w:color="000000"/>
              <w:left w:val="single" w:sz="4" w:space="0" w:color="000000"/>
              <w:bottom w:val="single" w:sz="4" w:space="0" w:color="000000"/>
              <w:right w:val="single" w:sz="4" w:space="0" w:color="000000"/>
            </w:tcBorders>
          </w:tcPr>
          <w:p w14:paraId="0786F30A" w14:textId="77777777" w:rsidR="005317BA" w:rsidRPr="00986F85" w:rsidRDefault="005317BA" w:rsidP="004A1D51">
            <w:pPr>
              <w:snapToGrid w:val="0"/>
              <w:spacing w:after="0" w:line="360" w:lineRule="auto"/>
              <w:jc w:val="center"/>
              <w:rPr>
                <w:rFonts w:cs="Times New Roman"/>
                <w:szCs w:val="24"/>
              </w:rPr>
            </w:pPr>
            <w:r w:rsidRPr="00986F85">
              <w:rPr>
                <w:rFonts w:cs="Times New Roman"/>
                <w:szCs w:val="24"/>
              </w:rPr>
              <w:t>(</w:t>
            </w:r>
            <w:r w:rsidRPr="00986F85">
              <w:rPr>
                <w:rFonts w:ascii="Menlo Regular" w:eastAsia="MS Gothic" w:hAnsi="Menlo Regular" w:cs="Menlo Regular"/>
                <w:szCs w:val="24"/>
              </w:rPr>
              <w:t>✔</w:t>
            </w:r>
            <w:r w:rsidRPr="00986F85">
              <w:rPr>
                <w:rFonts w:cs="Times New Roman"/>
                <w:szCs w:val="24"/>
              </w:rPr>
              <w:t>)</w:t>
            </w:r>
          </w:p>
        </w:tc>
        <w:tc>
          <w:tcPr>
            <w:tcW w:w="4360" w:type="dxa"/>
            <w:tcBorders>
              <w:top w:val="single" w:sz="4" w:space="0" w:color="000000"/>
              <w:left w:val="single" w:sz="4" w:space="0" w:color="000000"/>
              <w:bottom w:val="single" w:sz="4" w:space="0" w:color="000000"/>
              <w:right w:val="single" w:sz="4" w:space="0" w:color="000000"/>
            </w:tcBorders>
          </w:tcPr>
          <w:p w14:paraId="5F267397" w14:textId="77777777" w:rsidR="005317BA" w:rsidRPr="00986F85" w:rsidRDefault="005317BA" w:rsidP="00B04415">
            <w:pPr>
              <w:snapToGrid w:val="0"/>
              <w:spacing w:after="0" w:line="360" w:lineRule="auto"/>
              <w:jc w:val="both"/>
              <w:rPr>
                <w:rFonts w:cs="Times New Roman"/>
                <w:sz w:val="20"/>
                <w:szCs w:val="20"/>
              </w:rPr>
            </w:pPr>
            <w:r w:rsidRPr="00986F85">
              <w:rPr>
                <w:rFonts w:cs="Times New Roman"/>
                <w:sz w:val="20"/>
                <w:szCs w:val="20"/>
              </w:rPr>
              <w:t>Kontrol</w:t>
            </w:r>
            <w:r w:rsidR="00062379" w:rsidRPr="00986F85">
              <w:rPr>
                <w:rFonts w:cs="Times New Roman"/>
                <w:sz w:val="20"/>
                <w:szCs w:val="20"/>
              </w:rPr>
              <w:t>l</w:t>
            </w:r>
            <w:r w:rsidRPr="00986F85">
              <w:rPr>
                <w:rFonts w:cs="Times New Roman"/>
                <w:sz w:val="20"/>
                <w:szCs w:val="20"/>
              </w:rPr>
              <w:t xml:space="preserve"> adatbázis korlátozottsága (100 fő feletti vállalatok hiánya</w:t>
            </w:r>
            <w:r w:rsidR="00EC1DBE" w:rsidRPr="00986F85">
              <w:rPr>
                <w:rFonts w:cs="Times New Roman"/>
                <w:sz w:val="20"/>
                <w:szCs w:val="20"/>
              </w:rPr>
              <w:t>, mérleg adatok hiányosságai</w:t>
            </w:r>
            <w:r w:rsidRPr="00986F85">
              <w:rPr>
                <w:rFonts w:cs="Times New Roman"/>
                <w:sz w:val="20"/>
                <w:szCs w:val="20"/>
              </w:rPr>
              <w:t>)</w:t>
            </w:r>
          </w:p>
          <w:p w14:paraId="612D4118" w14:textId="77777777" w:rsidR="005317BA" w:rsidRPr="00986F85" w:rsidRDefault="005317BA" w:rsidP="00B04415">
            <w:pPr>
              <w:snapToGrid w:val="0"/>
              <w:spacing w:after="0" w:line="360" w:lineRule="auto"/>
              <w:jc w:val="both"/>
              <w:rPr>
                <w:rFonts w:cs="Times New Roman"/>
                <w:sz w:val="20"/>
                <w:szCs w:val="20"/>
              </w:rPr>
            </w:pPr>
            <w:r w:rsidRPr="00986F85">
              <w:rPr>
                <w:rFonts w:cs="Times New Roman"/>
                <w:sz w:val="20"/>
                <w:szCs w:val="20"/>
              </w:rPr>
              <w:t>Múltbeli vállalati teljesítmény korlátozott ismerete (csak 2006-ig visszamenően)</w:t>
            </w:r>
          </w:p>
        </w:tc>
      </w:tr>
      <w:tr w:rsidR="005317BA" w:rsidRPr="00986F85" w14:paraId="0F75F144" w14:textId="77777777" w:rsidTr="008F3C32">
        <w:tc>
          <w:tcPr>
            <w:tcW w:w="3119" w:type="dxa"/>
            <w:tcBorders>
              <w:top w:val="single" w:sz="4" w:space="0" w:color="000000"/>
              <w:left w:val="single" w:sz="4" w:space="0" w:color="000000"/>
              <w:bottom w:val="single" w:sz="4" w:space="0" w:color="000000"/>
            </w:tcBorders>
            <w:shd w:val="clear" w:color="auto" w:fill="auto"/>
          </w:tcPr>
          <w:p w14:paraId="17783C82" w14:textId="77777777" w:rsidR="005317BA" w:rsidRPr="00986F85" w:rsidRDefault="005317BA" w:rsidP="00B04415">
            <w:pPr>
              <w:snapToGrid w:val="0"/>
              <w:spacing w:after="0" w:line="360" w:lineRule="auto"/>
              <w:jc w:val="both"/>
              <w:rPr>
                <w:rFonts w:cs="Times New Roman"/>
                <w:b/>
                <w:sz w:val="20"/>
                <w:szCs w:val="20"/>
              </w:rPr>
            </w:pPr>
            <w:r w:rsidRPr="00986F85">
              <w:rPr>
                <w:rFonts w:cs="Times New Roman"/>
                <w:b/>
                <w:sz w:val="20"/>
                <w:szCs w:val="20"/>
              </w:rPr>
              <w:t>Hatás tartósságának becslése</w:t>
            </w:r>
          </w:p>
        </w:tc>
        <w:tc>
          <w:tcPr>
            <w:tcW w:w="1701" w:type="dxa"/>
            <w:tcBorders>
              <w:top w:val="single" w:sz="4" w:space="0" w:color="000000"/>
              <w:left w:val="single" w:sz="4" w:space="0" w:color="000000"/>
              <w:bottom w:val="single" w:sz="4" w:space="0" w:color="000000"/>
              <w:right w:val="single" w:sz="4" w:space="0" w:color="000000"/>
            </w:tcBorders>
          </w:tcPr>
          <w:p w14:paraId="7AB61274" w14:textId="77777777" w:rsidR="005317BA" w:rsidRPr="00986F85" w:rsidRDefault="005317BA" w:rsidP="004A1D51">
            <w:pPr>
              <w:snapToGrid w:val="0"/>
              <w:spacing w:after="0" w:line="360" w:lineRule="auto"/>
              <w:jc w:val="center"/>
              <w:rPr>
                <w:rFonts w:cs="Times New Roman"/>
                <w:szCs w:val="24"/>
              </w:rPr>
            </w:pPr>
            <w:r w:rsidRPr="00986F85">
              <w:rPr>
                <w:rFonts w:cs="Times New Roman"/>
                <w:szCs w:val="24"/>
              </w:rPr>
              <w:t>(</w:t>
            </w:r>
            <w:r w:rsidRPr="00986F85">
              <w:rPr>
                <w:rFonts w:ascii="Menlo Regular" w:eastAsia="MS Gothic" w:hAnsi="Menlo Regular" w:cs="Menlo Regular"/>
                <w:szCs w:val="24"/>
              </w:rPr>
              <w:t>✔</w:t>
            </w:r>
            <w:r w:rsidRPr="00986F85">
              <w:rPr>
                <w:rFonts w:cs="Times New Roman"/>
                <w:szCs w:val="24"/>
              </w:rPr>
              <w:t>)</w:t>
            </w:r>
          </w:p>
        </w:tc>
        <w:tc>
          <w:tcPr>
            <w:tcW w:w="4360" w:type="dxa"/>
            <w:tcBorders>
              <w:top w:val="single" w:sz="4" w:space="0" w:color="000000"/>
              <w:left w:val="single" w:sz="4" w:space="0" w:color="000000"/>
              <w:bottom w:val="single" w:sz="4" w:space="0" w:color="000000"/>
              <w:right w:val="single" w:sz="4" w:space="0" w:color="000000"/>
            </w:tcBorders>
          </w:tcPr>
          <w:p w14:paraId="35EED411" w14:textId="77777777" w:rsidR="00340049" w:rsidRPr="00986F85" w:rsidRDefault="005317BA" w:rsidP="00340049">
            <w:pPr>
              <w:snapToGrid w:val="0"/>
              <w:spacing w:after="0" w:line="360" w:lineRule="auto"/>
              <w:jc w:val="both"/>
              <w:rPr>
                <w:rFonts w:cs="Times New Roman"/>
                <w:sz w:val="20"/>
                <w:szCs w:val="20"/>
              </w:rPr>
            </w:pPr>
            <w:r w:rsidRPr="00986F85">
              <w:rPr>
                <w:rFonts w:cs="Times New Roman"/>
                <w:sz w:val="20"/>
                <w:szCs w:val="20"/>
              </w:rPr>
              <w:t xml:space="preserve">Korlátozott lehetőség, </w:t>
            </w:r>
            <w:r w:rsidR="00340049" w:rsidRPr="00986F85">
              <w:rPr>
                <w:rFonts w:cs="Times New Roman"/>
                <w:sz w:val="20"/>
                <w:szCs w:val="20"/>
              </w:rPr>
              <w:t>programidőszakot megelőző, minimám három évet átfogó</w:t>
            </w:r>
            <w:r w:rsidRPr="00986F85">
              <w:rPr>
                <w:rFonts w:cs="Times New Roman"/>
                <w:sz w:val="20"/>
                <w:szCs w:val="20"/>
              </w:rPr>
              <w:t xml:space="preserve"> vállalati mérlegadatok </w:t>
            </w:r>
            <w:r w:rsidR="00340049" w:rsidRPr="00986F85">
              <w:rPr>
                <w:rFonts w:cs="Times New Roman"/>
                <w:sz w:val="20"/>
                <w:szCs w:val="20"/>
              </w:rPr>
              <w:t>nem állnak rendelkezésre.</w:t>
            </w:r>
          </w:p>
          <w:p w14:paraId="264A679E" w14:textId="77777777" w:rsidR="005317BA" w:rsidRPr="00986F85" w:rsidRDefault="00340049" w:rsidP="00340049">
            <w:pPr>
              <w:snapToGrid w:val="0"/>
              <w:spacing w:after="0" w:line="360" w:lineRule="auto"/>
              <w:jc w:val="both"/>
              <w:rPr>
                <w:rFonts w:cs="Times New Roman"/>
                <w:sz w:val="20"/>
                <w:szCs w:val="20"/>
              </w:rPr>
            </w:pPr>
            <w:r w:rsidRPr="00986F85">
              <w:rPr>
                <w:rFonts w:cs="Times New Roman"/>
                <w:sz w:val="20"/>
                <w:szCs w:val="20"/>
              </w:rPr>
              <w:lastRenderedPageBreak/>
              <w:t xml:space="preserve">A program végrehajtása még nem fejeződött be, így a teljes támogatotti kör nem vizsgálható. (A támogatások teljes kifizetése 2010-11-re futott fel.) </w:t>
            </w:r>
          </w:p>
        </w:tc>
      </w:tr>
      <w:tr w:rsidR="005317BA" w:rsidRPr="00986F85" w14:paraId="7C0AADB3" w14:textId="77777777" w:rsidTr="008F3C32">
        <w:tc>
          <w:tcPr>
            <w:tcW w:w="3119" w:type="dxa"/>
            <w:tcBorders>
              <w:top w:val="single" w:sz="4" w:space="0" w:color="000000"/>
              <w:left w:val="single" w:sz="4" w:space="0" w:color="000000"/>
              <w:bottom w:val="single" w:sz="4" w:space="0" w:color="000000"/>
            </w:tcBorders>
            <w:shd w:val="clear" w:color="auto" w:fill="auto"/>
          </w:tcPr>
          <w:p w14:paraId="3AB58184" w14:textId="77777777" w:rsidR="005317BA" w:rsidRPr="00986F85" w:rsidRDefault="005317BA" w:rsidP="00B04415">
            <w:pPr>
              <w:snapToGrid w:val="0"/>
              <w:spacing w:after="0" w:line="360" w:lineRule="auto"/>
              <w:jc w:val="both"/>
              <w:rPr>
                <w:rFonts w:cs="Times New Roman"/>
                <w:b/>
                <w:sz w:val="20"/>
                <w:szCs w:val="20"/>
              </w:rPr>
            </w:pPr>
            <w:r w:rsidRPr="00986F85">
              <w:rPr>
                <w:rFonts w:cs="Times New Roman"/>
                <w:b/>
                <w:sz w:val="20"/>
                <w:szCs w:val="20"/>
              </w:rPr>
              <w:lastRenderedPageBreak/>
              <w:t>Heterogenitás kezelése</w:t>
            </w:r>
          </w:p>
        </w:tc>
        <w:tc>
          <w:tcPr>
            <w:tcW w:w="1701" w:type="dxa"/>
            <w:tcBorders>
              <w:top w:val="single" w:sz="4" w:space="0" w:color="000000"/>
              <w:left w:val="single" w:sz="4" w:space="0" w:color="000000"/>
              <w:bottom w:val="single" w:sz="4" w:space="0" w:color="000000"/>
              <w:right w:val="single" w:sz="4" w:space="0" w:color="000000"/>
            </w:tcBorders>
          </w:tcPr>
          <w:p w14:paraId="60366730" w14:textId="77777777" w:rsidR="005317BA" w:rsidRPr="00986F85" w:rsidRDefault="005317BA" w:rsidP="004A1D51">
            <w:pPr>
              <w:snapToGrid w:val="0"/>
              <w:spacing w:after="0" w:line="360" w:lineRule="auto"/>
              <w:jc w:val="center"/>
              <w:rPr>
                <w:rFonts w:cs="Menlo Bold"/>
                <w:szCs w:val="24"/>
              </w:rPr>
            </w:pPr>
            <w:r w:rsidRPr="00986F85">
              <w:rPr>
                <w:rFonts w:cs="Times New Roman"/>
                <w:szCs w:val="24"/>
              </w:rPr>
              <w:t>(</w:t>
            </w:r>
            <w:r w:rsidRPr="00986F85">
              <w:rPr>
                <w:rFonts w:ascii="Menlo Regular" w:eastAsia="MS Gothic" w:hAnsi="Menlo Regular" w:cs="Menlo Regular"/>
                <w:szCs w:val="24"/>
              </w:rPr>
              <w:t>✔</w:t>
            </w:r>
            <w:r w:rsidRPr="00986F85">
              <w:rPr>
                <w:rFonts w:cs="Times New Roman"/>
                <w:szCs w:val="24"/>
              </w:rPr>
              <w:t>)</w:t>
            </w:r>
          </w:p>
        </w:tc>
        <w:tc>
          <w:tcPr>
            <w:tcW w:w="4360" w:type="dxa"/>
            <w:tcBorders>
              <w:top w:val="single" w:sz="4" w:space="0" w:color="000000"/>
              <w:left w:val="single" w:sz="4" w:space="0" w:color="000000"/>
              <w:bottom w:val="single" w:sz="4" w:space="0" w:color="000000"/>
              <w:right w:val="single" w:sz="4" w:space="0" w:color="000000"/>
            </w:tcBorders>
          </w:tcPr>
          <w:p w14:paraId="22218C28" w14:textId="77777777" w:rsidR="005317BA" w:rsidRPr="00986F85" w:rsidRDefault="005317BA" w:rsidP="009F6789">
            <w:pPr>
              <w:snapToGrid w:val="0"/>
              <w:spacing w:after="0" w:line="360" w:lineRule="auto"/>
              <w:jc w:val="both"/>
              <w:rPr>
                <w:rFonts w:cs="Times New Roman"/>
                <w:sz w:val="20"/>
                <w:szCs w:val="20"/>
              </w:rPr>
            </w:pPr>
            <w:r w:rsidRPr="00986F85">
              <w:rPr>
                <w:rFonts w:cs="Times New Roman"/>
                <w:sz w:val="20"/>
                <w:szCs w:val="20"/>
              </w:rPr>
              <w:t>Korlátozott lehetőség – csak a nyertes vállalkozások szűkebb csoportjára</w:t>
            </w:r>
            <w:r w:rsidR="009F6789" w:rsidRPr="00986F85">
              <w:rPr>
                <w:rFonts w:cs="Times New Roman"/>
                <w:sz w:val="20"/>
                <w:szCs w:val="20"/>
              </w:rPr>
              <w:t>, azonban ezekre is csak a 2006-2009 közötti időszak adatai alapján.</w:t>
            </w:r>
          </w:p>
        </w:tc>
      </w:tr>
      <w:tr w:rsidR="005317BA" w:rsidRPr="00986F85" w14:paraId="775F534E" w14:textId="77777777" w:rsidTr="008F3C32">
        <w:tc>
          <w:tcPr>
            <w:tcW w:w="3119" w:type="dxa"/>
            <w:tcBorders>
              <w:top w:val="single" w:sz="4" w:space="0" w:color="000000"/>
              <w:left w:val="single" w:sz="4" w:space="0" w:color="000000"/>
              <w:bottom w:val="single" w:sz="4" w:space="0" w:color="000000"/>
            </w:tcBorders>
            <w:shd w:val="clear" w:color="auto" w:fill="auto"/>
          </w:tcPr>
          <w:p w14:paraId="40B69DB2" w14:textId="77777777" w:rsidR="005317BA" w:rsidRPr="00986F85" w:rsidRDefault="005317BA" w:rsidP="00B04415">
            <w:pPr>
              <w:snapToGrid w:val="0"/>
              <w:spacing w:after="0" w:line="360" w:lineRule="auto"/>
              <w:jc w:val="both"/>
              <w:rPr>
                <w:rFonts w:cs="Times New Roman"/>
                <w:b/>
                <w:sz w:val="20"/>
                <w:szCs w:val="20"/>
              </w:rPr>
            </w:pPr>
            <w:r w:rsidRPr="00986F85">
              <w:rPr>
                <w:rFonts w:cs="Times New Roman"/>
                <w:b/>
                <w:sz w:val="20"/>
                <w:szCs w:val="20"/>
              </w:rPr>
              <w:t>Holtteher veszteség becslése</w:t>
            </w:r>
          </w:p>
        </w:tc>
        <w:tc>
          <w:tcPr>
            <w:tcW w:w="1701" w:type="dxa"/>
            <w:tcBorders>
              <w:top w:val="single" w:sz="4" w:space="0" w:color="000000"/>
              <w:left w:val="single" w:sz="4" w:space="0" w:color="000000"/>
              <w:bottom w:val="single" w:sz="4" w:space="0" w:color="000000"/>
              <w:right w:val="single" w:sz="4" w:space="0" w:color="000000"/>
            </w:tcBorders>
          </w:tcPr>
          <w:p w14:paraId="38CC7E45" w14:textId="77777777" w:rsidR="005317BA" w:rsidRPr="00986F85" w:rsidRDefault="005317BA" w:rsidP="004A1D51">
            <w:pPr>
              <w:snapToGrid w:val="0"/>
              <w:spacing w:after="0" w:line="360" w:lineRule="auto"/>
              <w:jc w:val="center"/>
              <w:rPr>
                <w:rFonts w:cs="Times New Roman"/>
                <w:szCs w:val="24"/>
              </w:rPr>
            </w:pPr>
            <w:r w:rsidRPr="00986F85">
              <w:rPr>
                <w:rFonts w:cs="Times New Roman"/>
                <w:szCs w:val="24"/>
              </w:rPr>
              <w:t>-</w:t>
            </w:r>
          </w:p>
        </w:tc>
        <w:tc>
          <w:tcPr>
            <w:tcW w:w="4360" w:type="dxa"/>
            <w:tcBorders>
              <w:top w:val="single" w:sz="4" w:space="0" w:color="000000"/>
              <w:left w:val="single" w:sz="4" w:space="0" w:color="000000"/>
              <w:bottom w:val="single" w:sz="4" w:space="0" w:color="000000"/>
              <w:right w:val="single" w:sz="4" w:space="0" w:color="000000"/>
            </w:tcBorders>
          </w:tcPr>
          <w:p w14:paraId="1814F748" w14:textId="77777777" w:rsidR="005317BA" w:rsidRPr="00986F85" w:rsidRDefault="005317BA" w:rsidP="00B04415">
            <w:pPr>
              <w:snapToGrid w:val="0"/>
              <w:spacing w:after="0" w:line="360" w:lineRule="auto"/>
              <w:jc w:val="both"/>
              <w:rPr>
                <w:rFonts w:cs="Times New Roman"/>
                <w:sz w:val="20"/>
                <w:szCs w:val="20"/>
              </w:rPr>
            </w:pPr>
            <w:r w:rsidRPr="00986F85">
              <w:rPr>
                <w:rFonts w:cs="Times New Roman"/>
                <w:sz w:val="20"/>
                <w:szCs w:val="20"/>
              </w:rPr>
              <w:t>Nem elvégezhető, 2005-ig viszsamenő vállalati mérlegadatok hiányában</w:t>
            </w:r>
          </w:p>
        </w:tc>
      </w:tr>
    </w:tbl>
    <w:p w14:paraId="1F0BC27C" w14:textId="77777777" w:rsidR="009A68E7" w:rsidRPr="00986F85" w:rsidRDefault="005317BA" w:rsidP="009A68E7">
      <w:pPr>
        <w:rPr>
          <w:i/>
          <w:sz w:val="22"/>
        </w:rPr>
      </w:pPr>
      <w:r w:rsidRPr="00986F85">
        <w:rPr>
          <w:rFonts w:eastAsia="Times New Roman"/>
          <w:bCs/>
          <w:i/>
          <w:sz w:val="22"/>
        </w:rPr>
        <w:t xml:space="preserve">Magyarázat: </w:t>
      </w:r>
      <w:r w:rsidR="00861573" w:rsidRPr="00986F85">
        <w:rPr>
          <w:rFonts w:ascii="Menlo Regular" w:eastAsia="MS Gothic" w:hAnsi="Menlo Regular" w:cs="Menlo Regular"/>
          <w:sz w:val="20"/>
          <w:szCs w:val="20"/>
        </w:rPr>
        <w:t>✔</w:t>
      </w:r>
      <w:r w:rsidRPr="00986F85">
        <w:rPr>
          <w:i/>
          <w:sz w:val="22"/>
        </w:rPr>
        <w:t xml:space="preserve"> - adatok megfelelően rendelkezésre állnak, (</w:t>
      </w:r>
      <w:r w:rsidR="00861573" w:rsidRPr="00986F85">
        <w:rPr>
          <w:rFonts w:ascii="Menlo Regular" w:eastAsia="MS Gothic" w:hAnsi="Menlo Regular" w:cs="Menlo Regular"/>
          <w:sz w:val="20"/>
          <w:szCs w:val="20"/>
        </w:rPr>
        <w:t>✔</w:t>
      </w:r>
      <w:r w:rsidRPr="00986F85">
        <w:rPr>
          <w:i/>
          <w:sz w:val="22"/>
        </w:rPr>
        <w:t>) – adatok egy része rendelkezésre áll, - nincs adat</w:t>
      </w:r>
    </w:p>
    <w:p w14:paraId="2130DF4C" w14:textId="77777777" w:rsidR="005317BA" w:rsidRPr="00986F85" w:rsidRDefault="005317BA" w:rsidP="00B04415">
      <w:pPr>
        <w:pStyle w:val="Szvegtrzs"/>
        <w:spacing w:after="0" w:line="360" w:lineRule="auto"/>
        <w:jc w:val="both"/>
        <w:rPr>
          <w:rFonts w:cs="Times New Roman"/>
          <w:szCs w:val="24"/>
        </w:rPr>
      </w:pPr>
      <w:r w:rsidRPr="00986F85">
        <w:rPr>
          <w:rFonts w:cs="Times New Roman"/>
          <w:szCs w:val="24"/>
        </w:rPr>
        <w:t xml:space="preserve">A programindítást megelőző hosszabb időtávon (lásd 2002-ig, de legalább is 2005-ig visszamenően) rendelkezésre álló vállalati mérlegadatok, valamint a nem nyertesek vállalati jellemzőinek ismerete a szelekció </w:t>
      </w:r>
      <w:r w:rsidR="00AE183D" w:rsidRPr="00986F85">
        <w:rPr>
          <w:rFonts w:cs="Times New Roman"/>
          <w:szCs w:val="24"/>
        </w:rPr>
        <w:t xml:space="preserve">teljes körű </w:t>
      </w:r>
      <w:r w:rsidRPr="00986F85">
        <w:rPr>
          <w:rFonts w:cs="Times New Roman"/>
          <w:szCs w:val="24"/>
        </w:rPr>
        <w:t xml:space="preserve">vizsgálatát tették volna lehetővé. A 2002-2005 közötti időszakra vonatkozó vállalati mérlegadatok, valamint a nem nyertesekről szóló információk hiányát nem állt módunkban orvosolni. </w:t>
      </w:r>
    </w:p>
    <w:p w14:paraId="6AF32EB0" w14:textId="77777777" w:rsidR="005317BA" w:rsidRPr="00986F85" w:rsidRDefault="005317BA" w:rsidP="00B04415">
      <w:pPr>
        <w:pStyle w:val="Szvegtrzs"/>
        <w:spacing w:after="0" w:line="360" w:lineRule="auto"/>
        <w:jc w:val="both"/>
        <w:rPr>
          <w:rFonts w:cs="Times New Roman"/>
          <w:szCs w:val="24"/>
        </w:rPr>
      </w:pPr>
    </w:p>
    <w:p w14:paraId="0E530C1A" w14:textId="77777777" w:rsidR="00EA5099" w:rsidRPr="00986F85" w:rsidRDefault="005317BA" w:rsidP="00EA5099">
      <w:pPr>
        <w:spacing w:after="0" w:line="360" w:lineRule="auto"/>
        <w:jc w:val="both"/>
        <w:rPr>
          <w:rFonts w:cs="Times New Roman"/>
          <w:szCs w:val="24"/>
        </w:rPr>
      </w:pPr>
      <w:r w:rsidRPr="00986F85">
        <w:rPr>
          <w:rFonts w:cs="Times New Roman"/>
          <w:szCs w:val="24"/>
        </w:rPr>
        <w:t>Eredeti tervek szerint nem terveztük szerepeltetni a becslésben az 5 fő alatti vállalatokat, mert</w:t>
      </w:r>
      <w:r w:rsidR="00F33A91" w:rsidRPr="00986F85">
        <w:rPr>
          <w:rFonts w:cs="Times New Roman"/>
          <w:szCs w:val="24"/>
        </w:rPr>
        <w:t xml:space="preserve"> korábbi, hazai elemézések tapasztalata, hogy</w:t>
      </w:r>
      <w:r w:rsidRPr="00986F85">
        <w:rPr>
          <w:rFonts w:cs="Times New Roman"/>
          <w:szCs w:val="24"/>
        </w:rPr>
        <w:t xml:space="preserve"> </w:t>
      </w:r>
      <w:r w:rsidR="00F33A91" w:rsidRPr="00986F85">
        <w:rPr>
          <w:rFonts w:cs="Times New Roman"/>
          <w:szCs w:val="24"/>
        </w:rPr>
        <w:t xml:space="preserve">ezen cégek </w:t>
      </w:r>
      <w:r w:rsidRPr="00986F85">
        <w:rPr>
          <w:rFonts w:cs="Times New Roman"/>
          <w:szCs w:val="24"/>
        </w:rPr>
        <w:t xml:space="preserve">mérlegadatai sokkal kevésbé megbízhatóak </w:t>
      </w:r>
      <w:r w:rsidR="00F33A91" w:rsidRPr="00986F85">
        <w:rPr>
          <w:rFonts w:cs="Times New Roman"/>
          <w:szCs w:val="24"/>
        </w:rPr>
        <w:t>(Békés-Muraközy 2009, Békés et al 201</w:t>
      </w:r>
      <w:r w:rsidR="008949A7" w:rsidRPr="00986F85">
        <w:rPr>
          <w:rFonts w:cs="Times New Roman"/>
          <w:szCs w:val="24"/>
        </w:rPr>
        <w:t xml:space="preserve">0). A </w:t>
      </w:r>
      <w:r w:rsidRPr="00986F85">
        <w:rPr>
          <w:rFonts w:cs="Times New Roman"/>
          <w:szCs w:val="24"/>
        </w:rPr>
        <w:t xml:space="preserve">rendelkezésre álló adatok szűkössége miatt </w:t>
      </w:r>
      <w:r w:rsidR="008949A7" w:rsidRPr="00986F85">
        <w:rPr>
          <w:rFonts w:cs="Times New Roman"/>
          <w:szCs w:val="24"/>
        </w:rPr>
        <w:t xml:space="preserve">azonban </w:t>
      </w:r>
      <w:r w:rsidRPr="00986F85">
        <w:rPr>
          <w:rFonts w:cs="Times New Roman"/>
          <w:szCs w:val="24"/>
        </w:rPr>
        <w:t>ezt a szándékunkat felülírtuk, vállalva ezzel azt a kockázatot, hogy ilyen típusú hibák ronthatják a becsléseink megbízhatóságát.</w:t>
      </w:r>
      <w:r w:rsidR="00AE183D" w:rsidRPr="00986F85">
        <w:rPr>
          <w:rFonts w:cs="Times New Roman"/>
          <w:szCs w:val="24"/>
        </w:rPr>
        <w:t xml:space="preserve"> Az egyes becslések eredményeinek bemutatásakor visszatérünk erre a problémára. </w:t>
      </w:r>
      <w:r w:rsidR="00EA5099" w:rsidRPr="00986F85">
        <w:rPr>
          <w:rFonts w:cs="Times New Roman"/>
          <w:szCs w:val="24"/>
        </w:rPr>
        <w:t xml:space="preserve"> </w:t>
      </w:r>
    </w:p>
    <w:p w14:paraId="23040628" w14:textId="77777777" w:rsidR="00EA5099" w:rsidRPr="00986F85" w:rsidRDefault="00EA5099" w:rsidP="00EA5099">
      <w:pPr>
        <w:spacing w:after="0" w:line="360" w:lineRule="auto"/>
        <w:jc w:val="both"/>
        <w:rPr>
          <w:rFonts w:cs="Times New Roman"/>
          <w:szCs w:val="24"/>
        </w:rPr>
      </w:pPr>
    </w:p>
    <w:p w14:paraId="6C6CF5A9" w14:textId="77777777" w:rsidR="00EA5099" w:rsidRPr="00986F85" w:rsidRDefault="00EA5099" w:rsidP="00EA5099">
      <w:pPr>
        <w:spacing w:after="0" w:line="360" w:lineRule="auto"/>
        <w:jc w:val="both"/>
        <w:rPr>
          <w:rFonts w:cs="Times New Roman"/>
          <w:szCs w:val="24"/>
        </w:rPr>
      </w:pPr>
      <w:r w:rsidRPr="00986F85">
        <w:rPr>
          <w:rFonts w:cs="Times New Roman"/>
          <w:szCs w:val="24"/>
        </w:rPr>
        <w:t xml:space="preserve">A teljesítmény változók között a beruházás – tárgyi eszközök növekedése –, az árbevétel és a foglalkoztatottak száma mellett a vállalati termelékenységet terveztük vizsgálni. Ez utóbbit egyrészt munkatermelékenységként (egy alkalmazottra jutó hozzáadott érték), másrészt teljes tényező termelékenységként értelmezhetjük. Végül az előbbi mellett döntöttünk, mert a teljes tényező termelékenység becsléséhez nem álltak rendelkezésünkre kellően részletes adatok, így például nem tudtuk a heterogén munkát, illetve tőkét beépíteni a termelési függvénybe. A teljes tényező termelékenységét a </w:t>
      </w:r>
      <w:r w:rsidRPr="00986F85">
        <w:rPr>
          <w:rFonts w:cs="Times New Roman"/>
          <w:szCs w:val="24"/>
        </w:rPr>
        <w:lastRenderedPageBreak/>
        <w:t>munkát és tőkét is tartalmazó termelési függvény maradéktagjaként kapjuk, ezért annak pontos becsléséhez lényeges, hogy minél részletesebb munka és tőke felbontásunk legyen. További fontos érv volt az egy alkalmazottra jutó hozzáadott érték mellett, hogy azt közvetlenül lehet a megadott mérlegadatokból számítani, így az nem tartalmaz becslési hibát.</w:t>
      </w:r>
    </w:p>
    <w:p w14:paraId="2B193906" w14:textId="77777777" w:rsidR="00EA5099" w:rsidRPr="00986F85" w:rsidRDefault="00EA5099" w:rsidP="00EA5099">
      <w:pPr>
        <w:spacing w:after="0" w:line="360" w:lineRule="auto"/>
        <w:jc w:val="both"/>
        <w:rPr>
          <w:rFonts w:cs="Times New Roman"/>
          <w:szCs w:val="24"/>
        </w:rPr>
      </w:pPr>
    </w:p>
    <w:p w14:paraId="01AD72ED" w14:textId="77777777" w:rsidR="00EA5099" w:rsidRPr="00986F85" w:rsidRDefault="00EA5099" w:rsidP="00EA5099">
      <w:pPr>
        <w:spacing w:after="0" w:line="360" w:lineRule="auto"/>
        <w:jc w:val="both"/>
        <w:rPr>
          <w:rFonts w:cs="Times New Roman"/>
          <w:szCs w:val="24"/>
        </w:rPr>
      </w:pPr>
      <w:r w:rsidRPr="00986F85">
        <w:rPr>
          <w:rFonts w:cs="Times New Roman"/>
          <w:szCs w:val="24"/>
        </w:rPr>
        <w:t xml:space="preserve">Továbbá, </w:t>
      </w:r>
      <w:r w:rsidR="00C93906" w:rsidRPr="00986F85">
        <w:rPr>
          <w:rFonts w:cs="Times New Roman"/>
          <w:szCs w:val="24"/>
        </w:rPr>
        <w:t>a</w:t>
      </w:r>
      <w:r w:rsidRPr="00986F85">
        <w:rPr>
          <w:rFonts w:cs="Times New Roman"/>
          <w:szCs w:val="24"/>
        </w:rPr>
        <w:t xml:space="preserve"> külföldi tulajont nem tudtuk kontroll változóként felhasználni, mert a</w:t>
      </w:r>
      <w:r w:rsidR="008F1859" w:rsidRPr="00986F85">
        <w:rPr>
          <w:rFonts w:cs="Times New Roman"/>
          <w:szCs w:val="24"/>
        </w:rPr>
        <w:t xml:space="preserve">rról nem rendelkeztünk </w:t>
      </w:r>
      <w:r w:rsidR="003A00A8" w:rsidRPr="00986F85">
        <w:rPr>
          <w:rFonts w:cs="Times New Roman"/>
          <w:szCs w:val="24"/>
        </w:rPr>
        <w:t xml:space="preserve">megfelelően részletes </w:t>
      </w:r>
      <w:r w:rsidR="008F1859" w:rsidRPr="00986F85">
        <w:rPr>
          <w:rFonts w:cs="Times New Roman"/>
          <w:szCs w:val="24"/>
        </w:rPr>
        <w:t>információval</w:t>
      </w:r>
      <w:r w:rsidR="003A00A8" w:rsidRPr="00986F85">
        <w:rPr>
          <w:rFonts w:cs="Times New Roman"/>
          <w:szCs w:val="24"/>
        </w:rPr>
        <w:t xml:space="preserve"> (lásd </w:t>
      </w:r>
      <w:r w:rsidRPr="00986F85">
        <w:rPr>
          <w:rFonts w:cs="Times New Roman"/>
          <w:szCs w:val="24"/>
        </w:rPr>
        <w:t>csak magán, illetve állami bontás</w:t>
      </w:r>
      <w:r w:rsidR="003A00A8" w:rsidRPr="00986F85">
        <w:rPr>
          <w:rFonts w:cs="Times New Roman"/>
          <w:szCs w:val="24"/>
        </w:rPr>
        <w:t>ú adatok)</w:t>
      </w:r>
      <w:r w:rsidRPr="00986F85">
        <w:rPr>
          <w:rFonts w:cs="Times New Roman"/>
          <w:szCs w:val="24"/>
        </w:rPr>
        <w:t>.</w:t>
      </w:r>
    </w:p>
    <w:p w14:paraId="761E961B" w14:textId="77777777" w:rsidR="00EA5099" w:rsidRPr="00986F85" w:rsidRDefault="00EA5099" w:rsidP="00B04415">
      <w:pPr>
        <w:pStyle w:val="Szvegtrzs"/>
        <w:spacing w:after="0" w:line="360" w:lineRule="auto"/>
        <w:jc w:val="both"/>
        <w:rPr>
          <w:rFonts w:cs="Times New Roman"/>
          <w:szCs w:val="24"/>
        </w:rPr>
      </w:pPr>
    </w:p>
    <w:p w14:paraId="0E7189DE" w14:textId="77777777" w:rsidR="005317BA" w:rsidRPr="00986F85" w:rsidRDefault="005317BA" w:rsidP="00B04415">
      <w:pPr>
        <w:spacing w:after="0" w:line="360" w:lineRule="auto"/>
        <w:jc w:val="both"/>
        <w:rPr>
          <w:rFonts w:cs="Times New Roman"/>
          <w:szCs w:val="24"/>
        </w:rPr>
      </w:pPr>
      <w:r w:rsidRPr="00986F85">
        <w:rPr>
          <w:rFonts w:cs="Times New Roman"/>
          <w:szCs w:val="24"/>
        </w:rPr>
        <w:t>Az elemzés során a következő ökonometriai problémák merültek fel:</w:t>
      </w:r>
    </w:p>
    <w:p w14:paraId="34C2BE06" w14:textId="77777777" w:rsidR="005317BA" w:rsidRPr="00986F85" w:rsidRDefault="005317BA" w:rsidP="00B04415">
      <w:pPr>
        <w:numPr>
          <w:ilvl w:val="0"/>
          <w:numId w:val="14"/>
        </w:numPr>
        <w:spacing w:after="0" w:line="360" w:lineRule="auto"/>
        <w:jc w:val="both"/>
        <w:rPr>
          <w:rFonts w:cs="Times New Roman"/>
          <w:szCs w:val="24"/>
        </w:rPr>
      </w:pPr>
      <w:r w:rsidRPr="00986F85">
        <w:rPr>
          <w:rFonts w:cs="Times New Roman"/>
          <w:szCs w:val="24"/>
        </w:rPr>
        <w:t>A támogatás hatásának dinamikus volta</w:t>
      </w:r>
    </w:p>
    <w:p w14:paraId="2E00C4BF" w14:textId="77777777" w:rsidR="005317BA" w:rsidRPr="00986F85" w:rsidRDefault="005317BA" w:rsidP="00B04415">
      <w:pPr>
        <w:numPr>
          <w:ilvl w:val="0"/>
          <w:numId w:val="14"/>
        </w:numPr>
        <w:spacing w:after="0" w:line="360" w:lineRule="auto"/>
        <w:jc w:val="both"/>
        <w:rPr>
          <w:rFonts w:cs="Times New Roman"/>
          <w:szCs w:val="24"/>
        </w:rPr>
      </w:pPr>
      <w:r w:rsidRPr="00986F85">
        <w:rPr>
          <w:rFonts w:cs="Times New Roman"/>
          <w:szCs w:val="24"/>
        </w:rPr>
        <w:t>A vállalatok megfigyelhető változók szerinti heterogenitása</w:t>
      </w:r>
    </w:p>
    <w:p w14:paraId="6E88A1AF" w14:textId="77777777" w:rsidR="005317BA" w:rsidRPr="00986F85" w:rsidRDefault="005317BA" w:rsidP="00B04415">
      <w:pPr>
        <w:numPr>
          <w:ilvl w:val="0"/>
          <w:numId w:val="14"/>
        </w:numPr>
        <w:spacing w:after="0" w:line="360" w:lineRule="auto"/>
        <w:jc w:val="both"/>
        <w:rPr>
          <w:rFonts w:cs="Times New Roman"/>
          <w:szCs w:val="24"/>
        </w:rPr>
      </w:pPr>
      <w:r w:rsidRPr="00986F85">
        <w:rPr>
          <w:rFonts w:cs="Times New Roman"/>
          <w:szCs w:val="24"/>
        </w:rPr>
        <w:t>A hatás potenciális heterogenitása</w:t>
      </w:r>
    </w:p>
    <w:p w14:paraId="0AAFAFA9" w14:textId="77777777" w:rsidR="005317BA" w:rsidRPr="00986F85" w:rsidRDefault="005317BA" w:rsidP="00B04415">
      <w:pPr>
        <w:numPr>
          <w:ilvl w:val="0"/>
          <w:numId w:val="14"/>
        </w:numPr>
        <w:spacing w:after="0" w:line="360" w:lineRule="auto"/>
        <w:jc w:val="both"/>
        <w:rPr>
          <w:rFonts w:cs="Times New Roman"/>
          <w:szCs w:val="24"/>
        </w:rPr>
      </w:pPr>
      <w:r w:rsidRPr="00986F85">
        <w:rPr>
          <w:rFonts w:cs="Times New Roman"/>
          <w:szCs w:val="24"/>
        </w:rPr>
        <w:t>A vállalatok nem megfigyelt változók szerinti heterogenitása</w:t>
      </w:r>
    </w:p>
    <w:p w14:paraId="10F2AE41" w14:textId="77777777" w:rsidR="005317BA" w:rsidRPr="00986F85" w:rsidRDefault="005317BA" w:rsidP="00B04415">
      <w:pPr>
        <w:spacing w:after="0" w:line="360" w:lineRule="auto"/>
        <w:ind w:left="720"/>
        <w:jc w:val="both"/>
        <w:rPr>
          <w:rFonts w:cs="Times New Roman"/>
          <w:szCs w:val="24"/>
        </w:rPr>
      </w:pPr>
    </w:p>
    <w:p w14:paraId="4913AE82" w14:textId="77777777" w:rsidR="005317BA" w:rsidRPr="00986F85" w:rsidRDefault="005317BA" w:rsidP="00B04415">
      <w:pPr>
        <w:spacing w:after="0" w:line="360" w:lineRule="auto"/>
        <w:jc w:val="both"/>
        <w:rPr>
          <w:rFonts w:cs="Times New Roman"/>
          <w:szCs w:val="24"/>
        </w:rPr>
      </w:pPr>
      <w:r w:rsidRPr="00986F85">
        <w:rPr>
          <w:rFonts w:cs="Times New Roman"/>
          <w:szCs w:val="24"/>
        </w:rPr>
        <w:t xml:space="preserve">A támogatás dinamikus voltát olyan bináris változók modellbe illesztésével </w:t>
      </w:r>
      <w:r w:rsidR="00AB2A48" w:rsidRPr="00986F85">
        <w:rPr>
          <w:rFonts w:cs="Times New Roman"/>
          <w:szCs w:val="24"/>
        </w:rPr>
        <w:t>lehet kezelni</w:t>
      </w:r>
      <w:r w:rsidRPr="00986F85">
        <w:rPr>
          <w:rFonts w:cs="Times New Roman"/>
          <w:szCs w:val="24"/>
        </w:rPr>
        <w:t xml:space="preserve">, amelyek azt mutatják, hogy a vállalat 1 vagy 2 éve kapta a támogatást. Ez esetben </w:t>
      </w:r>
      <w:r w:rsidR="00AB2A48" w:rsidRPr="00986F85">
        <w:rPr>
          <w:rFonts w:cs="Times New Roman"/>
          <w:szCs w:val="24"/>
        </w:rPr>
        <w:t>az lett volna a szerencsés megoldás</w:t>
      </w:r>
      <w:r w:rsidRPr="00986F85">
        <w:rPr>
          <w:rFonts w:cs="Times New Roman"/>
          <w:szCs w:val="24"/>
        </w:rPr>
        <w:t>, ha hosszabb időtávon (3-4 évre visszamenően) rendelkezésre állnak vállalati mérlegadatok.</w:t>
      </w:r>
      <w:r w:rsidR="00AB2A48" w:rsidRPr="00986F85">
        <w:rPr>
          <w:rFonts w:cs="Times New Roman"/>
          <w:szCs w:val="24"/>
        </w:rPr>
        <w:t xml:space="preserve"> Ennek hiányában ez a hatás nem azonosítható.</w:t>
      </w:r>
    </w:p>
    <w:p w14:paraId="131A823A" w14:textId="77777777" w:rsidR="005317BA" w:rsidRPr="00986F85" w:rsidRDefault="005317BA" w:rsidP="00B04415">
      <w:pPr>
        <w:spacing w:after="0" w:line="360" w:lineRule="auto"/>
        <w:jc w:val="both"/>
        <w:rPr>
          <w:rFonts w:cs="Times New Roman"/>
          <w:szCs w:val="24"/>
        </w:rPr>
      </w:pPr>
    </w:p>
    <w:p w14:paraId="7B02AC1B" w14:textId="77777777" w:rsidR="005317BA" w:rsidRPr="00986F85" w:rsidRDefault="005317BA" w:rsidP="003E6B91">
      <w:pPr>
        <w:tabs>
          <w:tab w:val="left" w:pos="5812"/>
        </w:tabs>
        <w:spacing w:after="0" w:line="360" w:lineRule="auto"/>
        <w:jc w:val="both"/>
        <w:rPr>
          <w:rFonts w:cs="Times New Roman"/>
          <w:szCs w:val="24"/>
        </w:rPr>
      </w:pPr>
      <w:r w:rsidRPr="00986F85">
        <w:rPr>
          <w:rFonts w:cs="Times New Roman"/>
          <w:szCs w:val="24"/>
        </w:rPr>
        <w:t xml:space="preserve">A megfigyelhető változók szerinti heterogenitást és a hatás heterogén voltát a becslési módszerrel </w:t>
      </w:r>
      <w:r w:rsidR="00AB2A48" w:rsidRPr="00986F85">
        <w:rPr>
          <w:rFonts w:cs="Times New Roman"/>
          <w:szCs w:val="24"/>
        </w:rPr>
        <w:t>lehet kezelni</w:t>
      </w:r>
      <w:r w:rsidR="00EA2A01" w:rsidRPr="00986F85">
        <w:rPr>
          <w:rFonts w:cs="Times New Roman"/>
          <w:szCs w:val="24"/>
        </w:rPr>
        <w:t>.</w:t>
      </w:r>
      <w:r w:rsidRPr="00986F85">
        <w:rPr>
          <w:rFonts w:cs="Times New Roman"/>
          <w:szCs w:val="24"/>
        </w:rPr>
        <w:t xml:space="preserve"> </w:t>
      </w:r>
      <w:r w:rsidR="00AB2A48" w:rsidRPr="00986F85">
        <w:rPr>
          <w:rFonts w:cs="Times New Roman"/>
          <w:szCs w:val="24"/>
        </w:rPr>
        <w:t>Egyrészről, r</w:t>
      </w:r>
      <w:r w:rsidRPr="00986F85">
        <w:rPr>
          <w:rFonts w:cs="Times New Roman"/>
          <w:szCs w:val="24"/>
        </w:rPr>
        <w:t xml:space="preserve">egressziós modell mellett </w:t>
      </w:r>
      <w:r w:rsidR="00AB2A48" w:rsidRPr="00986F85">
        <w:rPr>
          <w:rFonts w:cs="Times New Roman"/>
          <w:szCs w:val="24"/>
        </w:rPr>
        <w:t xml:space="preserve">ezért is alkalmaztunk </w:t>
      </w:r>
      <w:r w:rsidRPr="00986F85">
        <w:rPr>
          <w:rFonts w:cs="Times New Roman"/>
          <w:szCs w:val="24"/>
        </w:rPr>
        <w:t xml:space="preserve">párosításos modellt is. </w:t>
      </w:r>
      <w:r w:rsidR="00AB2A48" w:rsidRPr="00986F85">
        <w:rPr>
          <w:rFonts w:cs="Times New Roman"/>
          <w:szCs w:val="24"/>
        </w:rPr>
        <w:t>Másrészről, a</w:t>
      </w:r>
      <w:r w:rsidRPr="00986F85">
        <w:rPr>
          <w:rFonts w:cs="Times New Roman"/>
          <w:szCs w:val="24"/>
        </w:rPr>
        <w:t xml:space="preserve"> párosítás </w:t>
      </w:r>
      <w:r w:rsidR="00EA2A01" w:rsidRPr="00986F85">
        <w:rPr>
          <w:rFonts w:cs="Times New Roman"/>
          <w:szCs w:val="24"/>
        </w:rPr>
        <w:t xml:space="preserve">során a </w:t>
      </w:r>
      <w:r w:rsidR="00EA2A01" w:rsidRPr="00986F85">
        <w:rPr>
          <w:rFonts w:cs="Times New Roman"/>
          <w:i/>
          <w:szCs w:val="24"/>
        </w:rPr>
        <w:t>propensity score</w:t>
      </w:r>
      <w:r w:rsidRPr="00986F85">
        <w:rPr>
          <w:rFonts w:cs="Times New Roman"/>
          <w:szCs w:val="24"/>
        </w:rPr>
        <w:t xml:space="preserve"> </w:t>
      </w:r>
      <w:r w:rsidR="00644F98" w:rsidRPr="00986F85">
        <w:rPr>
          <w:rFonts w:cs="Times New Roman"/>
          <w:szCs w:val="24"/>
        </w:rPr>
        <w:t>becsléseko</w:t>
      </w:r>
      <w:r w:rsidR="00F742DF" w:rsidRPr="00986F85">
        <w:rPr>
          <w:rFonts w:cs="Times New Roman"/>
          <w:szCs w:val="24"/>
        </w:rPr>
        <w:t xml:space="preserve">r érdemes a </w:t>
      </w:r>
      <w:r w:rsidRPr="00986F85">
        <w:rPr>
          <w:rFonts w:cs="Times New Roman"/>
          <w:szCs w:val="24"/>
        </w:rPr>
        <w:t>vállalatok múltbeli teljesítményét is figyelembe ve</w:t>
      </w:r>
      <w:r w:rsidR="00F742DF" w:rsidRPr="00986F85">
        <w:rPr>
          <w:rFonts w:cs="Times New Roman"/>
          <w:szCs w:val="24"/>
        </w:rPr>
        <w:t xml:space="preserve">nni, </w:t>
      </w:r>
      <w:r w:rsidRPr="00986F85">
        <w:rPr>
          <w:rFonts w:cs="Times New Roman"/>
          <w:szCs w:val="24"/>
        </w:rPr>
        <w:t xml:space="preserve">tehát olyan vállalatokat </w:t>
      </w:r>
      <w:r w:rsidR="00F742DF" w:rsidRPr="00986F85">
        <w:rPr>
          <w:rFonts w:cs="Times New Roman"/>
          <w:szCs w:val="24"/>
        </w:rPr>
        <w:t>összehasonlítani</w:t>
      </w:r>
      <w:r w:rsidRPr="00986F85">
        <w:rPr>
          <w:rFonts w:cs="Times New Roman"/>
          <w:szCs w:val="24"/>
        </w:rPr>
        <w:t xml:space="preserve">, amelyek a múltban hasonló mértékben növekedtek. </w:t>
      </w:r>
      <w:r w:rsidR="00AB2A48" w:rsidRPr="00986F85">
        <w:rPr>
          <w:rFonts w:cs="Times New Roman"/>
          <w:szCs w:val="24"/>
        </w:rPr>
        <w:t xml:space="preserve">Ez utóbbi változó azonban csak igen korlátozott időtartamra állt rendelkezésünkre (2006, 2007). </w:t>
      </w:r>
      <w:r w:rsidR="00F742DF" w:rsidRPr="00986F85">
        <w:rPr>
          <w:rFonts w:cs="Times New Roman"/>
          <w:szCs w:val="24"/>
        </w:rPr>
        <w:t>Ez esetben</w:t>
      </w:r>
      <w:r w:rsidR="00AB2A48" w:rsidRPr="00986F85">
        <w:rPr>
          <w:rFonts w:cs="Times New Roman"/>
          <w:szCs w:val="24"/>
        </w:rPr>
        <w:t xml:space="preserve"> is </w:t>
      </w:r>
      <w:r w:rsidR="0016101C" w:rsidRPr="00986F85">
        <w:rPr>
          <w:rFonts w:cs="Times New Roman"/>
          <w:szCs w:val="24"/>
        </w:rPr>
        <w:t xml:space="preserve">szükséges </w:t>
      </w:r>
      <w:r w:rsidR="00AB2A48" w:rsidRPr="00986F85">
        <w:rPr>
          <w:rFonts w:cs="Times New Roman"/>
          <w:szCs w:val="24"/>
        </w:rPr>
        <w:t>lenne több évre visszamenően ko</w:t>
      </w:r>
      <w:r w:rsidR="00F742DF" w:rsidRPr="00986F85">
        <w:rPr>
          <w:rFonts w:cs="Times New Roman"/>
          <w:szCs w:val="24"/>
        </w:rPr>
        <w:t>ntrollálni ezen változó alapján</w:t>
      </w:r>
      <w:r w:rsidR="00AB2A48" w:rsidRPr="00986F85">
        <w:rPr>
          <w:rFonts w:cs="Times New Roman"/>
          <w:szCs w:val="24"/>
        </w:rPr>
        <w:t xml:space="preserve">. </w:t>
      </w:r>
    </w:p>
    <w:p w14:paraId="30917B20" w14:textId="77777777" w:rsidR="005317BA" w:rsidRPr="00986F85" w:rsidRDefault="005317BA" w:rsidP="00B04415">
      <w:pPr>
        <w:spacing w:after="0" w:line="360" w:lineRule="auto"/>
        <w:jc w:val="both"/>
        <w:rPr>
          <w:rFonts w:cs="Times New Roman"/>
          <w:szCs w:val="24"/>
        </w:rPr>
      </w:pPr>
    </w:p>
    <w:p w14:paraId="582D4314" w14:textId="77777777" w:rsidR="005317BA" w:rsidRPr="00986F85" w:rsidRDefault="005317BA" w:rsidP="00B04415">
      <w:pPr>
        <w:spacing w:after="0" w:line="360" w:lineRule="auto"/>
        <w:jc w:val="both"/>
        <w:rPr>
          <w:rFonts w:cs="Times New Roman"/>
          <w:szCs w:val="24"/>
        </w:rPr>
      </w:pPr>
      <w:r w:rsidRPr="00986F85">
        <w:rPr>
          <w:rFonts w:cs="Times New Roman"/>
          <w:szCs w:val="24"/>
        </w:rPr>
        <w:lastRenderedPageBreak/>
        <w:t xml:space="preserve">A nem megfigyelhető heterogenitást regressziós panel modellekkel vizsgáltuk. Ha az eredmények hasonló irányba mutatnak a különböző modellek esetében, akkor lehetünk biztosak benne, hogy jól becsültük meg a program hatását.  </w:t>
      </w:r>
    </w:p>
    <w:p w14:paraId="5B7348E8" w14:textId="77777777" w:rsidR="005317BA" w:rsidRPr="00986F85" w:rsidRDefault="005317BA" w:rsidP="00B04415">
      <w:pPr>
        <w:spacing w:after="0" w:line="360" w:lineRule="auto"/>
        <w:jc w:val="both"/>
        <w:rPr>
          <w:rFonts w:cs="Times New Roman"/>
          <w:szCs w:val="24"/>
        </w:rPr>
      </w:pPr>
    </w:p>
    <w:p w14:paraId="70C0C2AC" w14:textId="77777777" w:rsidR="005317BA" w:rsidRPr="00986F85" w:rsidRDefault="005317BA" w:rsidP="00B04415">
      <w:pPr>
        <w:spacing w:after="0" w:line="360" w:lineRule="auto"/>
        <w:jc w:val="both"/>
        <w:rPr>
          <w:rFonts w:cs="Times New Roman"/>
          <w:szCs w:val="24"/>
        </w:rPr>
      </w:pPr>
      <w:r w:rsidRPr="00986F85">
        <w:rPr>
          <w:rFonts w:cs="Times New Roman"/>
          <w:szCs w:val="24"/>
        </w:rPr>
        <w:t>A program holtteherveszteségének vizsgálatakor az a kérdés, hogy milyen módon alakult volna a vállalatok beruházása, ha nem kapnak támogatást. Ezt olyan mó</w:t>
      </w:r>
      <w:r w:rsidR="00F85DDF" w:rsidRPr="00986F85">
        <w:rPr>
          <w:rFonts w:cs="Times New Roman"/>
          <w:szCs w:val="24"/>
        </w:rPr>
        <w:t xml:space="preserve">don számoltuk volna ki, hogy a legegyszerűbb modellt </w:t>
      </w:r>
      <w:r w:rsidRPr="00986F85">
        <w:rPr>
          <w:rFonts w:cs="Times New Roman"/>
          <w:szCs w:val="24"/>
        </w:rPr>
        <w:t xml:space="preserve">megbecsüljük a 2006-ig tartó vállalati adatokon. Ezt követően előre jelezzük a támogatott és nem támogatott vállalatok beruházását is a 2006. évet követő időszakra. A valódi és az előre jelzett beruházás különbsége mutatja meg a program hatására jelentkező pótlólagos beruházást. Ennek és a programban kiosztott teljes támogatási összegnek a hányadosa adja meg a holtteherveszteség becslését. Ezt a mélyebb elemzést azonban a </w:t>
      </w:r>
      <w:r w:rsidR="00F742DF" w:rsidRPr="00986F85">
        <w:rPr>
          <w:rFonts w:cs="Times New Roman"/>
          <w:szCs w:val="24"/>
        </w:rPr>
        <w:t xml:space="preserve">2006. évet megelőző, beavatkozási időszak előtti </w:t>
      </w:r>
      <w:r w:rsidRPr="00986F85">
        <w:rPr>
          <w:rFonts w:cs="Times New Roman"/>
          <w:szCs w:val="24"/>
        </w:rPr>
        <w:t xml:space="preserve">adatok hiánya miatt nem tudtuk elvégezni. </w:t>
      </w:r>
    </w:p>
    <w:p w14:paraId="2DF92AE2" w14:textId="77777777" w:rsidR="005317BA" w:rsidRPr="00986F85" w:rsidRDefault="005317BA" w:rsidP="009A68E7"/>
    <w:p w14:paraId="4AEEF73E" w14:textId="77777777" w:rsidR="00A75BCC" w:rsidRPr="00986F85" w:rsidRDefault="00A75BCC" w:rsidP="00B04415">
      <w:pPr>
        <w:pStyle w:val="Cmsor2"/>
        <w:spacing w:before="0" w:after="0" w:line="360" w:lineRule="auto"/>
        <w:jc w:val="both"/>
        <w:rPr>
          <w:rFonts w:ascii="Myriad Pro" w:hAnsi="Myriad Pro"/>
          <w:szCs w:val="24"/>
        </w:rPr>
      </w:pPr>
      <w:bookmarkStart w:id="38" w:name="_Toc230854321"/>
      <w:r w:rsidRPr="00986F85">
        <w:rPr>
          <w:rFonts w:ascii="Myriad Pro" w:hAnsi="Myriad Pro"/>
          <w:szCs w:val="24"/>
        </w:rPr>
        <w:t>VIZSGÁLT BEAVATKOZÁSOK</w:t>
      </w:r>
      <w:bookmarkEnd w:id="38"/>
      <w:r w:rsidRPr="00986F85">
        <w:rPr>
          <w:rFonts w:ascii="Myriad Pro" w:hAnsi="Myriad Pro"/>
          <w:szCs w:val="24"/>
        </w:rPr>
        <w:t xml:space="preserve"> </w:t>
      </w:r>
    </w:p>
    <w:p w14:paraId="4C8FE8E1" w14:textId="77777777" w:rsidR="00342AB2" w:rsidRPr="00986F85" w:rsidRDefault="00A75BCC" w:rsidP="00B04415">
      <w:pPr>
        <w:pStyle w:val="Szvegtrzs"/>
        <w:spacing w:after="0" w:line="360" w:lineRule="auto"/>
        <w:jc w:val="both"/>
        <w:rPr>
          <w:rFonts w:cs="Times New Roman"/>
          <w:szCs w:val="24"/>
        </w:rPr>
      </w:pPr>
      <w:r w:rsidRPr="00986F85">
        <w:rPr>
          <w:rFonts w:cs="Times New Roman"/>
          <w:szCs w:val="24"/>
        </w:rPr>
        <w:t>Az előbbi alfejezetben bemutatott adathiányosságo</w:t>
      </w:r>
      <w:r w:rsidR="00CE201E" w:rsidRPr="00986F85">
        <w:rPr>
          <w:rFonts w:cs="Times New Roman"/>
          <w:szCs w:val="24"/>
        </w:rPr>
        <w:t>k és módszertani korlátok miatt egyes vizsgálatok körét le kellett szűkítenünk. Míg a szelekció vizsgálatát első körben a teljes, 2007-2011 közötti GOP 2.1.1. A nyertes körre</w:t>
      </w:r>
      <w:r w:rsidR="00074D7B" w:rsidRPr="00986F85">
        <w:rPr>
          <w:rFonts w:cs="Times New Roman"/>
          <w:szCs w:val="24"/>
        </w:rPr>
        <w:t>, majd ugyanezen kezelteket kiegészítve a KMOP 1.2.1. A nyerteseivel</w:t>
      </w:r>
      <w:r w:rsidR="00CE201E" w:rsidRPr="00986F85">
        <w:rPr>
          <w:rFonts w:cs="Times New Roman"/>
          <w:szCs w:val="24"/>
        </w:rPr>
        <w:t xml:space="preserve"> végeztük el</w:t>
      </w:r>
      <w:r w:rsidR="00074D7B" w:rsidRPr="00986F85">
        <w:rPr>
          <w:rFonts w:cs="Times New Roman"/>
          <w:szCs w:val="24"/>
        </w:rPr>
        <w:t>.</w:t>
      </w:r>
      <w:r w:rsidR="00CE201E" w:rsidRPr="00986F85">
        <w:rPr>
          <w:rFonts w:cs="Times New Roman"/>
          <w:szCs w:val="24"/>
        </w:rPr>
        <w:t xml:space="preserve"> (</w:t>
      </w:r>
      <w:r w:rsidR="00074D7B" w:rsidRPr="00986F85">
        <w:rPr>
          <w:rFonts w:cs="Times New Roman"/>
          <w:szCs w:val="24"/>
        </w:rPr>
        <w:t xml:space="preserve">A növekedési mutatók beszámítása végett, futtottunk egy még szűkebb körű vizsgálatot – lásd </w:t>
      </w:r>
      <w:r w:rsidR="00CE201E" w:rsidRPr="00986F85">
        <w:rPr>
          <w:rFonts w:cs="Times New Roman"/>
          <w:szCs w:val="24"/>
        </w:rPr>
        <w:t xml:space="preserve">a 2007. évi nyertesek kiszűrésével a </w:t>
      </w:r>
      <w:r w:rsidR="00342AB2" w:rsidRPr="00986F85">
        <w:rPr>
          <w:rFonts w:cs="Times New Roman"/>
          <w:szCs w:val="24"/>
        </w:rPr>
        <w:t xml:space="preserve">2008-2011 időszak nyerteseire is). </w:t>
      </w:r>
    </w:p>
    <w:p w14:paraId="47E5D408" w14:textId="77777777" w:rsidR="00342AB2" w:rsidRPr="00986F85" w:rsidRDefault="00342AB2" w:rsidP="00B04415">
      <w:pPr>
        <w:pStyle w:val="Szvegtrzs"/>
        <w:spacing w:after="0" w:line="360" w:lineRule="auto"/>
        <w:jc w:val="both"/>
        <w:rPr>
          <w:rFonts w:cs="Times New Roman"/>
          <w:szCs w:val="24"/>
        </w:rPr>
      </w:pPr>
    </w:p>
    <w:p w14:paraId="57041E02" w14:textId="77777777" w:rsidR="005317BA" w:rsidRPr="00986F85" w:rsidRDefault="00342AB2" w:rsidP="00B04415">
      <w:pPr>
        <w:pStyle w:val="Szvegtrzs"/>
        <w:spacing w:after="0" w:line="360" w:lineRule="auto"/>
        <w:jc w:val="both"/>
        <w:rPr>
          <w:rFonts w:cs="Times New Roman"/>
          <w:szCs w:val="24"/>
        </w:rPr>
      </w:pPr>
      <w:r w:rsidRPr="00986F85">
        <w:rPr>
          <w:rFonts w:cs="Times New Roman"/>
          <w:szCs w:val="24"/>
        </w:rPr>
        <w:t>A</w:t>
      </w:r>
      <w:r w:rsidR="00CE201E" w:rsidRPr="00986F85">
        <w:rPr>
          <w:rFonts w:cs="Times New Roman"/>
          <w:szCs w:val="24"/>
        </w:rPr>
        <w:t xml:space="preserve"> k</w:t>
      </w:r>
      <w:r w:rsidR="00A75BCC" w:rsidRPr="00986F85">
        <w:rPr>
          <w:rFonts w:cs="Times New Roman"/>
          <w:szCs w:val="24"/>
        </w:rPr>
        <w:t xml:space="preserve">ontroll-csoportos hatásvizsgálat </w:t>
      </w:r>
      <w:r w:rsidRPr="00986F85">
        <w:rPr>
          <w:rFonts w:cs="Times New Roman"/>
          <w:szCs w:val="24"/>
        </w:rPr>
        <w:t xml:space="preserve">csak az olyan, </w:t>
      </w:r>
      <w:r w:rsidR="00A75BCC" w:rsidRPr="00986F85">
        <w:rPr>
          <w:rFonts w:cs="Times New Roman"/>
          <w:szCs w:val="24"/>
        </w:rPr>
        <w:t xml:space="preserve">GOP 2.1.1. alatt támogatást kapott vállalkozások </w:t>
      </w:r>
      <w:r w:rsidRPr="00986F85">
        <w:rPr>
          <w:rFonts w:cs="Times New Roman"/>
          <w:szCs w:val="24"/>
        </w:rPr>
        <w:t xml:space="preserve">körére végezhető el, melyek megfelelnek az alábbi </w:t>
      </w:r>
      <w:r w:rsidR="008F1859" w:rsidRPr="00986F85">
        <w:rPr>
          <w:rFonts w:cs="Times New Roman"/>
          <w:szCs w:val="24"/>
        </w:rPr>
        <w:t xml:space="preserve">három </w:t>
      </w:r>
      <w:r w:rsidRPr="00986F85">
        <w:rPr>
          <w:rFonts w:cs="Times New Roman"/>
          <w:szCs w:val="24"/>
        </w:rPr>
        <w:t xml:space="preserve">feltételnek: </w:t>
      </w:r>
      <w:r w:rsidR="008F1859" w:rsidRPr="00986F85">
        <w:rPr>
          <w:rFonts w:cs="Times New Roman"/>
          <w:szCs w:val="24"/>
        </w:rPr>
        <w:t xml:space="preserve">(1) </w:t>
      </w:r>
      <w:r w:rsidR="00BC79A2" w:rsidRPr="00986F85">
        <w:rPr>
          <w:rFonts w:cs="Times New Roman"/>
          <w:szCs w:val="24"/>
        </w:rPr>
        <w:t xml:space="preserve">támogatást nyert és utolsó kifizetését is megkapta 2009. végéig, </w:t>
      </w:r>
      <w:r w:rsidR="008F1859" w:rsidRPr="00986F85">
        <w:rPr>
          <w:rFonts w:cs="Times New Roman"/>
          <w:szCs w:val="24"/>
        </w:rPr>
        <w:t xml:space="preserve">(2) </w:t>
      </w:r>
      <w:r w:rsidR="00BC79A2" w:rsidRPr="00986F85">
        <w:rPr>
          <w:rFonts w:cs="Times New Roman"/>
          <w:szCs w:val="24"/>
        </w:rPr>
        <w:t xml:space="preserve">100 fő alatti foglalkoztatotti létszámmal rendelkezik, </w:t>
      </w:r>
      <w:r w:rsidR="008F1859" w:rsidRPr="00986F85">
        <w:rPr>
          <w:rFonts w:cs="Times New Roman"/>
          <w:szCs w:val="24"/>
        </w:rPr>
        <w:t xml:space="preserve">(3) </w:t>
      </w:r>
      <w:r w:rsidR="00BC79A2" w:rsidRPr="00986F85">
        <w:rPr>
          <w:rFonts w:cs="Times New Roman"/>
          <w:szCs w:val="24"/>
        </w:rPr>
        <w:t xml:space="preserve">fő mérlegadatai hiánytalanul elérhetőek. </w:t>
      </w:r>
      <w:r w:rsidRPr="00986F85">
        <w:rPr>
          <w:rFonts w:cs="Times New Roman"/>
          <w:szCs w:val="24"/>
        </w:rPr>
        <w:t>A</w:t>
      </w:r>
      <w:r w:rsidR="00CE201E" w:rsidRPr="00986F85">
        <w:rPr>
          <w:rFonts w:cs="Times New Roman"/>
          <w:szCs w:val="24"/>
        </w:rPr>
        <w:t xml:space="preserve"> program előrehaladása (kifizetések és projektzárások gyorsasága), a vállalati mérlegadatok elérhetősége </w:t>
      </w:r>
      <w:r w:rsidRPr="00986F85">
        <w:rPr>
          <w:rFonts w:cs="Times New Roman"/>
          <w:szCs w:val="24"/>
        </w:rPr>
        <w:t>egyértelműen korlátozt</w:t>
      </w:r>
      <w:r w:rsidR="00DC5A5E" w:rsidRPr="00986F85">
        <w:rPr>
          <w:rFonts w:cs="Times New Roman"/>
          <w:szCs w:val="24"/>
        </w:rPr>
        <w:t xml:space="preserve">a a kezelt sokaság számosságát. Ezek alapján a GOP 2.1.1. A és a KMOP 1.2.1. A konstrukciók </w:t>
      </w:r>
      <w:r w:rsidR="009B110E" w:rsidRPr="00986F85">
        <w:rPr>
          <w:rFonts w:cs="Times New Roman"/>
          <w:szCs w:val="24"/>
        </w:rPr>
        <w:t>nyerteseit között is csak a 2007</w:t>
      </w:r>
      <w:r w:rsidR="00DC5A5E" w:rsidRPr="00986F85">
        <w:rPr>
          <w:rFonts w:cs="Times New Roman"/>
          <w:szCs w:val="24"/>
        </w:rPr>
        <w:t xml:space="preserve">. és 2009. évi </w:t>
      </w:r>
      <w:r w:rsidR="00DC5A5E" w:rsidRPr="00986F85">
        <w:rPr>
          <w:rFonts w:cs="Times New Roman"/>
          <w:szCs w:val="24"/>
        </w:rPr>
        <w:lastRenderedPageBreak/>
        <w:t xml:space="preserve">nyertesek és projektjüket záró vállalkozások </w:t>
      </w:r>
      <w:r w:rsidRPr="00986F85">
        <w:rPr>
          <w:rFonts w:cs="Times New Roman"/>
          <w:szCs w:val="24"/>
        </w:rPr>
        <w:t xml:space="preserve">jöhettek számításba. </w:t>
      </w:r>
      <w:r w:rsidR="00F5788E" w:rsidRPr="00986F85">
        <w:rPr>
          <w:rFonts w:cs="Times New Roman"/>
          <w:szCs w:val="24"/>
        </w:rPr>
        <w:t>(A vizsgálat konstrukciókról a részletes adatok a</w:t>
      </w:r>
      <w:r w:rsidRPr="00986F85">
        <w:rPr>
          <w:rFonts w:cs="Times New Roman"/>
          <w:szCs w:val="24"/>
        </w:rPr>
        <w:t>z 1. sz</w:t>
      </w:r>
      <w:r w:rsidR="00F5788E" w:rsidRPr="00986F85">
        <w:rPr>
          <w:rFonts w:cs="Times New Roman"/>
          <w:szCs w:val="24"/>
        </w:rPr>
        <w:t xml:space="preserve"> Függelékben találhatók.)</w:t>
      </w:r>
    </w:p>
    <w:p w14:paraId="54000A2B" w14:textId="77777777" w:rsidR="00F5788E" w:rsidRPr="00986F85" w:rsidRDefault="00F5788E" w:rsidP="00B04415">
      <w:pPr>
        <w:pStyle w:val="Szvegtrzs"/>
        <w:spacing w:after="0" w:line="360" w:lineRule="auto"/>
        <w:jc w:val="both"/>
        <w:rPr>
          <w:rFonts w:cs="Times New Roman"/>
          <w:szCs w:val="24"/>
        </w:rPr>
      </w:pPr>
    </w:p>
    <w:p w14:paraId="2092EC7D" w14:textId="77777777" w:rsidR="00447EB1" w:rsidRPr="00986F85" w:rsidRDefault="00505971" w:rsidP="00B04415">
      <w:pPr>
        <w:pStyle w:val="Cmsor2"/>
        <w:spacing w:before="0" w:after="0" w:line="360" w:lineRule="auto"/>
        <w:jc w:val="both"/>
        <w:rPr>
          <w:rFonts w:ascii="Myriad Pro" w:hAnsi="Myriad Pro"/>
          <w:szCs w:val="24"/>
        </w:rPr>
      </w:pPr>
      <w:bookmarkStart w:id="39" w:name="_Toc230854322"/>
      <w:r w:rsidRPr="00986F85">
        <w:rPr>
          <w:rFonts w:ascii="Myriad Pro" w:hAnsi="Myriad Pro"/>
          <w:szCs w:val="24"/>
        </w:rPr>
        <w:t>A TÁMOGATÁS CÉLZÁSA</w:t>
      </w:r>
      <w:bookmarkEnd w:id="39"/>
      <w:r w:rsidRPr="00986F85">
        <w:rPr>
          <w:rFonts w:ascii="Myriad Pro" w:hAnsi="Myriad Pro"/>
          <w:szCs w:val="24"/>
        </w:rPr>
        <w:t xml:space="preserve"> </w:t>
      </w:r>
    </w:p>
    <w:p w14:paraId="3F873B38" w14:textId="77777777" w:rsidR="00AA68A2" w:rsidRPr="00986F85" w:rsidRDefault="00AA68A2" w:rsidP="00B04415">
      <w:pPr>
        <w:pStyle w:val="Szvegtrzs"/>
        <w:spacing w:after="0" w:line="360" w:lineRule="auto"/>
        <w:jc w:val="both"/>
        <w:rPr>
          <w:rFonts w:cs="Times New Roman"/>
          <w:b/>
          <w:szCs w:val="24"/>
        </w:rPr>
      </w:pPr>
    </w:p>
    <w:p w14:paraId="41F7BBF2" w14:textId="77777777" w:rsidR="0076036B" w:rsidRPr="00986F85" w:rsidRDefault="00A45FCA" w:rsidP="00B04415">
      <w:pPr>
        <w:pStyle w:val="Szvegtrzs"/>
        <w:spacing w:after="0" w:line="360" w:lineRule="auto"/>
        <w:jc w:val="both"/>
        <w:rPr>
          <w:rFonts w:cs="Times New Roman"/>
          <w:b/>
          <w:szCs w:val="24"/>
        </w:rPr>
      </w:pPr>
      <w:r w:rsidRPr="00986F85">
        <w:rPr>
          <w:noProof/>
          <w:lang w:eastAsia="hu-HU"/>
        </w:rPr>
        <mc:AlternateContent>
          <mc:Choice Requires="wps">
            <w:drawing>
              <wp:anchor distT="0" distB="0" distL="114300" distR="114300" simplePos="0" relativeHeight="251657216" behindDoc="0" locked="0" layoutInCell="1" allowOverlap="1" wp14:anchorId="147E3FAF" wp14:editId="4A5DD6F1">
                <wp:simplePos x="0" y="0"/>
                <wp:positionH relativeFrom="column">
                  <wp:posOffset>-33020</wp:posOffset>
                </wp:positionH>
                <wp:positionV relativeFrom="paragraph">
                  <wp:posOffset>-3810</wp:posOffset>
                </wp:positionV>
                <wp:extent cx="5746115" cy="1214755"/>
                <wp:effectExtent l="0" t="0" r="0" b="4445"/>
                <wp:wrapSquare wrapText="bothSides"/>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115" cy="1214755"/>
                        </a:xfrm>
                        <a:prstGeom prst="rect">
                          <a:avLst/>
                        </a:prstGeom>
                        <a:solidFill>
                          <a:srgbClr val="D8D8D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6D7FA6" w14:textId="77777777" w:rsidR="00E433FC" w:rsidRPr="0067069F" w:rsidRDefault="00E433FC" w:rsidP="005F6AFC">
                            <w:pPr>
                              <w:snapToGrid w:val="0"/>
                              <w:spacing w:after="0" w:line="360" w:lineRule="auto"/>
                              <w:jc w:val="both"/>
                              <w:rPr>
                                <w:rFonts w:cs="Times New Roman"/>
                                <w:b/>
                                <w:i/>
                                <w:szCs w:val="24"/>
                              </w:rPr>
                            </w:pPr>
                            <w:r w:rsidRPr="000352E2">
                              <w:rPr>
                                <w:rFonts w:eastAsia="Times New Roman" w:cs="Times New Roman"/>
                                <w:b/>
                                <w:i/>
                                <w:szCs w:val="24"/>
                              </w:rPr>
                              <w:t xml:space="preserve">Kik jelentkeztek és kik nyertek az érintett GOP és KMOP kiírásokon 2007-2011 között? </w:t>
                            </w:r>
                          </w:p>
                          <w:p w14:paraId="53C6B881" w14:textId="77777777" w:rsidR="00E433FC" w:rsidRPr="0067069F" w:rsidRDefault="00E433FC" w:rsidP="005F6AFC">
                            <w:pPr>
                              <w:spacing w:after="0" w:line="360" w:lineRule="auto"/>
                              <w:jc w:val="both"/>
                              <w:rPr>
                                <w:rFonts w:cs="Times New Roman"/>
                                <w:b/>
                                <w:i/>
                                <w:szCs w:val="24"/>
                              </w:rPr>
                            </w:pPr>
                            <w:r w:rsidRPr="000352E2">
                              <w:rPr>
                                <w:rFonts w:cs="Times New Roman"/>
                                <w:b/>
                                <w:i/>
                                <w:szCs w:val="24"/>
                              </w:rPr>
                              <w:t xml:space="preserve">Mi jellemzi a </w:t>
                            </w:r>
                            <w:r>
                              <w:rPr>
                                <w:rFonts w:cs="Times New Roman"/>
                                <w:b/>
                                <w:i/>
                                <w:szCs w:val="24"/>
                              </w:rPr>
                              <w:t>nyertes pályázó vállalkozásokat</w:t>
                            </w:r>
                            <w:r w:rsidRPr="0067069F">
                              <w:rPr>
                                <w:rFonts w:cs="Times New Roman"/>
                                <w:b/>
                                <w:i/>
                                <w:szCs w:val="24"/>
                              </w:rPr>
                              <w:t>? Megfigyelhető-e a pályázati lehetőségek halmozása, a pályázati függőség?</w:t>
                            </w:r>
                          </w:p>
                          <w:p w14:paraId="09A1055B" w14:textId="77777777" w:rsidR="00E433FC" w:rsidRPr="005F6AFC" w:rsidRDefault="00E433FC" w:rsidP="005F6AFC">
                            <w:pPr>
                              <w:snapToGrid w:val="0"/>
                              <w:spacing w:after="0" w:line="360" w:lineRule="auto"/>
                              <w:jc w:val="both"/>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E3FAF" id="Text Box 4" o:spid="_x0000_s1029" type="#_x0000_t202" style="position:absolute;left:0;text-align:left;margin-left:-2.6pt;margin-top:-.3pt;width:452.45pt;height:9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" fillcolor="#d8d8d8" stroked="f">
                <v:textbox inset=",7.2pt,,7.2pt">
                  <w:txbxContent>
                    <w:p w14:paraId="106D7FA6" w14:textId="77777777" w:rsidR="00E433FC" w:rsidRPr="0067069F" w:rsidRDefault="00E433FC" w:rsidP="005F6AFC">
                      <w:pPr>
                        <w:snapToGrid w:val="0"/>
                        <w:spacing w:after="0" w:line="360" w:lineRule="auto"/>
                        <w:jc w:val="both"/>
                        <w:rPr>
                          <w:rFonts w:cs="Times New Roman"/>
                          <w:b/>
                          <w:i/>
                          <w:szCs w:val="24"/>
                        </w:rPr>
                      </w:pPr>
                      <w:r w:rsidRPr="000352E2">
                        <w:rPr>
                          <w:rFonts w:eastAsia="Times New Roman" w:cs="Times New Roman"/>
                          <w:b/>
                          <w:i/>
                          <w:szCs w:val="24"/>
                        </w:rPr>
                        <w:t xml:space="preserve">Kik jelentkeztek és kik nyertek az érintett GOP és KMOP kiírásokon 2007-2011 között? </w:t>
                      </w:r>
                    </w:p>
                    <w:p w14:paraId="53C6B881" w14:textId="77777777" w:rsidR="00E433FC" w:rsidRPr="0067069F" w:rsidRDefault="00E433FC" w:rsidP="005F6AFC">
                      <w:pPr>
                        <w:spacing w:after="0" w:line="360" w:lineRule="auto"/>
                        <w:jc w:val="both"/>
                        <w:rPr>
                          <w:rFonts w:cs="Times New Roman"/>
                          <w:b/>
                          <w:i/>
                          <w:szCs w:val="24"/>
                        </w:rPr>
                      </w:pPr>
                      <w:r w:rsidRPr="000352E2">
                        <w:rPr>
                          <w:rFonts w:cs="Times New Roman"/>
                          <w:b/>
                          <w:i/>
                          <w:szCs w:val="24"/>
                        </w:rPr>
                        <w:t xml:space="preserve">Mi jellemzi a </w:t>
                      </w:r>
                      <w:r>
                        <w:rPr>
                          <w:rFonts w:cs="Times New Roman"/>
                          <w:b/>
                          <w:i/>
                          <w:szCs w:val="24"/>
                        </w:rPr>
                        <w:t>nyertes pályázó vállalkozásokat</w:t>
                      </w:r>
                      <w:r w:rsidRPr="0067069F">
                        <w:rPr>
                          <w:rFonts w:cs="Times New Roman"/>
                          <w:b/>
                          <w:i/>
                          <w:szCs w:val="24"/>
                        </w:rPr>
                        <w:t>? Megfigyelhető-e a pályázati lehetőségek halmozása, a pályázati függőség?</w:t>
                      </w:r>
                    </w:p>
                    <w:p w14:paraId="09A1055B" w14:textId="77777777" w:rsidR="00E433FC" w:rsidRPr="005F6AFC" w:rsidRDefault="00E433FC" w:rsidP="005F6AFC">
                      <w:pPr>
                        <w:snapToGrid w:val="0"/>
                        <w:spacing w:after="0" w:line="360" w:lineRule="auto"/>
                        <w:jc w:val="both"/>
                        <w:rPr>
                          <w:rFonts w:ascii="Times New Roman" w:hAnsi="Times New Roman"/>
                        </w:rPr>
                      </w:pPr>
                    </w:p>
                  </w:txbxContent>
                </v:textbox>
                <w10:wrap type="square"/>
              </v:shape>
            </w:pict>
          </mc:Fallback>
        </mc:AlternateContent>
      </w:r>
      <w:r w:rsidR="003E653C" w:rsidRPr="00986F85">
        <w:rPr>
          <w:rFonts w:cs="Times New Roman"/>
          <w:b/>
          <w:szCs w:val="24"/>
        </w:rPr>
        <w:t>Pályázási szokások</w:t>
      </w:r>
    </w:p>
    <w:p w14:paraId="57F1FC45" w14:textId="77777777" w:rsidR="00A901AA" w:rsidRPr="00986F85" w:rsidRDefault="0069042B" w:rsidP="00B04415">
      <w:pPr>
        <w:pStyle w:val="Szvegtrzs"/>
        <w:spacing w:after="0" w:line="360" w:lineRule="auto"/>
        <w:jc w:val="both"/>
        <w:rPr>
          <w:rFonts w:cs="Times New Roman"/>
          <w:szCs w:val="24"/>
        </w:rPr>
      </w:pPr>
      <w:r w:rsidRPr="00986F85">
        <w:rPr>
          <w:rFonts w:cs="Times New Roman"/>
          <w:szCs w:val="24"/>
        </w:rPr>
        <w:t xml:space="preserve">Pályázat függőségnek nevezzük azt, amikor egy vállalkozás nyertes támogatását és fejlesztési projektjének lezárását követően ismétlődően és rendszeresen pályázik, illetve nyert további támogatást. E jelenség </w:t>
      </w:r>
      <w:r w:rsidR="003E653C" w:rsidRPr="00986F85">
        <w:rPr>
          <w:rFonts w:cs="Times New Roman"/>
          <w:szCs w:val="24"/>
        </w:rPr>
        <w:t>elemzésének első lépéseként áttekintettük, hogy a GOP és KMOP érintett nyerteseinek körében milyen gyakori az egyes konstrukciók alatti ismételt pályázás</w:t>
      </w:r>
      <w:r w:rsidR="007F72F0" w:rsidRPr="00986F85">
        <w:rPr>
          <w:rFonts w:cs="Times New Roman"/>
          <w:szCs w:val="24"/>
        </w:rPr>
        <w:t xml:space="preserve"> a 2007-2011 közötti időszakban</w:t>
      </w:r>
      <w:r w:rsidR="003E653C" w:rsidRPr="00986F85">
        <w:rPr>
          <w:rFonts w:cs="Times New Roman"/>
          <w:szCs w:val="24"/>
        </w:rPr>
        <w:t xml:space="preserve">. </w:t>
      </w:r>
    </w:p>
    <w:p w14:paraId="7967B63C" w14:textId="77777777" w:rsidR="00A901AA" w:rsidRPr="00986F85" w:rsidRDefault="00A901AA" w:rsidP="00B04415">
      <w:pPr>
        <w:pStyle w:val="Szvegtrzs"/>
        <w:spacing w:after="0" w:line="360" w:lineRule="auto"/>
        <w:jc w:val="both"/>
        <w:rPr>
          <w:rFonts w:cs="Times New Roman"/>
          <w:szCs w:val="24"/>
        </w:rPr>
      </w:pPr>
    </w:p>
    <w:p w14:paraId="1AC70D77" w14:textId="77777777" w:rsidR="008F68C0" w:rsidRPr="00986F85" w:rsidRDefault="003E653C" w:rsidP="00B04415">
      <w:pPr>
        <w:pStyle w:val="Szvegtrzs"/>
        <w:spacing w:after="0" w:line="360" w:lineRule="auto"/>
        <w:jc w:val="both"/>
        <w:rPr>
          <w:rFonts w:cs="Times New Roman"/>
          <w:szCs w:val="24"/>
        </w:rPr>
      </w:pPr>
      <w:r w:rsidRPr="00986F85">
        <w:rPr>
          <w:rFonts w:cs="Times New Roman"/>
          <w:szCs w:val="24"/>
        </w:rPr>
        <w:t>Az alábbi táblázatok jól szemléltetik, hogy a</w:t>
      </w:r>
      <w:r w:rsidR="00205962" w:rsidRPr="00986F85">
        <w:rPr>
          <w:rFonts w:cs="Times New Roman"/>
          <w:szCs w:val="24"/>
        </w:rPr>
        <w:t>z egyszer</w:t>
      </w:r>
      <w:r w:rsidRPr="00986F85">
        <w:rPr>
          <w:rFonts w:cs="Times New Roman"/>
          <w:szCs w:val="24"/>
        </w:rPr>
        <w:t xml:space="preserve"> nyertes pályázók </w:t>
      </w:r>
      <w:r w:rsidR="00205962" w:rsidRPr="00986F85">
        <w:rPr>
          <w:rFonts w:cs="Times New Roman"/>
          <w:szCs w:val="24"/>
        </w:rPr>
        <w:t>számottevő arányban fordulnak újra a</w:t>
      </w:r>
      <w:r w:rsidR="00A901AA" w:rsidRPr="00986F85">
        <w:rPr>
          <w:rFonts w:cs="Times New Roman"/>
          <w:szCs w:val="24"/>
        </w:rPr>
        <w:t>z állami</w:t>
      </w:r>
      <w:r w:rsidR="00205962" w:rsidRPr="00986F85">
        <w:rPr>
          <w:rFonts w:cs="Times New Roman"/>
          <w:szCs w:val="24"/>
        </w:rPr>
        <w:t xml:space="preserve"> forrásgazdákhoz újabb támogatás reményében. </w:t>
      </w:r>
      <w:r w:rsidR="008F68C0" w:rsidRPr="00986F85">
        <w:rPr>
          <w:rFonts w:cs="Times New Roman"/>
          <w:szCs w:val="24"/>
        </w:rPr>
        <w:t xml:space="preserve">A minimum egyszer újrapályázó cégek aránya kiugróan magas a GOP-2.1.1. B és C konstrukciók esetében (55%), és a GOP átlagnál jóval alacsonyabb a KMOP kiírások esetében (23%). A GOP támogatásoktól való függőség legkevésbé valószínűsíthető a GOP 2.1.1. M kosntrukció nyertesei körében.  </w:t>
      </w:r>
    </w:p>
    <w:p w14:paraId="615C56D6" w14:textId="77777777" w:rsidR="00B13E73" w:rsidRPr="00986F85" w:rsidRDefault="00B13E73" w:rsidP="00B04415">
      <w:pPr>
        <w:pStyle w:val="Szvegtrzs"/>
        <w:spacing w:after="0" w:line="360" w:lineRule="auto"/>
        <w:jc w:val="both"/>
        <w:rPr>
          <w:rFonts w:cs="Times New Roman"/>
          <w:szCs w:val="24"/>
        </w:rPr>
      </w:pPr>
    </w:p>
    <w:p w14:paraId="2E7C29F5" w14:textId="77777777" w:rsidR="00BA54BF" w:rsidRPr="00986F85" w:rsidRDefault="009F2499" w:rsidP="00B04415">
      <w:pPr>
        <w:pStyle w:val="Szvegtrzs"/>
        <w:spacing w:after="0" w:line="360" w:lineRule="auto"/>
        <w:jc w:val="both"/>
        <w:rPr>
          <w:rFonts w:cs="Times New Roman"/>
          <w:szCs w:val="24"/>
        </w:rPr>
      </w:pPr>
      <w:r w:rsidRPr="00986F85">
        <w:rPr>
          <w:rFonts w:cs="Times New Roman"/>
          <w:szCs w:val="24"/>
        </w:rPr>
        <w:t xml:space="preserve">Ahogy az alábbi táblázatokban látható, minden egyes GOP 2.1.1. intézkedés alatti konstrukcióban számottevő a több pályázatot elnyert cégek száma. A GOP 2.1.1. A konstrukció nyertesei között </w:t>
      </w:r>
      <w:r w:rsidR="008B17EB" w:rsidRPr="00986F85">
        <w:rPr>
          <w:rFonts w:cs="Times New Roman"/>
          <w:szCs w:val="24"/>
        </w:rPr>
        <w:t>1274 olyan cég van (38</w:t>
      </w:r>
      <w:r w:rsidR="0006024C" w:rsidRPr="00986F85">
        <w:rPr>
          <w:rFonts w:cs="Times New Roman"/>
          <w:szCs w:val="24"/>
        </w:rPr>
        <w:t>%), mely egynél több; 115 olyan cég található (1</w:t>
      </w:r>
      <w:r w:rsidRPr="00986F85">
        <w:rPr>
          <w:rFonts w:cs="Times New Roman"/>
          <w:szCs w:val="24"/>
        </w:rPr>
        <w:t xml:space="preserve">%), mely akár háromnál több sikeres pályázattal rendelkezik.  </w:t>
      </w:r>
      <w:r w:rsidR="00BA54BF" w:rsidRPr="00986F85">
        <w:rPr>
          <w:rFonts w:cs="Times New Roman"/>
          <w:szCs w:val="24"/>
        </w:rPr>
        <w:t>Az A ko</w:t>
      </w:r>
      <w:r w:rsidR="0006024C" w:rsidRPr="00986F85">
        <w:rPr>
          <w:rFonts w:cs="Times New Roman"/>
          <w:szCs w:val="24"/>
        </w:rPr>
        <w:t>nstrukció alatt nyertes cégek 71</w:t>
      </w:r>
      <w:r w:rsidR="00BA54BF" w:rsidRPr="00986F85">
        <w:rPr>
          <w:rFonts w:cs="Times New Roman"/>
          <w:szCs w:val="24"/>
        </w:rPr>
        <w:t xml:space="preserve"> százaléka nyert csak </w:t>
      </w:r>
      <w:r w:rsidR="00084662" w:rsidRPr="00986F85">
        <w:rPr>
          <w:rFonts w:cs="Times New Roman"/>
          <w:szCs w:val="24"/>
        </w:rPr>
        <w:t xml:space="preserve">egy pályázatot a </w:t>
      </w:r>
      <w:r w:rsidR="00BA54BF" w:rsidRPr="00986F85">
        <w:rPr>
          <w:rFonts w:cs="Times New Roman"/>
          <w:szCs w:val="24"/>
        </w:rPr>
        <w:t>beavatkozás keretében</w:t>
      </w:r>
      <w:r w:rsidR="00084662" w:rsidRPr="00986F85">
        <w:rPr>
          <w:rFonts w:cs="Times New Roman"/>
          <w:szCs w:val="24"/>
        </w:rPr>
        <w:t xml:space="preserve">, és </w:t>
      </w:r>
      <w:r w:rsidR="00084662" w:rsidRPr="00986F85">
        <w:rPr>
          <w:rFonts w:cs="Times New Roman"/>
          <w:szCs w:val="24"/>
        </w:rPr>
        <w:lastRenderedPageBreak/>
        <w:t>emellett igen magas azon cégek száma / aránya, melyek csak a GOP 2.1.1. A keretében pályáztak és nyertek (összesen: 4225 cég</w:t>
      </w:r>
      <w:r w:rsidR="00ED6634" w:rsidRPr="00986F85">
        <w:rPr>
          <w:rFonts w:cs="Times New Roman"/>
          <w:szCs w:val="24"/>
        </w:rPr>
        <w:t>, ami a teljes nyertes létszám 95 százaléka)</w:t>
      </w:r>
      <w:r w:rsidR="00BA54BF" w:rsidRPr="00986F85">
        <w:rPr>
          <w:rFonts w:cs="Times New Roman"/>
          <w:szCs w:val="24"/>
        </w:rPr>
        <w:t>.</w:t>
      </w:r>
    </w:p>
    <w:p w14:paraId="6C626A27" w14:textId="77777777" w:rsidR="008F3C32" w:rsidRPr="00986F85" w:rsidRDefault="005657E8" w:rsidP="008F3C32">
      <w:pPr>
        <w:pStyle w:val="Kpalrs"/>
        <w:keepNext/>
        <w:jc w:val="center"/>
      </w:pPr>
      <w:fldSimple w:instr=" SEQ táblázat \* ARABIC ">
        <w:bookmarkStart w:id="40" w:name="_Toc230854354"/>
        <w:r w:rsidR="00255252" w:rsidRPr="00986F85">
          <w:rPr>
            <w:noProof/>
          </w:rPr>
          <w:t>9</w:t>
        </w:r>
      </w:fldSimple>
      <w:r w:rsidR="008F3C32" w:rsidRPr="00986F85">
        <w:t>. táblázat:</w:t>
      </w:r>
      <w:r w:rsidR="008F3C32" w:rsidRPr="00986F85">
        <w:rPr>
          <w:rFonts w:cs="Times New Roman"/>
        </w:rPr>
        <w:t xml:space="preserve"> A GOP2.1.1.</w:t>
      </w:r>
      <w:r w:rsidR="0081584A" w:rsidRPr="00986F85">
        <w:rPr>
          <w:rFonts w:cs="Times New Roman"/>
        </w:rPr>
        <w:t>A</w:t>
      </w:r>
      <w:r w:rsidR="008F3C32" w:rsidRPr="00986F85">
        <w:rPr>
          <w:rFonts w:cs="Times New Roman"/>
        </w:rPr>
        <w:t xml:space="preserve"> nyertesek pályázati halmozása, 2007-2011</w:t>
      </w:r>
      <w:bookmarkEnd w:id="40"/>
    </w:p>
    <w:tbl>
      <w:tblPr>
        <w:tblW w:w="9087" w:type="dxa"/>
        <w:tblInd w:w="93" w:type="dxa"/>
        <w:tblLayout w:type="fixed"/>
        <w:tblLook w:val="04A0" w:firstRow="1" w:lastRow="0" w:firstColumn="1" w:lastColumn="0" w:noHBand="0" w:noVBand="1"/>
      </w:tblPr>
      <w:tblGrid>
        <w:gridCol w:w="4740"/>
        <w:gridCol w:w="1480"/>
        <w:gridCol w:w="1592"/>
        <w:gridCol w:w="1275"/>
      </w:tblGrid>
      <w:tr w:rsidR="00A86E87" w:rsidRPr="00986F85" w14:paraId="77A0A5EE" w14:textId="77777777" w:rsidTr="005E6B61">
        <w:trPr>
          <w:trHeight w:val="560"/>
        </w:trPr>
        <w:tc>
          <w:tcPr>
            <w:tcW w:w="4740" w:type="dxa"/>
            <w:tcBorders>
              <w:top w:val="nil"/>
              <w:left w:val="nil"/>
              <w:bottom w:val="nil"/>
              <w:right w:val="nil"/>
            </w:tcBorders>
            <w:shd w:val="clear" w:color="000000" w:fill="C00000"/>
            <w:hideMark/>
          </w:tcPr>
          <w:p w14:paraId="168F4551" w14:textId="77777777" w:rsidR="005E6B61" w:rsidRPr="00986F85" w:rsidRDefault="005E6B61" w:rsidP="005E6B61">
            <w:pPr>
              <w:suppressAutoHyphens w:val="0"/>
              <w:spacing w:after="0" w:line="240" w:lineRule="auto"/>
              <w:rPr>
                <w:rFonts w:eastAsia="Times New Roman" w:cs="Times New Roman"/>
                <w:color w:val="FFFFFF"/>
                <w:sz w:val="22"/>
                <w:lang w:eastAsia="en-US"/>
              </w:rPr>
            </w:pPr>
            <w:r w:rsidRPr="00986F85">
              <w:rPr>
                <w:rFonts w:eastAsia="Times New Roman" w:cs="Times New Roman"/>
                <w:color w:val="FFFFFF"/>
                <w:sz w:val="22"/>
                <w:lang w:eastAsia="en-US"/>
              </w:rPr>
              <w:t xml:space="preserve">Egy cég által </w:t>
            </w:r>
          </w:p>
          <w:p w14:paraId="116304AD" w14:textId="77777777" w:rsidR="00A86E87" w:rsidRPr="00986F85" w:rsidRDefault="005E6B61" w:rsidP="005E6B61">
            <w:pPr>
              <w:suppressAutoHyphens w:val="0"/>
              <w:spacing w:after="0" w:line="240" w:lineRule="auto"/>
              <w:rPr>
                <w:rFonts w:eastAsia="Times New Roman" w:cs="Times New Roman"/>
                <w:color w:val="FFFFFF"/>
                <w:sz w:val="22"/>
                <w:lang w:eastAsia="en-US"/>
              </w:rPr>
            </w:pPr>
            <w:r w:rsidRPr="00986F85">
              <w:rPr>
                <w:rFonts w:eastAsia="Times New Roman" w:cs="Times New Roman"/>
                <w:color w:val="FFFFFF"/>
                <w:sz w:val="22"/>
                <w:lang w:eastAsia="en-US"/>
              </w:rPr>
              <w:t>elnyert p</w:t>
            </w:r>
            <w:r w:rsidR="00A86E87" w:rsidRPr="00986F85">
              <w:rPr>
                <w:rFonts w:eastAsia="Times New Roman" w:cs="Times New Roman"/>
                <w:color w:val="FFFFFF"/>
                <w:sz w:val="22"/>
                <w:lang w:eastAsia="en-US"/>
              </w:rPr>
              <w:t>ályázatok száma</w:t>
            </w:r>
          </w:p>
        </w:tc>
        <w:tc>
          <w:tcPr>
            <w:tcW w:w="1480" w:type="dxa"/>
            <w:tcBorders>
              <w:top w:val="nil"/>
              <w:left w:val="nil"/>
              <w:bottom w:val="nil"/>
              <w:right w:val="nil"/>
            </w:tcBorders>
            <w:shd w:val="clear" w:color="000000" w:fill="C00000"/>
            <w:vAlign w:val="center"/>
            <w:hideMark/>
          </w:tcPr>
          <w:p w14:paraId="1EB728EE" w14:textId="77777777" w:rsidR="005E6B61" w:rsidRPr="00986F85" w:rsidRDefault="005E6B61" w:rsidP="005E6B61">
            <w:pPr>
              <w:suppressAutoHyphens w:val="0"/>
              <w:spacing w:after="0" w:line="240" w:lineRule="auto"/>
              <w:jc w:val="center"/>
              <w:rPr>
                <w:rFonts w:eastAsia="Times New Roman" w:cs="Times New Roman"/>
                <w:color w:val="FFFFFF"/>
                <w:sz w:val="22"/>
                <w:lang w:val="en-US" w:eastAsia="en-US"/>
              </w:rPr>
            </w:pPr>
            <w:r w:rsidRPr="00986F85">
              <w:rPr>
                <w:rFonts w:eastAsia="Times New Roman" w:cs="Times New Roman"/>
                <w:color w:val="FFFFFF"/>
                <w:sz w:val="22"/>
                <w:lang w:val="en-US" w:eastAsia="en-US"/>
              </w:rPr>
              <w:t>Cégek</w:t>
            </w:r>
          </w:p>
          <w:p w14:paraId="73AA0242" w14:textId="77777777" w:rsidR="00A86E87" w:rsidRPr="00986F85" w:rsidRDefault="005E6B61" w:rsidP="005E6B61">
            <w:pPr>
              <w:suppressAutoHyphens w:val="0"/>
              <w:spacing w:after="0" w:line="240" w:lineRule="auto"/>
              <w:jc w:val="center"/>
              <w:rPr>
                <w:rFonts w:eastAsia="Times New Roman" w:cs="Times New Roman"/>
                <w:color w:val="FFFFFF"/>
                <w:sz w:val="22"/>
                <w:lang w:val="en-US" w:eastAsia="en-US"/>
              </w:rPr>
            </w:pPr>
            <w:r w:rsidRPr="00986F85">
              <w:rPr>
                <w:rFonts w:eastAsia="Times New Roman" w:cs="Times New Roman"/>
                <w:color w:val="FFFFFF"/>
                <w:sz w:val="22"/>
                <w:lang w:val="en-US" w:eastAsia="en-US"/>
              </w:rPr>
              <w:t>száma</w:t>
            </w:r>
          </w:p>
        </w:tc>
        <w:tc>
          <w:tcPr>
            <w:tcW w:w="1592" w:type="dxa"/>
            <w:tcBorders>
              <w:top w:val="nil"/>
              <w:left w:val="nil"/>
              <w:bottom w:val="nil"/>
              <w:right w:val="nil"/>
            </w:tcBorders>
            <w:shd w:val="clear" w:color="000000" w:fill="C00000"/>
            <w:vAlign w:val="center"/>
            <w:hideMark/>
          </w:tcPr>
          <w:p w14:paraId="5C2588F9" w14:textId="77777777" w:rsidR="00A86E87" w:rsidRPr="00986F85" w:rsidRDefault="00A86E87" w:rsidP="005E6B61">
            <w:pPr>
              <w:suppressAutoHyphens w:val="0"/>
              <w:spacing w:after="0" w:line="240" w:lineRule="auto"/>
              <w:jc w:val="center"/>
              <w:rPr>
                <w:rFonts w:eastAsia="Times New Roman" w:cs="Times New Roman"/>
                <w:color w:val="FFFFFF"/>
                <w:sz w:val="22"/>
                <w:lang w:val="en-US" w:eastAsia="en-US"/>
              </w:rPr>
            </w:pPr>
            <w:r w:rsidRPr="00986F85">
              <w:rPr>
                <w:rFonts w:eastAsia="Times New Roman" w:cs="Times New Roman"/>
                <w:color w:val="FFFFFF"/>
                <w:sz w:val="22"/>
                <w:lang w:val="en-US" w:eastAsia="en-US"/>
              </w:rPr>
              <w:t>%</w:t>
            </w:r>
          </w:p>
        </w:tc>
        <w:tc>
          <w:tcPr>
            <w:tcW w:w="1275" w:type="dxa"/>
            <w:tcBorders>
              <w:top w:val="nil"/>
              <w:left w:val="nil"/>
              <w:bottom w:val="nil"/>
              <w:right w:val="nil"/>
            </w:tcBorders>
            <w:shd w:val="clear" w:color="000000" w:fill="C00000"/>
            <w:vAlign w:val="center"/>
            <w:hideMark/>
          </w:tcPr>
          <w:p w14:paraId="2704A0FC" w14:textId="77777777" w:rsidR="00A86E87" w:rsidRPr="00986F85" w:rsidRDefault="00A86E87" w:rsidP="005E6B61">
            <w:pPr>
              <w:suppressAutoHyphens w:val="0"/>
              <w:spacing w:after="0" w:line="240" w:lineRule="auto"/>
              <w:jc w:val="center"/>
              <w:rPr>
                <w:rFonts w:eastAsia="Times New Roman" w:cs="Times New Roman"/>
                <w:color w:val="FFFFFF"/>
                <w:sz w:val="22"/>
                <w:lang w:val="en-US" w:eastAsia="en-US"/>
              </w:rPr>
            </w:pPr>
            <w:r w:rsidRPr="00986F85">
              <w:rPr>
                <w:rFonts w:eastAsia="Times New Roman" w:cs="Times New Roman"/>
                <w:color w:val="FFFFFF"/>
                <w:sz w:val="22"/>
                <w:lang w:val="en-US" w:eastAsia="en-US"/>
              </w:rPr>
              <w:t>Kum</w:t>
            </w:r>
            <w:r w:rsidR="0099060A" w:rsidRPr="00986F85">
              <w:rPr>
                <w:rFonts w:eastAsia="Times New Roman" w:cs="Times New Roman"/>
                <w:color w:val="FFFFFF"/>
                <w:sz w:val="22"/>
                <w:lang w:val="en-US" w:eastAsia="en-US"/>
              </w:rPr>
              <w:t>ulált arány</w:t>
            </w:r>
          </w:p>
        </w:tc>
      </w:tr>
      <w:tr w:rsidR="00A86E87" w:rsidRPr="00986F85" w14:paraId="02CE8039" w14:textId="77777777" w:rsidTr="00A86E87">
        <w:trPr>
          <w:trHeight w:val="280"/>
        </w:trPr>
        <w:tc>
          <w:tcPr>
            <w:tcW w:w="4740" w:type="dxa"/>
            <w:tcBorders>
              <w:top w:val="nil"/>
              <w:left w:val="nil"/>
              <w:bottom w:val="nil"/>
              <w:right w:val="nil"/>
            </w:tcBorders>
            <w:shd w:val="clear" w:color="auto" w:fill="auto"/>
            <w:noWrap/>
            <w:vAlign w:val="bottom"/>
            <w:hideMark/>
          </w:tcPr>
          <w:p w14:paraId="690A991D" w14:textId="77777777" w:rsidR="00A86E87" w:rsidRPr="00986F85" w:rsidRDefault="00A86E87" w:rsidP="00A86E87">
            <w:pPr>
              <w:suppressAutoHyphens w:val="0"/>
              <w:spacing w:after="0" w:line="24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1</w:t>
            </w:r>
          </w:p>
        </w:tc>
        <w:tc>
          <w:tcPr>
            <w:tcW w:w="1480" w:type="dxa"/>
            <w:tcBorders>
              <w:top w:val="nil"/>
              <w:left w:val="nil"/>
              <w:bottom w:val="nil"/>
              <w:right w:val="nil"/>
            </w:tcBorders>
            <w:shd w:val="clear" w:color="auto" w:fill="auto"/>
            <w:noWrap/>
            <w:vAlign w:val="bottom"/>
            <w:hideMark/>
          </w:tcPr>
          <w:p w14:paraId="56A0DEE7"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3156</w:t>
            </w:r>
          </w:p>
        </w:tc>
        <w:tc>
          <w:tcPr>
            <w:tcW w:w="1592" w:type="dxa"/>
            <w:tcBorders>
              <w:top w:val="nil"/>
              <w:left w:val="nil"/>
              <w:bottom w:val="nil"/>
              <w:right w:val="nil"/>
            </w:tcBorders>
            <w:shd w:val="clear" w:color="auto" w:fill="auto"/>
            <w:noWrap/>
            <w:vAlign w:val="bottom"/>
            <w:hideMark/>
          </w:tcPr>
          <w:p w14:paraId="749416F0"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71.24%</w:t>
            </w:r>
          </w:p>
        </w:tc>
        <w:tc>
          <w:tcPr>
            <w:tcW w:w="1275" w:type="dxa"/>
            <w:tcBorders>
              <w:top w:val="nil"/>
              <w:left w:val="nil"/>
              <w:bottom w:val="nil"/>
              <w:right w:val="nil"/>
            </w:tcBorders>
            <w:shd w:val="clear" w:color="auto" w:fill="auto"/>
            <w:noWrap/>
            <w:vAlign w:val="bottom"/>
            <w:hideMark/>
          </w:tcPr>
          <w:p w14:paraId="7040D8EA"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71.24%</w:t>
            </w:r>
          </w:p>
        </w:tc>
      </w:tr>
      <w:tr w:rsidR="00A86E87" w:rsidRPr="00986F85" w14:paraId="712B1B06" w14:textId="77777777" w:rsidTr="00A86E87">
        <w:trPr>
          <w:trHeight w:val="280"/>
        </w:trPr>
        <w:tc>
          <w:tcPr>
            <w:tcW w:w="4740" w:type="dxa"/>
            <w:tcBorders>
              <w:top w:val="nil"/>
              <w:left w:val="nil"/>
              <w:bottom w:val="nil"/>
              <w:right w:val="nil"/>
            </w:tcBorders>
            <w:shd w:val="clear" w:color="auto" w:fill="auto"/>
            <w:noWrap/>
            <w:vAlign w:val="bottom"/>
            <w:hideMark/>
          </w:tcPr>
          <w:p w14:paraId="4719BDE2" w14:textId="77777777" w:rsidR="00A86E87" w:rsidRPr="00986F85" w:rsidRDefault="00A86E87" w:rsidP="00A86E87">
            <w:pPr>
              <w:suppressAutoHyphens w:val="0"/>
              <w:spacing w:after="0" w:line="24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2</w:t>
            </w:r>
          </w:p>
        </w:tc>
        <w:tc>
          <w:tcPr>
            <w:tcW w:w="1480" w:type="dxa"/>
            <w:tcBorders>
              <w:top w:val="nil"/>
              <w:left w:val="nil"/>
              <w:bottom w:val="nil"/>
              <w:right w:val="nil"/>
            </w:tcBorders>
            <w:shd w:val="clear" w:color="auto" w:fill="auto"/>
            <w:noWrap/>
            <w:vAlign w:val="bottom"/>
            <w:hideMark/>
          </w:tcPr>
          <w:p w14:paraId="41966344"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886</w:t>
            </w:r>
          </w:p>
        </w:tc>
        <w:tc>
          <w:tcPr>
            <w:tcW w:w="1592" w:type="dxa"/>
            <w:tcBorders>
              <w:top w:val="nil"/>
              <w:left w:val="nil"/>
              <w:bottom w:val="nil"/>
              <w:right w:val="nil"/>
            </w:tcBorders>
            <w:shd w:val="clear" w:color="auto" w:fill="auto"/>
            <w:noWrap/>
            <w:vAlign w:val="bottom"/>
            <w:hideMark/>
          </w:tcPr>
          <w:p w14:paraId="416B0237"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20.00%</w:t>
            </w:r>
          </w:p>
        </w:tc>
        <w:tc>
          <w:tcPr>
            <w:tcW w:w="1275" w:type="dxa"/>
            <w:tcBorders>
              <w:top w:val="nil"/>
              <w:left w:val="nil"/>
              <w:bottom w:val="nil"/>
              <w:right w:val="nil"/>
            </w:tcBorders>
            <w:shd w:val="clear" w:color="auto" w:fill="auto"/>
            <w:noWrap/>
            <w:vAlign w:val="bottom"/>
            <w:hideMark/>
          </w:tcPr>
          <w:p w14:paraId="4140E201"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91.24%</w:t>
            </w:r>
          </w:p>
        </w:tc>
      </w:tr>
      <w:tr w:rsidR="00A86E87" w:rsidRPr="00986F85" w14:paraId="6C8A9751" w14:textId="77777777" w:rsidTr="00A86E87">
        <w:trPr>
          <w:trHeight w:val="280"/>
        </w:trPr>
        <w:tc>
          <w:tcPr>
            <w:tcW w:w="4740" w:type="dxa"/>
            <w:tcBorders>
              <w:top w:val="nil"/>
              <w:left w:val="nil"/>
              <w:bottom w:val="nil"/>
              <w:right w:val="nil"/>
            </w:tcBorders>
            <w:shd w:val="clear" w:color="auto" w:fill="auto"/>
            <w:noWrap/>
            <w:vAlign w:val="bottom"/>
            <w:hideMark/>
          </w:tcPr>
          <w:p w14:paraId="1DB8AD24" w14:textId="77777777" w:rsidR="00A86E87" w:rsidRPr="00986F85" w:rsidRDefault="00A86E87" w:rsidP="00A86E87">
            <w:pPr>
              <w:suppressAutoHyphens w:val="0"/>
              <w:spacing w:after="0" w:line="24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3</w:t>
            </w:r>
          </w:p>
        </w:tc>
        <w:tc>
          <w:tcPr>
            <w:tcW w:w="1480" w:type="dxa"/>
            <w:tcBorders>
              <w:top w:val="nil"/>
              <w:left w:val="nil"/>
              <w:bottom w:val="nil"/>
              <w:right w:val="nil"/>
            </w:tcBorders>
            <w:shd w:val="clear" w:color="auto" w:fill="auto"/>
            <w:noWrap/>
            <w:vAlign w:val="bottom"/>
            <w:hideMark/>
          </w:tcPr>
          <w:p w14:paraId="50D71093"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273</w:t>
            </w:r>
          </w:p>
        </w:tc>
        <w:tc>
          <w:tcPr>
            <w:tcW w:w="1592" w:type="dxa"/>
            <w:tcBorders>
              <w:top w:val="nil"/>
              <w:left w:val="nil"/>
              <w:bottom w:val="nil"/>
              <w:right w:val="nil"/>
            </w:tcBorders>
            <w:shd w:val="clear" w:color="auto" w:fill="auto"/>
            <w:noWrap/>
            <w:vAlign w:val="bottom"/>
            <w:hideMark/>
          </w:tcPr>
          <w:p w14:paraId="65A3B0B7"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6.16%</w:t>
            </w:r>
          </w:p>
        </w:tc>
        <w:tc>
          <w:tcPr>
            <w:tcW w:w="1275" w:type="dxa"/>
            <w:tcBorders>
              <w:top w:val="nil"/>
              <w:left w:val="nil"/>
              <w:bottom w:val="nil"/>
              <w:right w:val="nil"/>
            </w:tcBorders>
            <w:shd w:val="clear" w:color="auto" w:fill="auto"/>
            <w:noWrap/>
            <w:vAlign w:val="bottom"/>
            <w:hideMark/>
          </w:tcPr>
          <w:p w14:paraId="53BF4A1A"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97.40%</w:t>
            </w:r>
          </w:p>
        </w:tc>
      </w:tr>
      <w:tr w:rsidR="00A86E87" w:rsidRPr="00986F85" w14:paraId="36EE6F3C" w14:textId="77777777" w:rsidTr="00A86E87">
        <w:trPr>
          <w:trHeight w:val="280"/>
        </w:trPr>
        <w:tc>
          <w:tcPr>
            <w:tcW w:w="4740" w:type="dxa"/>
            <w:tcBorders>
              <w:top w:val="nil"/>
              <w:left w:val="nil"/>
              <w:bottom w:val="nil"/>
              <w:right w:val="nil"/>
            </w:tcBorders>
            <w:shd w:val="clear" w:color="auto" w:fill="auto"/>
            <w:noWrap/>
            <w:vAlign w:val="bottom"/>
            <w:hideMark/>
          </w:tcPr>
          <w:p w14:paraId="1BDBF065" w14:textId="77777777" w:rsidR="00A86E87" w:rsidRPr="00986F85" w:rsidRDefault="00A86E87" w:rsidP="00A86E87">
            <w:pPr>
              <w:suppressAutoHyphens w:val="0"/>
              <w:spacing w:after="0" w:line="24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4</w:t>
            </w:r>
          </w:p>
        </w:tc>
        <w:tc>
          <w:tcPr>
            <w:tcW w:w="1480" w:type="dxa"/>
            <w:tcBorders>
              <w:top w:val="nil"/>
              <w:left w:val="nil"/>
              <w:bottom w:val="nil"/>
              <w:right w:val="nil"/>
            </w:tcBorders>
            <w:shd w:val="clear" w:color="auto" w:fill="auto"/>
            <w:noWrap/>
            <w:vAlign w:val="bottom"/>
            <w:hideMark/>
          </w:tcPr>
          <w:p w14:paraId="5FA210CE"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82</w:t>
            </w:r>
          </w:p>
        </w:tc>
        <w:tc>
          <w:tcPr>
            <w:tcW w:w="1592" w:type="dxa"/>
            <w:tcBorders>
              <w:top w:val="nil"/>
              <w:left w:val="nil"/>
              <w:bottom w:val="nil"/>
              <w:right w:val="nil"/>
            </w:tcBorders>
            <w:shd w:val="clear" w:color="auto" w:fill="auto"/>
            <w:noWrap/>
            <w:vAlign w:val="bottom"/>
            <w:hideMark/>
          </w:tcPr>
          <w:p w14:paraId="676B9EED"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1.85%</w:t>
            </w:r>
          </w:p>
        </w:tc>
        <w:tc>
          <w:tcPr>
            <w:tcW w:w="1275" w:type="dxa"/>
            <w:tcBorders>
              <w:top w:val="nil"/>
              <w:left w:val="nil"/>
              <w:bottom w:val="nil"/>
              <w:right w:val="nil"/>
            </w:tcBorders>
            <w:shd w:val="clear" w:color="auto" w:fill="auto"/>
            <w:noWrap/>
            <w:vAlign w:val="bottom"/>
            <w:hideMark/>
          </w:tcPr>
          <w:p w14:paraId="26BCE01D"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99.26%</w:t>
            </w:r>
          </w:p>
        </w:tc>
      </w:tr>
      <w:tr w:rsidR="00A86E87" w:rsidRPr="00986F85" w14:paraId="259F64C3" w14:textId="77777777" w:rsidTr="00A86E87">
        <w:trPr>
          <w:trHeight w:val="280"/>
        </w:trPr>
        <w:tc>
          <w:tcPr>
            <w:tcW w:w="4740" w:type="dxa"/>
            <w:tcBorders>
              <w:top w:val="nil"/>
              <w:left w:val="nil"/>
              <w:bottom w:val="nil"/>
              <w:right w:val="nil"/>
            </w:tcBorders>
            <w:shd w:val="clear" w:color="auto" w:fill="auto"/>
            <w:noWrap/>
            <w:vAlign w:val="bottom"/>
            <w:hideMark/>
          </w:tcPr>
          <w:p w14:paraId="742E1B33" w14:textId="77777777" w:rsidR="00A86E87" w:rsidRPr="00986F85" w:rsidRDefault="00A86E87" w:rsidP="00A86E87">
            <w:pPr>
              <w:suppressAutoHyphens w:val="0"/>
              <w:spacing w:after="0" w:line="24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5</w:t>
            </w:r>
          </w:p>
        </w:tc>
        <w:tc>
          <w:tcPr>
            <w:tcW w:w="1480" w:type="dxa"/>
            <w:tcBorders>
              <w:top w:val="nil"/>
              <w:left w:val="nil"/>
              <w:bottom w:val="nil"/>
              <w:right w:val="nil"/>
            </w:tcBorders>
            <w:shd w:val="clear" w:color="auto" w:fill="auto"/>
            <w:noWrap/>
            <w:vAlign w:val="bottom"/>
            <w:hideMark/>
          </w:tcPr>
          <w:p w14:paraId="27D65B88"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22</w:t>
            </w:r>
          </w:p>
        </w:tc>
        <w:tc>
          <w:tcPr>
            <w:tcW w:w="1592" w:type="dxa"/>
            <w:tcBorders>
              <w:top w:val="nil"/>
              <w:left w:val="nil"/>
              <w:bottom w:val="nil"/>
              <w:right w:val="nil"/>
            </w:tcBorders>
            <w:shd w:val="clear" w:color="auto" w:fill="auto"/>
            <w:noWrap/>
            <w:vAlign w:val="bottom"/>
            <w:hideMark/>
          </w:tcPr>
          <w:p w14:paraId="65822860"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0.50%</w:t>
            </w:r>
          </w:p>
        </w:tc>
        <w:tc>
          <w:tcPr>
            <w:tcW w:w="1275" w:type="dxa"/>
            <w:tcBorders>
              <w:top w:val="nil"/>
              <w:left w:val="nil"/>
              <w:bottom w:val="nil"/>
              <w:right w:val="nil"/>
            </w:tcBorders>
            <w:shd w:val="clear" w:color="auto" w:fill="auto"/>
            <w:noWrap/>
            <w:vAlign w:val="bottom"/>
            <w:hideMark/>
          </w:tcPr>
          <w:p w14:paraId="4D53DF03"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99.75%</w:t>
            </w:r>
          </w:p>
        </w:tc>
      </w:tr>
      <w:tr w:rsidR="00A86E87" w:rsidRPr="00986F85" w14:paraId="7FA2CE38" w14:textId="77777777" w:rsidTr="00A86E87">
        <w:trPr>
          <w:trHeight w:val="280"/>
        </w:trPr>
        <w:tc>
          <w:tcPr>
            <w:tcW w:w="4740" w:type="dxa"/>
            <w:tcBorders>
              <w:top w:val="nil"/>
              <w:left w:val="nil"/>
              <w:bottom w:val="nil"/>
              <w:right w:val="nil"/>
            </w:tcBorders>
            <w:shd w:val="clear" w:color="auto" w:fill="auto"/>
            <w:noWrap/>
            <w:vAlign w:val="bottom"/>
            <w:hideMark/>
          </w:tcPr>
          <w:p w14:paraId="6EE94B2D" w14:textId="77777777" w:rsidR="00A86E87" w:rsidRPr="00986F85" w:rsidRDefault="00A86E87" w:rsidP="00A86E87">
            <w:pPr>
              <w:suppressAutoHyphens w:val="0"/>
              <w:spacing w:after="0" w:line="24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6</w:t>
            </w:r>
          </w:p>
        </w:tc>
        <w:tc>
          <w:tcPr>
            <w:tcW w:w="1480" w:type="dxa"/>
            <w:tcBorders>
              <w:top w:val="nil"/>
              <w:left w:val="nil"/>
              <w:bottom w:val="nil"/>
              <w:right w:val="nil"/>
            </w:tcBorders>
            <w:shd w:val="clear" w:color="auto" w:fill="auto"/>
            <w:noWrap/>
            <w:vAlign w:val="bottom"/>
            <w:hideMark/>
          </w:tcPr>
          <w:p w14:paraId="06F60259"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9</w:t>
            </w:r>
          </w:p>
        </w:tc>
        <w:tc>
          <w:tcPr>
            <w:tcW w:w="1592" w:type="dxa"/>
            <w:tcBorders>
              <w:top w:val="nil"/>
              <w:left w:val="nil"/>
              <w:bottom w:val="nil"/>
              <w:right w:val="nil"/>
            </w:tcBorders>
            <w:shd w:val="clear" w:color="auto" w:fill="auto"/>
            <w:noWrap/>
            <w:vAlign w:val="bottom"/>
            <w:hideMark/>
          </w:tcPr>
          <w:p w14:paraId="26C4D3B2"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0.20%</w:t>
            </w:r>
          </w:p>
        </w:tc>
        <w:tc>
          <w:tcPr>
            <w:tcW w:w="1275" w:type="dxa"/>
            <w:tcBorders>
              <w:top w:val="nil"/>
              <w:left w:val="nil"/>
              <w:bottom w:val="nil"/>
              <w:right w:val="nil"/>
            </w:tcBorders>
            <w:shd w:val="clear" w:color="auto" w:fill="auto"/>
            <w:noWrap/>
            <w:vAlign w:val="bottom"/>
            <w:hideMark/>
          </w:tcPr>
          <w:p w14:paraId="67FA1274"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99.95%</w:t>
            </w:r>
          </w:p>
        </w:tc>
      </w:tr>
      <w:tr w:rsidR="00A86E87" w:rsidRPr="00986F85" w14:paraId="77FC5215" w14:textId="77777777" w:rsidTr="00A86E87">
        <w:trPr>
          <w:trHeight w:val="280"/>
        </w:trPr>
        <w:tc>
          <w:tcPr>
            <w:tcW w:w="4740" w:type="dxa"/>
            <w:tcBorders>
              <w:top w:val="nil"/>
              <w:left w:val="nil"/>
              <w:bottom w:val="nil"/>
              <w:right w:val="nil"/>
            </w:tcBorders>
            <w:shd w:val="clear" w:color="auto" w:fill="auto"/>
            <w:noWrap/>
            <w:vAlign w:val="bottom"/>
            <w:hideMark/>
          </w:tcPr>
          <w:p w14:paraId="23CE31A2" w14:textId="77777777" w:rsidR="00A86E87" w:rsidRPr="00986F85" w:rsidRDefault="00A86E87" w:rsidP="00A86E87">
            <w:pPr>
              <w:suppressAutoHyphens w:val="0"/>
              <w:spacing w:after="0" w:line="24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7</w:t>
            </w:r>
          </w:p>
        </w:tc>
        <w:tc>
          <w:tcPr>
            <w:tcW w:w="1480" w:type="dxa"/>
            <w:tcBorders>
              <w:top w:val="nil"/>
              <w:left w:val="nil"/>
              <w:bottom w:val="nil"/>
              <w:right w:val="nil"/>
            </w:tcBorders>
            <w:shd w:val="clear" w:color="auto" w:fill="auto"/>
            <w:noWrap/>
            <w:vAlign w:val="bottom"/>
            <w:hideMark/>
          </w:tcPr>
          <w:p w14:paraId="3852CDEC"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w:t>
            </w:r>
          </w:p>
        </w:tc>
        <w:tc>
          <w:tcPr>
            <w:tcW w:w="1592" w:type="dxa"/>
            <w:tcBorders>
              <w:top w:val="nil"/>
              <w:left w:val="nil"/>
              <w:bottom w:val="nil"/>
              <w:right w:val="nil"/>
            </w:tcBorders>
            <w:shd w:val="clear" w:color="auto" w:fill="auto"/>
            <w:noWrap/>
            <w:vAlign w:val="bottom"/>
            <w:hideMark/>
          </w:tcPr>
          <w:p w14:paraId="5BB2A7CE"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0.02%</w:t>
            </w:r>
          </w:p>
        </w:tc>
        <w:tc>
          <w:tcPr>
            <w:tcW w:w="1275" w:type="dxa"/>
            <w:tcBorders>
              <w:top w:val="nil"/>
              <w:left w:val="nil"/>
              <w:bottom w:val="nil"/>
              <w:right w:val="nil"/>
            </w:tcBorders>
            <w:shd w:val="clear" w:color="auto" w:fill="auto"/>
            <w:noWrap/>
            <w:vAlign w:val="bottom"/>
            <w:hideMark/>
          </w:tcPr>
          <w:p w14:paraId="6FDC7834"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99.98%</w:t>
            </w:r>
          </w:p>
        </w:tc>
      </w:tr>
      <w:tr w:rsidR="00A86E87" w:rsidRPr="00986F85" w14:paraId="0DBE0E69" w14:textId="77777777" w:rsidTr="00A86E87">
        <w:trPr>
          <w:trHeight w:val="280"/>
        </w:trPr>
        <w:tc>
          <w:tcPr>
            <w:tcW w:w="4740" w:type="dxa"/>
            <w:tcBorders>
              <w:top w:val="nil"/>
              <w:left w:val="nil"/>
              <w:bottom w:val="single" w:sz="4" w:space="0" w:color="auto"/>
              <w:right w:val="nil"/>
            </w:tcBorders>
            <w:shd w:val="clear" w:color="auto" w:fill="auto"/>
            <w:noWrap/>
            <w:vAlign w:val="bottom"/>
            <w:hideMark/>
          </w:tcPr>
          <w:p w14:paraId="25E5DEC0" w14:textId="77777777" w:rsidR="00A86E87" w:rsidRPr="00986F85" w:rsidRDefault="00A86E87" w:rsidP="00A86E87">
            <w:pPr>
              <w:suppressAutoHyphens w:val="0"/>
              <w:spacing w:after="0" w:line="24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8</w:t>
            </w:r>
          </w:p>
        </w:tc>
        <w:tc>
          <w:tcPr>
            <w:tcW w:w="1480" w:type="dxa"/>
            <w:tcBorders>
              <w:top w:val="nil"/>
              <w:left w:val="nil"/>
              <w:bottom w:val="single" w:sz="4" w:space="0" w:color="auto"/>
              <w:right w:val="nil"/>
            </w:tcBorders>
            <w:shd w:val="clear" w:color="auto" w:fill="auto"/>
            <w:noWrap/>
            <w:vAlign w:val="bottom"/>
            <w:hideMark/>
          </w:tcPr>
          <w:p w14:paraId="7E9F2D9C"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w:t>
            </w:r>
          </w:p>
        </w:tc>
        <w:tc>
          <w:tcPr>
            <w:tcW w:w="1592" w:type="dxa"/>
            <w:tcBorders>
              <w:top w:val="nil"/>
              <w:left w:val="nil"/>
              <w:bottom w:val="single" w:sz="4" w:space="0" w:color="auto"/>
              <w:right w:val="nil"/>
            </w:tcBorders>
            <w:shd w:val="clear" w:color="auto" w:fill="auto"/>
            <w:noWrap/>
            <w:vAlign w:val="bottom"/>
            <w:hideMark/>
          </w:tcPr>
          <w:p w14:paraId="3BA5ACEA"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0.02%</w:t>
            </w:r>
          </w:p>
        </w:tc>
        <w:tc>
          <w:tcPr>
            <w:tcW w:w="1275" w:type="dxa"/>
            <w:tcBorders>
              <w:top w:val="nil"/>
              <w:left w:val="nil"/>
              <w:bottom w:val="single" w:sz="4" w:space="0" w:color="auto"/>
              <w:right w:val="nil"/>
            </w:tcBorders>
            <w:shd w:val="clear" w:color="auto" w:fill="auto"/>
            <w:noWrap/>
            <w:vAlign w:val="bottom"/>
            <w:hideMark/>
          </w:tcPr>
          <w:p w14:paraId="5DE74E92"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100.00%</w:t>
            </w:r>
          </w:p>
        </w:tc>
      </w:tr>
      <w:tr w:rsidR="00A86E87" w:rsidRPr="00986F85" w14:paraId="6F763164" w14:textId="77777777" w:rsidTr="00A86E87">
        <w:trPr>
          <w:trHeight w:val="280"/>
        </w:trPr>
        <w:tc>
          <w:tcPr>
            <w:tcW w:w="4740" w:type="dxa"/>
            <w:tcBorders>
              <w:top w:val="nil"/>
              <w:left w:val="nil"/>
              <w:bottom w:val="nil"/>
              <w:right w:val="nil"/>
            </w:tcBorders>
            <w:shd w:val="clear" w:color="auto" w:fill="auto"/>
            <w:noWrap/>
            <w:vAlign w:val="bottom"/>
            <w:hideMark/>
          </w:tcPr>
          <w:p w14:paraId="4F3B7DAD" w14:textId="77777777" w:rsidR="00A86E87" w:rsidRPr="00986F85" w:rsidRDefault="00A86E87" w:rsidP="00A86E87">
            <w:pPr>
              <w:suppressAutoHyphens w:val="0"/>
              <w:spacing w:after="0" w:line="24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Összesen (cég):</w:t>
            </w:r>
          </w:p>
        </w:tc>
        <w:tc>
          <w:tcPr>
            <w:tcW w:w="1480" w:type="dxa"/>
            <w:tcBorders>
              <w:top w:val="nil"/>
              <w:left w:val="nil"/>
              <w:bottom w:val="nil"/>
              <w:right w:val="nil"/>
            </w:tcBorders>
            <w:shd w:val="clear" w:color="auto" w:fill="auto"/>
            <w:noWrap/>
            <w:vAlign w:val="bottom"/>
            <w:hideMark/>
          </w:tcPr>
          <w:p w14:paraId="38514425"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4430</w:t>
            </w:r>
          </w:p>
        </w:tc>
        <w:tc>
          <w:tcPr>
            <w:tcW w:w="1592" w:type="dxa"/>
            <w:tcBorders>
              <w:top w:val="nil"/>
              <w:left w:val="nil"/>
              <w:bottom w:val="nil"/>
              <w:right w:val="nil"/>
            </w:tcBorders>
            <w:shd w:val="clear" w:color="auto" w:fill="auto"/>
            <w:noWrap/>
            <w:vAlign w:val="bottom"/>
            <w:hideMark/>
          </w:tcPr>
          <w:p w14:paraId="20B0014E" w14:textId="77777777" w:rsidR="00A86E87" w:rsidRPr="00986F85" w:rsidRDefault="00A86E87" w:rsidP="00A86E87">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100%</w:t>
            </w:r>
          </w:p>
        </w:tc>
        <w:tc>
          <w:tcPr>
            <w:tcW w:w="1275" w:type="dxa"/>
            <w:tcBorders>
              <w:top w:val="nil"/>
              <w:left w:val="nil"/>
              <w:bottom w:val="nil"/>
              <w:right w:val="nil"/>
            </w:tcBorders>
            <w:shd w:val="clear" w:color="auto" w:fill="auto"/>
            <w:noWrap/>
            <w:vAlign w:val="bottom"/>
            <w:hideMark/>
          </w:tcPr>
          <w:p w14:paraId="1B2EDA37" w14:textId="77777777" w:rsidR="00A86E87" w:rsidRPr="00986F85" w:rsidRDefault="00A86E87" w:rsidP="00A86E87">
            <w:pPr>
              <w:suppressAutoHyphens w:val="0"/>
              <w:spacing w:after="0" w:line="240" w:lineRule="auto"/>
              <w:rPr>
                <w:rFonts w:eastAsia="Times New Roman" w:cs="Times New Roman"/>
                <w:color w:val="000000"/>
                <w:sz w:val="22"/>
                <w:lang w:val="en-US" w:eastAsia="en-US"/>
              </w:rPr>
            </w:pPr>
          </w:p>
        </w:tc>
      </w:tr>
    </w:tbl>
    <w:p w14:paraId="2451B920" w14:textId="77777777" w:rsidR="0081584A" w:rsidRPr="00986F85" w:rsidRDefault="00A901AA" w:rsidP="006C6329">
      <w:pPr>
        <w:pStyle w:val="Kpalrs"/>
        <w:keepNext/>
        <w:jc w:val="center"/>
        <w:rPr>
          <w:rFonts w:cs="Times New Roman"/>
        </w:rPr>
      </w:pPr>
      <w:r w:rsidRPr="00986F85">
        <w:rPr>
          <w:rFonts w:cs="Times New Roman"/>
        </w:rPr>
        <w:t>Forrás: EMIR</w:t>
      </w:r>
      <w:r w:rsidR="00E81CDF" w:rsidRPr="00986F85">
        <w:rPr>
          <w:rFonts w:cs="Times New Roman"/>
        </w:rPr>
        <w:t xml:space="preserve"> adatbázis</w:t>
      </w:r>
    </w:p>
    <w:p w14:paraId="6E37B466" w14:textId="77777777" w:rsidR="00A901AA" w:rsidRPr="00986F85" w:rsidRDefault="00A901AA" w:rsidP="00A901AA">
      <w:pPr>
        <w:pStyle w:val="Kpalrs"/>
        <w:keepNext/>
        <w:jc w:val="both"/>
        <w:rPr>
          <w:rFonts w:cs="Times New Roman"/>
        </w:rPr>
      </w:pPr>
      <w:r w:rsidRPr="00986F85">
        <w:rPr>
          <w:rFonts w:cs="Times New Roman"/>
        </w:rPr>
        <w:t xml:space="preserve">Megjegyzés: </w:t>
      </w:r>
      <w:r w:rsidR="000803F8" w:rsidRPr="00986F85">
        <w:rPr>
          <w:rFonts w:cs="Times New Roman"/>
        </w:rPr>
        <w:t>A kimutatás a teljes GOP2.1.1.A nyertesek körére készült az EMIR-ből lekért 2011. év évi adatok alapján.</w:t>
      </w:r>
    </w:p>
    <w:p w14:paraId="6A109A99" w14:textId="77777777" w:rsidR="006C6329" w:rsidRPr="00986F85" w:rsidRDefault="006C6329" w:rsidP="006C6329">
      <w:pPr>
        <w:pStyle w:val="Kpalrs"/>
        <w:keepNext/>
        <w:jc w:val="center"/>
        <w:rPr>
          <w:rFonts w:cs="Times New Roman"/>
        </w:rPr>
      </w:pPr>
    </w:p>
    <w:p w14:paraId="1A07CF01" w14:textId="77777777" w:rsidR="008F3C32" w:rsidRPr="00986F85" w:rsidRDefault="005657E8" w:rsidP="00B043F7">
      <w:pPr>
        <w:pStyle w:val="Kpalrs"/>
        <w:keepNext/>
        <w:jc w:val="center"/>
      </w:pPr>
      <w:fldSimple w:instr=" SEQ táblázat \* ARABIC ">
        <w:bookmarkStart w:id="41" w:name="_Toc230854355"/>
        <w:r w:rsidR="00255252" w:rsidRPr="00986F85">
          <w:rPr>
            <w:noProof/>
          </w:rPr>
          <w:t>10</w:t>
        </w:r>
      </w:fldSimple>
      <w:r w:rsidR="008F3C32" w:rsidRPr="00986F85">
        <w:t>. táblázat:</w:t>
      </w:r>
      <w:r w:rsidR="00B043F7" w:rsidRPr="00986F85">
        <w:t xml:space="preserve"> : A GOP2.1.1.B és C nyertesek pályázati halmozása, 2007-2011</w:t>
      </w:r>
      <w:bookmarkEnd w:id="41"/>
    </w:p>
    <w:tbl>
      <w:tblPr>
        <w:tblpPr w:leftFromText="180" w:rightFromText="180" w:vertAnchor="text" w:tblpXSpec="center" w:tblpY="1"/>
        <w:tblOverlap w:val="never"/>
        <w:tblW w:w="0" w:type="auto"/>
        <w:tblLook w:val="04A0" w:firstRow="1" w:lastRow="0" w:firstColumn="1" w:lastColumn="0" w:noHBand="0" w:noVBand="1"/>
      </w:tblPr>
      <w:tblGrid>
        <w:gridCol w:w="1305"/>
        <w:gridCol w:w="3396"/>
        <w:gridCol w:w="1676"/>
      </w:tblGrid>
      <w:tr w:rsidR="008F3C32" w:rsidRPr="00986F85" w14:paraId="74AF6E23" w14:textId="77777777" w:rsidTr="00B043F7">
        <w:trPr>
          <w:trHeight w:val="488"/>
        </w:trPr>
        <w:tc>
          <w:tcPr>
            <w:tcW w:w="0" w:type="auto"/>
            <w:tcBorders>
              <w:top w:val="nil"/>
              <w:left w:val="nil"/>
              <w:bottom w:val="single" w:sz="4" w:space="0" w:color="auto"/>
              <w:right w:val="nil"/>
            </w:tcBorders>
            <w:shd w:val="clear" w:color="auto" w:fill="B10000"/>
            <w:hideMark/>
          </w:tcPr>
          <w:p w14:paraId="389D10A9" w14:textId="77777777" w:rsidR="008F3C32" w:rsidRPr="00986F85" w:rsidRDefault="008F3C32" w:rsidP="008C3B8F">
            <w:pPr>
              <w:suppressAutoHyphens w:val="0"/>
              <w:spacing w:after="0" w:line="360" w:lineRule="auto"/>
              <w:jc w:val="both"/>
              <w:rPr>
                <w:rFonts w:eastAsia="Times New Roman" w:cs="Times New Roman"/>
                <w:color w:val="FFFFFF"/>
                <w:sz w:val="20"/>
                <w:szCs w:val="20"/>
                <w:lang w:val="en-US" w:eastAsia="en-US"/>
              </w:rPr>
            </w:pPr>
            <w:r w:rsidRPr="00986F85">
              <w:rPr>
                <w:rFonts w:eastAsia="Times New Roman" w:cs="Times New Roman"/>
                <w:color w:val="FFFFFF"/>
                <w:sz w:val="20"/>
                <w:szCs w:val="20"/>
                <w:lang w:val="en-US" w:eastAsia="en-US"/>
              </w:rPr>
              <w:t>Cégek száma</w:t>
            </w:r>
          </w:p>
        </w:tc>
        <w:tc>
          <w:tcPr>
            <w:tcW w:w="0" w:type="auto"/>
            <w:tcBorders>
              <w:top w:val="nil"/>
              <w:left w:val="nil"/>
              <w:bottom w:val="single" w:sz="4" w:space="0" w:color="auto"/>
              <w:right w:val="nil"/>
            </w:tcBorders>
            <w:shd w:val="clear" w:color="auto" w:fill="B10000"/>
            <w:hideMark/>
          </w:tcPr>
          <w:p w14:paraId="7C94FF2E" w14:textId="77777777" w:rsidR="008F3C32" w:rsidRPr="00986F85" w:rsidRDefault="008F3C32" w:rsidP="008C3B8F">
            <w:pPr>
              <w:suppressAutoHyphens w:val="0"/>
              <w:spacing w:after="0" w:line="360" w:lineRule="auto"/>
              <w:jc w:val="both"/>
              <w:rPr>
                <w:rFonts w:eastAsia="Times New Roman" w:cs="Times New Roman"/>
                <w:color w:val="FFFFFF"/>
                <w:sz w:val="20"/>
                <w:szCs w:val="20"/>
                <w:lang w:val="en-US" w:eastAsia="en-US"/>
              </w:rPr>
            </w:pPr>
            <w:r w:rsidRPr="00986F85">
              <w:rPr>
                <w:rFonts w:eastAsia="Times New Roman" w:cs="Times New Roman"/>
                <w:color w:val="FFFFFF"/>
                <w:sz w:val="20"/>
                <w:szCs w:val="20"/>
                <w:lang w:val="en-US" w:eastAsia="en-US"/>
              </w:rPr>
              <w:t>Egy cég által elnyert pályázatok száma</w:t>
            </w:r>
          </w:p>
        </w:tc>
        <w:tc>
          <w:tcPr>
            <w:tcW w:w="0" w:type="auto"/>
            <w:tcBorders>
              <w:top w:val="nil"/>
              <w:left w:val="nil"/>
              <w:bottom w:val="single" w:sz="4" w:space="0" w:color="auto"/>
              <w:right w:val="nil"/>
            </w:tcBorders>
            <w:shd w:val="clear" w:color="auto" w:fill="B10000"/>
            <w:hideMark/>
          </w:tcPr>
          <w:p w14:paraId="7B0E751A" w14:textId="77777777" w:rsidR="008F3C32" w:rsidRPr="00986F85" w:rsidRDefault="008F3C32" w:rsidP="008C3B8F">
            <w:pPr>
              <w:suppressAutoHyphens w:val="0"/>
              <w:spacing w:after="0" w:line="360" w:lineRule="auto"/>
              <w:jc w:val="both"/>
              <w:rPr>
                <w:rFonts w:eastAsia="Times New Roman" w:cs="Times New Roman"/>
                <w:color w:val="FFFFFF"/>
                <w:sz w:val="20"/>
                <w:szCs w:val="20"/>
                <w:lang w:val="en-US" w:eastAsia="en-US"/>
              </w:rPr>
            </w:pPr>
            <w:r w:rsidRPr="00986F85">
              <w:rPr>
                <w:rFonts w:eastAsia="Times New Roman" w:cs="Times New Roman"/>
                <w:color w:val="FFFFFF"/>
                <w:sz w:val="20"/>
                <w:szCs w:val="20"/>
                <w:lang w:val="en-US" w:eastAsia="en-US"/>
              </w:rPr>
              <w:t>Pályázatok száma</w:t>
            </w:r>
          </w:p>
        </w:tc>
      </w:tr>
      <w:tr w:rsidR="008F3C32" w:rsidRPr="00986F85" w14:paraId="35FAC137" w14:textId="77777777" w:rsidTr="008F3C32">
        <w:trPr>
          <w:trHeight w:val="280"/>
        </w:trPr>
        <w:tc>
          <w:tcPr>
            <w:tcW w:w="0" w:type="auto"/>
            <w:tcBorders>
              <w:top w:val="nil"/>
              <w:left w:val="nil"/>
              <w:bottom w:val="nil"/>
              <w:right w:val="nil"/>
            </w:tcBorders>
            <w:shd w:val="clear" w:color="auto" w:fill="auto"/>
            <w:noWrap/>
            <w:vAlign w:val="bottom"/>
            <w:hideMark/>
          </w:tcPr>
          <w:p w14:paraId="0921331F"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108</w:t>
            </w:r>
          </w:p>
        </w:tc>
        <w:tc>
          <w:tcPr>
            <w:tcW w:w="0" w:type="auto"/>
            <w:tcBorders>
              <w:top w:val="nil"/>
              <w:left w:val="nil"/>
              <w:bottom w:val="nil"/>
              <w:right w:val="nil"/>
            </w:tcBorders>
            <w:shd w:val="clear" w:color="auto" w:fill="auto"/>
            <w:noWrap/>
            <w:vAlign w:val="bottom"/>
            <w:hideMark/>
          </w:tcPr>
          <w:p w14:paraId="59B2F038"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1</w:t>
            </w:r>
          </w:p>
        </w:tc>
        <w:tc>
          <w:tcPr>
            <w:tcW w:w="0" w:type="auto"/>
            <w:tcBorders>
              <w:top w:val="nil"/>
              <w:left w:val="nil"/>
              <w:bottom w:val="nil"/>
              <w:right w:val="nil"/>
            </w:tcBorders>
            <w:shd w:val="clear" w:color="auto" w:fill="auto"/>
            <w:noWrap/>
            <w:vAlign w:val="bottom"/>
            <w:hideMark/>
          </w:tcPr>
          <w:p w14:paraId="40B68AE1"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108</w:t>
            </w:r>
          </w:p>
        </w:tc>
      </w:tr>
      <w:tr w:rsidR="008F3C32" w:rsidRPr="00986F85" w14:paraId="631D738D" w14:textId="77777777" w:rsidTr="008F3C32">
        <w:trPr>
          <w:trHeight w:val="280"/>
        </w:trPr>
        <w:tc>
          <w:tcPr>
            <w:tcW w:w="0" w:type="auto"/>
            <w:tcBorders>
              <w:top w:val="nil"/>
              <w:left w:val="nil"/>
              <w:bottom w:val="nil"/>
              <w:right w:val="nil"/>
            </w:tcBorders>
            <w:shd w:val="clear" w:color="auto" w:fill="auto"/>
            <w:noWrap/>
            <w:vAlign w:val="bottom"/>
            <w:hideMark/>
          </w:tcPr>
          <w:p w14:paraId="6FD32EE6"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59</w:t>
            </w:r>
          </w:p>
        </w:tc>
        <w:tc>
          <w:tcPr>
            <w:tcW w:w="0" w:type="auto"/>
            <w:tcBorders>
              <w:top w:val="nil"/>
              <w:left w:val="nil"/>
              <w:bottom w:val="nil"/>
              <w:right w:val="nil"/>
            </w:tcBorders>
            <w:shd w:val="clear" w:color="auto" w:fill="auto"/>
            <w:noWrap/>
            <w:vAlign w:val="bottom"/>
            <w:hideMark/>
          </w:tcPr>
          <w:p w14:paraId="13BB182E"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2</w:t>
            </w:r>
          </w:p>
        </w:tc>
        <w:tc>
          <w:tcPr>
            <w:tcW w:w="0" w:type="auto"/>
            <w:tcBorders>
              <w:top w:val="nil"/>
              <w:left w:val="nil"/>
              <w:bottom w:val="nil"/>
              <w:right w:val="nil"/>
            </w:tcBorders>
            <w:shd w:val="clear" w:color="auto" w:fill="auto"/>
            <w:noWrap/>
            <w:vAlign w:val="bottom"/>
            <w:hideMark/>
          </w:tcPr>
          <w:p w14:paraId="0B9B6279"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118</w:t>
            </w:r>
          </w:p>
        </w:tc>
      </w:tr>
      <w:tr w:rsidR="008F3C32" w:rsidRPr="00986F85" w14:paraId="5D20369D" w14:textId="77777777" w:rsidTr="008F3C32">
        <w:trPr>
          <w:trHeight w:val="280"/>
        </w:trPr>
        <w:tc>
          <w:tcPr>
            <w:tcW w:w="0" w:type="auto"/>
            <w:tcBorders>
              <w:top w:val="nil"/>
              <w:left w:val="nil"/>
              <w:bottom w:val="nil"/>
              <w:right w:val="nil"/>
            </w:tcBorders>
            <w:shd w:val="clear" w:color="auto" w:fill="auto"/>
            <w:noWrap/>
            <w:vAlign w:val="bottom"/>
            <w:hideMark/>
          </w:tcPr>
          <w:p w14:paraId="7BE6DFE1"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42</w:t>
            </w:r>
          </w:p>
        </w:tc>
        <w:tc>
          <w:tcPr>
            <w:tcW w:w="0" w:type="auto"/>
            <w:tcBorders>
              <w:top w:val="nil"/>
              <w:left w:val="nil"/>
              <w:bottom w:val="nil"/>
              <w:right w:val="nil"/>
            </w:tcBorders>
            <w:shd w:val="clear" w:color="auto" w:fill="auto"/>
            <w:noWrap/>
            <w:vAlign w:val="bottom"/>
            <w:hideMark/>
          </w:tcPr>
          <w:p w14:paraId="6327BE03"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3</w:t>
            </w:r>
          </w:p>
        </w:tc>
        <w:tc>
          <w:tcPr>
            <w:tcW w:w="0" w:type="auto"/>
            <w:tcBorders>
              <w:top w:val="nil"/>
              <w:left w:val="nil"/>
              <w:bottom w:val="nil"/>
              <w:right w:val="nil"/>
            </w:tcBorders>
            <w:shd w:val="clear" w:color="auto" w:fill="auto"/>
            <w:noWrap/>
            <w:vAlign w:val="bottom"/>
            <w:hideMark/>
          </w:tcPr>
          <w:p w14:paraId="06B15BED"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126</w:t>
            </w:r>
          </w:p>
        </w:tc>
      </w:tr>
      <w:tr w:rsidR="008F3C32" w:rsidRPr="00986F85" w14:paraId="041FE01E" w14:textId="77777777" w:rsidTr="008F3C32">
        <w:trPr>
          <w:trHeight w:val="280"/>
        </w:trPr>
        <w:tc>
          <w:tcPr>
            <w:tcW w:w="0" w:type="auto"/>
            <w:tcBorders>
              <w:top w:val="nil"/>
              <w:left w:val="nil"/>
              <w:bottom w:val="nil"/>
              <w:right w:val="nil"/>
            </w:tcBorders>
            <w:shd w:val="clear" w:color="auto" w:fill="auto"/>
            <w:noWrap/>
            <w:vAlign w:val="bottom"/>
            <w:hideMark/>
          </w:tcPr>
          <w:p w14:paraId="37DC029F"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22</w:t>
            </w:r>
          </w:p>
        </w:tc>
        <w:tc>
          <w:tcPr>
            <w:tcW w:w="0" w:type="auto"/>
            <w:tcBorders>
              <w:top w:val="nil"/>
              <w:left w:val="nil"/>
              <w:bottom w:val="nil"/>
              <w:right w:val="nil"/>
            </w:tcBorders>
            <w:shd w:val="clear" w:color="auto" w:fill="auto"/>
            <w:noWrap/>
            <w:vAlign w:val="bottom"/>
            <w:hideMark/>
          </w:tcPr>
          <w:p w14:paraId="0E5D6295"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4</w:t>
            </w:r>
          </w:p>
        </w:tc>
        <w:tc>
          <w:tcPr>
            <w:tcW w:w="0" w:type="auto"/>
            <w:tcBorders>
              <w:top w:val="nil"/>
              <w:left w:val="nil"/>
              <w:bottom w:val="nil"/>
              <w:right w:val="nil"/>
            </w:tcBorders>
            <w:shd w:val="clear" w:color="auto" w:fill="auto"/>
            <w:noWrap/>
            <w:vAlign w:val="bottom"/>
            <w:hideMark/>
          </w:tcPr>
          <w:p w14:paraId="2F9BB949"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88</w:t>
            </w:r>
          </w:p>
        </w:tc>
      </w:tr>
      <w:tr w:rsidR="008F3C32" w:rsidRPr="00986F85" w14:paraId="4BB2FBF0" w14:textId="77777777" w:rsidTr="008F3C32">
        <w:trPr>
          <w:trHeight w:val="280"/>
        </w:trPr>
        <w:tc>
          <w:tcPr>
            <w:tcW w:w="0" w:type="auto"/>
            <w:tcBorders>
              <w:top w:val="nil"/>
              <w:left w:val="nil"/>
              <w:bottom w:val="nil"/>
              <w:right w:val="nil"/>
            </w:tcBorders>
            <w:shd w:val="clear" w:color="auto" w:fill="auto"/>
            <w:noWrap/>
            <w:vAlign w:val="bottom"/>
            <w:hideMark/>
          </w:tcPr>
          <w:p w14:paraId="55E59406"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5</w:t>
            </w:r>
          </w:p>
        </w:tc>
        <w:tc>
          <w:tcPr>
            <w:tcW w:w="0" w:type="auto"/>
            <w:tcBorders>
              <w:top w:val="nil"/>
              <w:left w:val="nil"/>
              <w:bottom w:val="nil"/>
              <w:right w:val="nil"/>
            </w:tcBorders>
            <w:shd w:val="clear" w:color="auto" w:fill="auto"/>
            <w:noWrap/>
            <w:vAlign w:val="bottom"/>
            <w:hideMark/>
          </w:tcPr>
          <w:p w14:paraId="636C7BB3"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5</w:t>
            </w:r>
          </w:p>
        </w:tc>
        <w:tc>
          <w:tcPr>
            <w:tcW w:w="0" w:type="auto"/>
            <w:tcBorders>
              <w:top w:val="nil"/>
              <w:left w:val="nil"/>
              <w:bottom w:val="nil"/>
              <w:right w:val="nil"/>
            </w:tcBorders>
            <w:shd w:val="clear" w:color="auto" w:fill="auto"/>
            <w:noWrap/>
            <w:vAlign w:val="bottom"/>
            <w:hideMark/>
          </w:tcPr>
          <w:p w14:paraId="53D273D8"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25</w:t>
            </w:r>
          </w:p>
        </w:tc>
      </w:tr>
      <w:tr w:rsidR="008F3C32" w:rsidRPr="00986F85" w14:paraId="4149AB97" w14:textId="77777777" w:rsidTr="008F3C32">
        <w:trPr>
          <w:trHeight w:val="280"/>
        </w:trPr>
        <w:tc>
          <w:tcPr>
            <w:tcW w:w="0" w:type="auto"/>
            <w:tcBorders>
              <w:top w:val="nil"/>
              <w:left w:val="nil"/>
              <w:bottom w:val="nil"/>
              <w:right w:val="nil"/>
            </w:tcBorders>
            <w:shd w:val="clear" w:color="auto" w:fill="auto"/>
            <w:noWrap/>
            <w:vAlign w:val="bottom"/>
            <w:hideMark/>
          </w:tcPr>
          <w:p w14:paraId="2C77F131"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4</w:t>
            </w:r>
          </w:p>
        </w:tc>
        <w:tc>
          <w:tcPr>
            <w:tcW w:w="0" w:type="auto"/>
            <w:tcBorders>
              <w:top w:val="nil"/>
              <w:left w:val="nil"/>
              <w:bottom w:val="nil"/>
              <w:right w:val="nil"/>
            </w:tcBorders>
            <w:shd w:val="clear" w:color="auto" w:fill="auto"/>
            <w:noWrap/>
            <w:vAlign w:val="bottom"/>
            <w:hideMark/>
          </w:tcPr>
          <w:p w14:paraId="106CB7D3"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6</w:t>
            </w:r>
          </w:p>
        </w:tc>
        <w:tc>
          <w:tcPr>
            <w:tcW w:w="0" w:type="auto"/>
            <w:tcBorders>
              <w:top w:val="nil"/>
              <w:left w:val="nil"/>
              <w:bottom w:val="nil"/>
              <w:right w:val="nil"/>
            </w:tcBorders>
            <w:shd w:val="clear" w:color="auto" w:fill="auto"/>
            <w:noWrap/>
            <w:vAlign w:val="bottom"/>
            <w:hideMark/>
          </w:tcPr>
          <w:p w14:paraId="35D4D705"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24</w:t>
            </w:r>
          </w:p>
        </w:tc>
      </w:tr>
      <w:tr w:rsidR="008F3C32" w:rsidRPr="00986F85" w14:paraId="1C2A9848" w14:textId="77777777" w:rsidTr="008F3C32">
        <w:trPr>
          <w:trHeight w:val="280"/>
        </w:trPr>
        <w:tc>
          <w:tcPr>
            <w:tcW w:w="0" w:type="auto"/>
            <w:tcBorders>
              <w:top w:val="nil"/>
              <w:left w:val="nil"/>
              <w:bottom w:val="nil"/>
              <w:right w:val="nil"/>
            </w:tcBorders>
            <w:shd w:val="clear" w:color="auto" w:fill="auto"/>
            <w:noWrap/>
            <w:vAlign w:val="bottom"/>
            <w:hideMark/>
          </w:tcPr>
          <w:p w14:paraId="4248925A"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2</w:t>
            </w:r>
          </w:p>
        </w:tc>
        <w:tc>
          <w:tcPr>
            <w:tcW w:w="0" w:type="auto"/>
            <w:tcBorders>
              <w:top w:val="nil"/>
              <w:left w:val="nil"/>
              <w:bottom w:val="nil"/>
              <w:right w:val="nil"/>
            </w:tcBorders>
            <w:shd w:val="clear" w:color="auto" w:fill="auto"/>
            <w:noWrap/>
            <w:vAlign w:val="bottom"/>
            <w:hideMark/>
          </w:tcPr>
          <w:p w14:paraId="75236002"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7</w:t>
            </w:r>
          </w:p>
        </w:tc>
        <w:tc>
          <w:tcPr>
            <w:tcW w:w="0" w:type="auto"/>
            <w:tcBorders>
              <w:top w:val="nil"/>
              <w:left w:val="nil"/>
              <w:bottom w:val="nil"/>
              <w:right w:val="nil"/>
            </w:tcBorders>
            <w:shd w:val="clear" w:color="auto" w:fill="auto"/>
            <w:noWrap/>
            <w:vAlign w:val="bottom"/>
            <w:hideMark/>
          </w:tcPr>
          <w:p w14:paraId="69271A58"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14</w:t>
            </w:r>
          </w:p>
        </w:tc>
      </w:tr>
      <w:tr w:rsidR="008F3C32" w:rsidRPr="00986F85" w14:paraId="56F35BE9" w14:textId="77777777" w:rsidTr="008F3C32">
        <w:trPr>
          <w:trHeight w:val="280"/>
        </w:trPr>
        <w:tc>
          <w:tcPr>
            <w:tcW w:w="0" w:type="auto"/>
            <w:tcBorders>
              <w:top w:val="nil"/>
              <w:left w:val="nil"/>
              <w:bottom w:val="single" w:sz="4" w:space="0" w:color="auto"/>
              <w:right w:val="nil"/>
            </w:tcBorders>
            <w:shd w:val="clear" w:color="auto" w:fill="auto"/>
            <w:noWrap/>
            <w:vAlign w:val="bottom"/>
            <w:hideMark/>
          </w:tcPr>
          <w:p w14:paraId="2920D4BB"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1</w:t>
            </w:r>
          </w:p>
        </w:tc>
        <w:tc>
          <w:tcPr>
            <w:tcW w:w="0" w:type="auto"/>
            <w:tcBorders>
              <w:top w:val="nil"/>
              <w:left w:val="nil"/>
              <w:bottom w:val="single" w:sz="4" w:space="0" w:color="auto"/>
              <w:right w:val="nil"/>
            </w:tcBorders>
            <w:shd w:val="clear" w:color="auto" w:fill="auto"/>
            <w:noWrap/>
            <w:vAlign w:val="bottom"/>
            <w:hideMark/>
          </w:tcPr>
          <w:p w14:paraId="6B8DC3DA"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8</w:t>
            </w:r>
          </w:p>
        </w:tc>
        <w:tc>
          <w:tcPr>
            <w:tcW w:w="0" w:type="auto"/>
            <w:tcBorders>
              <w:top w:val="nil"/>
              <w:left w:val="nil"/>
              <w:bottom w:val="single" w:sz="4" w:space="0" w:color="auto"/>
              <w:right w:val="nil"/>
            </w:tcBorders>
            <w:shd w:val="clear" w:color="auto" w:fill="auto"/>
            <w:noWrap/>
            <w:vAlign w:val="bottom"/>
            <w:hideMark/>
          </w:tcPr>
          <w:p w14:paraId="389F6BB2"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8</w:t>
            </w:r>
          </w:p>
        </w:tc>
      </w:tr>
      <w:tr w:rsidR="008F3C32" w:rsidRPr="00986F85" w14:paraId="431564C8" w14:textId="77777777" w:rsidTr="008F3C32">
        <w:trPr>
          <w:trHeight w:val="280"/>
        </w:trPr>
        <w:tc>
          <w:tcPr>
            <w:tcW w:w="0" w:type="auto"/>
            <w:tcBorders>
              <w:top w:val="nil"/>
              <w:left w:val="nil"/>
              <w:bottom w:val="nil"/>
              <w:right w:val="nil"/>
            </w:tcBorders>
            <w:shd w:val="clear" w:color="auto" w:fill="auto"/>
            <w:noWrap/>
            <w:vAlign w:val="bottom"/>
            <w:hideMark/>
          </w:tcPr>
          <w:p w14:paraId="5119E817"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243</w:t>
            </w:r>
          </w:p>
        </w:tc>
        <w:tc>
          <w:tcPr>
            <w:tcW w:w="0" w:type="auto"/>
            <w:tcBorders>
              <w:top w:val="nil"/>
              <w:left w:val="nil"/>
              <w:bottom w:val="nil"/>
              <w:right w:val="nil"/>
            </w:tcBorders>
            <w:shd w:val="clear" w:color="auto" w:fill="auto"/>
            <w:noWrap/>
            <w:vAlign w:val="bottom"/>
            <w:hideMark/>
          </w:tcPr>
          <w:p w14:paraId="69E98A27"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p>
        </w:tc>
        <w:tc>
          <w:tcPr>
            <w:tcW w:w="0" w:type="auto"/>
            <w:tcBorders>
              <w:top w:val="nil"/>
              <w:left w:val="nil"/>
              <w:bottom w:val="nil"/>
              <w:right w:val="nil"/>
            </w:tcBorders>
            <w:shd w:val="clear" w:color="auto" w:fill="auto"/>
            <w:noWrap/>
            <w:vAlign w:val="bottom"/>
            <w:hideMark/>
          </w:tcPr>
          <w:p w14:paraId="3F65E52A" w14:textId="77777777" w:rsidR="008F3C32" w:rsidRPr="00986F85" w:rsidRDefault="008F3C32" w:rsidP="008C3B8F">
            <w:pPr>
              <w:suppressAutoHyphens w:val="0"/>
              <w:spacing w:after="0" w:line="360" w:lineRule="auto"/>
              <w:jc w:val="both"/>
              <w:rPr>
                <w:rFonts w:eastAsia="Times New Roman" w:cs="Times New Roman"/>
                <w:color w:val="000000"/>
                <w:sz w:val="20"/>
                <w:szCs w:val="20"/>
                <w:lang w:val="en-US" w:eastAsia="en-US"/>
              </w:rPr>
            </w:pPr>
            <w:r w:rsidRPr="00986F85">
              <w:rPr>
                <w:rFonts w:eastAsia="Times New Roman" w:cs="Times New Roman"/>
                <w:color w:val="000000"/>
                <w:sz w:val="20"/>
                <w:szCs w:val="20"/>
                <w:lang w:val="en-US" w:eastAsia="en-US"/>
              </w:rPr>
              <w:t>511</w:t>
            </w:r>
          </w:p>
        </w:tc>
      </w:tr>
    </w:tbl>
    <w:p w14:paraId="26C83568" w14:textId="77777777" w:rsidR="008F3C32" w:rsidRPr="00986F85" w:rsidRDefault="008F3C32" w:rsidP="00B04415">
      <w:pPr>
        <w:spacing w:after="0" w:line="360" w:lineRule="auto"/>
        <w:jc w:val="both"/>
        <w:rPr>
          <w:rFonts w:cs="Times New Roman"/>
          <w:szCs w:val="24"/>
        </w:rPr>
      </w:pPr>
    </w:p>
    <w:p w14:paraId="69B5AE12" w14:textId="77777777" w:rsidR="006C6329" w:rsidRPr="00986F85" w:rsidRDefault="006C6329" w:rsidP="005146AC">
      <w:pPr>
        <w:pStyle w:val="Kpalrs"/>
        <w:keepNext/>
        <w:jc w:val="center"/>
        <w:rPr>
          <w:rFonts w:cs="Times New Roman"/>
        </w:rPr>
      </w:pPr>
    </w:p>
    <w:p w14:paraId="79E3D9D4" w14:textId="77777777" w:rsidR="006C6329" w:rsidRPr="00986F85" w:rsidRDefault="006C6329" w:rsidP="005146AC">
      <w:pPr>
        <w:pStyle w:val="Kpalrs"/>
        <w:keepNext/>
        <w:jc w:val="center"/>
        <w:rPr>
          <w:rFonts w:cs="Times New Roman"/>
        </w:rPr>
      </w:pPr>
    </w:p>
    <w:p w14:paraId="35288C6F" w14:textId="77777777" w:rsidR="006C6329" w:rsidRPr="00986F85" w:rsidRDefault="006C6329" w:rsidP="005146AC">
      <w:pPr>
        <w:pStyle w:val="Kpalrs"/>
        <w:keepNext/>
        <w:jc w:val="center"/>
        <w:rPr>
          <w:rFonts w:cs="Times New Roman"/>
        </w:rPr>
      </w:pPr>
    </w:p>
    <w:p w14:paraId="6FA03FE2" w14:textId="77777777" w:rsidR="006C6329" w:rsidRPr="00986F85" w:rsidRDefault="006C6329" w:rsidP="000803F8">
      <w:pPr>
        <w:pStyle w:val="Kpalrs"/>
        <w:keepNext/>
        <w:rPr>
          <w:rFonts w:cs="Times New Roman"/>
        </w:rPr>
      </w:pPr>
    </w:p>
    <w:p w14:paraId="71BFBED4" w14:textId="77777777" w:rsidR="00B13E73" w:rsidRPr="00986F85" w:rsidRDefault="00B13E73" w:rsidP="005146AC">
      <w:pPr>
        <w:pStyle w:val="Kpalrs"/>
        <w:keepNext/>
        <w:jc w:val="center"/>
        <w:rPr>
          <w:rFonts w:cs="Times New Roman"/>
        </w:rPr>
      </w:pPr>
    </w:p>
    <w:p w14:paraId="6408C36C" w14:textId="77777777" w:rsidR="00B13E73" w:rsidRPr="00986F85" w:rsidRDefault="00B13E73" w:rsidP="005146AC">
      <w:pPr>
        <w:pStyle w:val="Kpalrs"/>
        <w:keepNext/>
        <w:jc w:val="center"/>
        <w:rPr>
          <w:rFonts w:cs="Times New Roman"/>
        </w:rPr>
      </w:pPr>
    </w:p>
    <w:p w14:paraId="3F3E028A" w14:textId="77777777" w:rsidR="00B13E73" w:rsidRPr="00986F85" w:rsidRDefault="00B13E73" w:rsidP="005146AC">
      <w:pPr>
        <w:pStyle w:val="Kpalrs"/>
        <w:keepNext/>
        <w:jc w:val="center"/>
        <w:rPr>
          <w:rFonts w:cs="Times New Roman"/>
        </w:rPr>
      </w:pPr>
    </w:p>
    <w:p w14:paraId="48F44F16" w14:textId="77777777" w:rsidR="00B043F7" w:rsidRPr="00986F85" w:rsidRDefault="00B043F7" w:rsidP="005146AC">
      <w:pPr>
        <w:pStyle w:val="Kpalrs"/>
        <w:keepNext/>
        <w:jc w:val="center"/>
        <w:rPr>
          <w:rFonts w:cs="Times New Roman"/>
        </w:rPr>
      </w:pPr>
      <w:r w:rsidRPr="00986F85">
        <w:rPr>
          <w:rFonts w:cs="Times New Roman"/>
        </w:rPr>
        <w:t>Forrás: EMIR adatbázis</w:t>
      </w:r>
    </w:p>
    <w:p w14:paraId="5F8AC87F" w14:textId="77777777" w:rsidR="000803F8" w:rsidRPr="00986F85" w:rsidRDefault="000803F8" w:rsidP="000803F8">
      <w:pPr>
        <w:pStyle w:val="Kpalrs"/>
        <w:keepNext/>
        <w:jc w:val="both"/>
        <w:rPr>
          <w:rFonts w:cs="Times New Roman"/>
        </w:rPr>
      </w:pPr>
      <w:r w:rsidRPr="00986F85">
        <w:rPr>
          <w:rFonts w:cs="Times New Roman"/>
        </w:rPr>
        <w:t>Megjegyzés: A kimutatás a teljes GOP2.1.1. B és C nyertesek körére készült az EMIR-ből lekért 2011. év évi adatok alapján.</w:t>
      </w:r>
    </w:p>
    <w:p w14:paraId="6A3A913E" w14:textId="77777777" w:rsidR="000803F8" w:rsidRPr="00986F85" w:rsidRDefault="000803F8" w:rsidP="003B5185">
      <w:pPr>
        <w:pStyle w:val="Kpalrs"/>
        <w:keepNext/>
        <w:jc w:val="center"/>
        <w:rPr>
          <w:rFonts w:cs="Times New Roman"/>
        </w:rPr>
      </w:pPr>
    </w:p>
    <w:p w14:paraId="63E2E0F2" w14:textId="77777777" w:rsidR="003B5185" w:rsidRPr="00986F85" w:rsidRDefault="005657E8" w:rsidP="003B5185">
      <w:pPr>
        <w:pStyle w:val="Kpalrs"/>
        <w:keepNext/>
        <w:jc w:val="center"/>
        <w:rPr>
          <w:rFonts w:cs="Times New Roman"/>
        </w:rPr>
      </w:pPr>
      <w:fldSimple w:instr=" SEQ táblázat \* ARABIC ">
        <w:bookmarkStart w:id="42" w:name="_Toc230854356"/>
        <w:r w:rsidR="00255252" w:rsidRPr="00986F85">
          <w:rPr>
            <w:noProof/>
          </w:rPr>
          <w:t>11</w:t>
        </w:r>
      </w:fldSimple>
      <w:r w:rsidR="008F3C32" w:rsidRPr="00986F85">
        <w:t>. táblázat:</w:t>
      </w:r>
      <w:r w:rsidR="003B5185" w:rsidRPr="00986F85">
        <w:t xml:space="preserve"> :</w:t>
      </w:r>
      <w:r w:rsidR="00612BA8" w:rsidRPr="00986F85">
        <w:t xml:space="preserve"> A GOP2.1.1.A és a KMOP1.2.1</w:t>
      </w:r>
      <w:r w:rsidR="003B5185" w:rsidRPr="00986F85">
        <w:t>. A nyertesek pályázati halmozása, 2007-2011</w:t>
      </w:r>
      <w:bookmarkEnd w:id="42"/>
    </w:p>
    <w:tbl>
      <w:tblPr>
        <w:tblW w:w="8804" w:type="dxa"/>
        <w:tblInd w:w="93" w:type="dxa"/>
        <w:tblLayout w:type="fixed"/>
        <w:tblLook w:val="04A0" w:firstRow="1" w:lastRow="0" w:firstColumn="1" w:lastColumn="0" w:noHBand="0" w:noVBand="1"/>
      </w:tblPr>
      <w:tblGrid>
        <w:gridCol w:w="3276"/>
        <w:gridCol w:w="2976"/>
        <w:gridCol w:w="1276"/>
        <w:gridCol w:w="1276"/>
      </w:tblGrid>
      <w:tr w:rsidR="0099060A" w:rsidRPr="00986F85" w14:paraId="256470A5" w14:textId="77777777" w:rsidTr="00561330">
        <w:trPr>
          <w:trHeight w:val="280"/>
        </w:trPr>
        <w:tc>
          <w:tcPr>
            <w:tcW w:w="3276" w:type="dxa"/>
            <w:tcBorders>
              <w:top w:val="nil"/>
              <w:left w:val="nil"/>
              <w:bottom w:val="nil"/>
              <w:right w:val="nil"/>
            </w:tcBorders>
            <w:shd w:val="clear" w:color="auto" w:fill="B10000"/>
            <w:noWrap/>
            <w:vAlign w:val="bottom"/>
            <w:hideMark/>
          </w:tcPr>
          <w:p w14:paraId="11DC938F" w14:textId="77777777" w:rsidR="0099060A" w:rsidRPr="00986F85" w:rsidRDefault="0099060A" w:rsidP="0099060A">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Pályázatok száma</w:t>
            </w:r>
          </w:p>
        </w:tc>
        <w:tc>
          <w:tcPr>
            <w:tcW w:w="2976" w:type="dxa"/>
            <w:tcBorders>
              <w:top w:val="nil"/>
              <w:left w:val="nil"/>
              <w:bottom w:val="nil"/>
              <w:right w:val="nil"/>
            </w:tcBorders>
            <w:shd w:val="clear" w:color="auto" w:fill="B10000"/>
            <w:noWrap/>
            <w:vAlign w:val="bottom"/>
            <w:hideMark/>
          </w:tcPr>
          <w:p w14:paraId="5615A126" w14:textId="77777777" w:rsidR="0099060A" w:rsidRPr="00986F85" w:rsidRDefault="0099060A" w:rsidP="00561330">
            <w:pPr>
              <w:suppressAutoHyphens w:val="0"/>
              <w:spacing w:after="0" w:line="240" w:lineRule="auto"/>
              <w:jc w:val="right"/>
              <w:rPr>
                <w:rFonts w:eastAsia="Times New Roman" w:cs="Times New Roman"/>
                <w:color w:val="FFFFFF"/>
                <w:sz w:val="22"/>
                <w:lang w:val="en-US" w:eastAsia="en-US"/>
              </w:rPr>
            </w:pPr>
            <w:r w:rsidRPr="00986F85">
              <w:rPr>
                <w:rFonts w:eastAsia="Times New Roman" w:cs="Times New Roman"/>
                <w:color w:val="FFFFFF"/>
                <w:sz w:val="22"/>
                <w:lang w:val="en-US" w:eastAsia="en-US"/>
              </w:rPr>
              <w:t>Gyakoriság (cégek)</w:t>
            </w:r>
          </w:p>
        </w:tc>
        <w:tc>
          <w:tcPr>
            <w:tcW w:w="1276" w:type="dxa"/>
            <w:tcBorders>
              <w:top w:val="nil"/>
              <w:left w:val="nil"/>
              <w:bottom w:val="nil"/>
              <w:right w:val="nil"/>
            </w:tcBorders>
            <w:shd w:val="clear" w:color="auto" w:fill="B10000"/>
            <w:noWrap/>
            <w:vAlign w:val="bottom"/>
            <w:hideMark/>
          </w:tcPr>
          <w:p w14:paraId="16D42498" w14:textId="77777777" w:rsidR="0099060A" w:rsidRPr="00986F85" w:rsidRDefault="0099060A" w:rsidP="00561330">
            <w:pPr>
              <w:suppressAutoHyphens w:val="0"/>
              <w:spacing w:after="0" w:line="240" w:lineRule="auto"/>
              <w:jc w:val="right"/>
              <w:rPr>
                <w:rFonts w:eastAsia="Times New Roman" w:cs="Times New Roman"/>
                <w:color w:val="FFFFFF"/>
                <w:sz w:val="22"/>
                <w:lang w:val="en-US" w:eastAsia="en-US"/>
              </w:rPr>
            </w:pPr>
            <w:r w:rsidRPr="00986F85">
              <w:rPr>
                <w:rFonts w:eastAsia="Times New Roman" w:cs="Times New Roman"/>
                <w:color w:val="FFFFFF"/>
                <w:sz w:val="22"/>
                <w:lang w:val="en-US" w:eastAsia="en-US"/>
              </w:rPr>
              <w:t>%</w:t>
            </w:r>
          </w:p>
        </w:tc>
        <w:tc>
          <w:tcPr>
            <w:tcW w:w="1276" w:type="dxa"/>
            <w:tcBorders>
              <w:top w:val="nil"/>
              <w:left w:val="nil"/>
              <w:bottom w:val="nil"/>
              <w:right w:val="nil"/>
            </w:tcBorders>
            <w:shd w:val="clear" w:color="auto" w:fill="B10000"/>
            <w:noWrap/>
            <w:vAlign w:val="bottom"/>
            <w:hideMark/>
          </w:tcPr>
          <w:p w14:paraId="638CA35F" w14:textId="77777777" w:rsidR="0099060A" w:rsidRPr="00986F85" w:rsidRDefault="0099060A" w:rsidP="00561330">
            <w:pPr>
              <w:suppressAutoHyphens w:val="0"/>
              <w:spacing w:after="0" w:line="240" w:lineRule="auto"/>
              <w:jc w:val="right"/>
              <w:rPr>
                <w:rFonts w:eastAsia="Times New Roman" w:cs="Times New Roman"/>
                <w:color w:val="FFFFFF"/>
                <w:sz w:val="22"/>
                <w:lang w:val="en-US" w:eastAsia="en-US"/>
              </w:rPr>
            </w:pPr>
            <w:r w:rsidRPr="00986F85">
              <w:rPr>
                <w:rFonts w:eastAsia="Times New Roman" w:cs="Times New Roman"/>
                <w:color w:val="FFFFFF"/>
                <w:sz w:val="22"/>
                <w:lang w:val="en-US" w:eastAsia="en-US"/>
              </w:rPr>
              <w:t>Kumulált arány</w:t>
            </w:r>
          </w:p>
        </w:tc>
      </w:tr>
      <w:tr w:rsidR="00561330" w:rsidRPr="00986F85" w14:paraId="4556C269" w14:textId="77777777" w:rsidTr="00561330">
        <w:trPr>
          <w:trHeight w:val="280"/>
        </w:trPr>
        <w:tc>
          <w:tcPr>
            <w:tcW w:w="3276" w:type="dxa"/>
            <w:tcBorders>
              <w:top w:val="nil"/>
              <w:left w:val="nil"/>
              <w:bottom w:val="nil"/>
              <w:right w:val="nil"/>
            </w:tcBorders>
            <w:shd w:val="clear" w:color="auto" w:fill="auto"/>
            <w:noWrap/>
            <w:vAlign w:val="bottom"/>
            <w:hideMark/>
          </w:tcPr>
          <w:p w14:paraId="19422A75" w14:textId="77777777" w:rsidR="0099060A" w:rsidRPr="00986F85" w:rsidRDefault="0099060A" w:rsidP="0099060A">
            <w:pPr>
              <w:suppressAutoHyphens w:val="0"/>
              <w:spacing w:after="0" w:line="24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1</w:t>
            </w:r>
          </w:p>
        </w:tc>
        <w:tc>
          <w:tcPr>
            <w:tcW w:w="2976" w:type="dxa"/>
            <w:tcBorders>
              <w:top w:val="nil"/>
              <w:left w:val="nil"/>
              <w:bottom w:val="nil"/>
              <w:right w:val="nil"/>
            </w:tcBorders>
            <w:shd w:val="clear" w:color="auto" w:fill="auto"/>
            <w:noWrap/>
            <w:vAlign w:val="bottom"/>
            <w:hideMark/>
          </w:tcPr>
          <w:p w14:paraId="1A638D0B"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4707</w:t>
            </w:r>
          </w:p>
        </w:tc>
        <w:tc>
          <w:tcPr>
            <w:tcW w:w="1276" w:type="dxa"/>
            <w:tcBorders>
              <w:top w:val="nil"/>
              <w:left w:val="nil"/>
              <w:bottom w:val="nil"/>
              <w:right w:val="nil"/>
            </w:tcBorders>
            <w:shd w:val="clear" w:color="auto" w:fill="auto"/>
            <w:noWrap/>
            <w:vAlign w:val="bottom"/>
            <w:hideMark/>
          </w:tcPr>
          <w:p w14:paraId="78269DDC"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75.49%</w:t>
            </w:r>
          </w:p>
        </w:tc>
        <w:tc>
          <w:tcPr>
            <w:tcW w:w="1276" w:type="dxa"/>
            <w:tcBorders>
              <w:top w:val="nil"/>
              <w:left w:val="nil"/>
              <w:bottom w:val="nil"/>
              <w:right w:val="nil"/>
            </w:tcBorders>
            <w:shd w:val="clear" w:color="auto" w:fill="auto"/>
            <w:noWrap/>
            <w:vAlign w:val="bottom"/>
            <w:hideMark/>
          </w:tcPr>
          <w:p w14:paraId="7C82E9F8"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75.49%</w:t>
            </w:r>
          </w:p>
        </w:tc>
      </w:tr>
      <w:tr w:rsidR="00561330" w:rsidRPr="00986F85" w14:paraId="628C71B2" w14:textId="77777777" w:rsidTr="00561330">
        <w:trPr>
          <w:trHeight w:val="280"/>
        </w:trPr>
        <w:tc>
          <w:tcPr>
            <w:tcW w:w="3276" w:type="dxa"/>
            <w:tcBorders>
              <w:top w:val="nil"/>
              <w:left w:val="nil"/>
              <w:bottom w:val="nil"/>
              <w:right w:val="nil"/>
            </w:tcBorders>
            <w:shd w:val="clear" w:color="auto" w:fill="auto"/>
            <w:noWrap/>
            <w:vAlign w:val="bottom"/>
            <w:hideMark/>
          </w:tcPr>
          <w:p w14:paraId="2C6CFE9A" w14:textId="77777777" w:rsidR="0099060A" w:rsidRPr="00986F85" w:rsidRDefault="0099060A" w:rsidP="0099060A">
            <w:pPr>
              <w:suppressAutoHyphens w:val="0"/>
              <w:spacing w:after="0" w:line="24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2</w:t>
            </w:r>
          </w:p>
        </w:tc>
        <w:tc>
          <w:tcPr>
            <w:tcW w:w="2976" w:type="dxa"/>
            <w:tcBorders>
              <w:top w:val="nil"/>
              <w:left w:val="nil"/>
              <w:bottom w:val="nil"/>
              <w:right w:val="nil"/>
            </w:tcBorders>
            <w:shd w:val="clear" w:color="auto" w:fill="auto"/>
            <w:noWrap/>
            <w:vAlign w:val="bottom"/>
            <w:hideMark/>
          </w:tcPr>
          <w:p w14:paraId="6C702638"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1086</w:t>
            </w:r>
          </w:p>
        </w:tc>
        <w:tc>
          <w:tcPr>
            <w:tcW w:w="1276" w:type="dxa"/>
            <w:tcBorders>
              <w:top w:val="nil"/>
              <w:left w:val="nil"/>
              <w:bottom w:val="nil"/>
              <w:right w:val="nil"/>
            </w:tcBorders>
            <w:shd w:val="clear" w:color="auto" w:fill="auto"/>
            <w:noWrap/>
            <w:vAlign w:val="bottom"/>
            <w:hideMark/>
          </w:tcPr>
          <w:p w14:paraId="25772F1A"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17.42%</w:t>
            </w:r>
          </w:p>
        </w:tc>
        <w:tc>
          <w:tcPr>
            <w:tcW w:w="1276" w:type="dxa"/>
            <w:tcBorders>
              <w:top w:val="nil"/>
              <w:left w:val="nil"/>
              <w:bottom w:val="nil"/>
              <w:right w:val="nil"/>
            </w:tcBorders>
            <w:shd w:val="clear" w:color="auto" w:fill="auto"/>
            <w:noWrap/>
            <w:vAlign w:val="bottom"/>
            <w:hideMark/>
          </w:tcPr>
          <w:p w14:paraId="6856BC8E"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92.91%</w:t>
            </w:r>
          </w:p>
        </w:tc>
      </w:tr>
      <w:tr w:rsidR="00561330" w:rsidRPr="00986F85" w14:paraId="65943495" w14:textId="77777777" w:rsidTr="00561330">
        <w:trPr>
          <w:trHeight w:val="280"/>
        </w:trPr>
        <w:tc>
          <w:tcPr>
            <w:tcW w:w="3276" w:type="dxa"/>
            <w:tcBorders>
              <w:top w:val="nil"/>
              <w:left w:val="nil"/>
              <w:bottom w:val="nil"/>
              <w:right w:val="nil"/>
            </w:tcBorders>
            <w:shd w:val="clear" w:color="auto" w:fill="auto"/>
            <w:noWrap/>
            <w:vAlign w:val="bottom"/>
            <w:hideMark/>
          </w:tcPr>
          <w:p w14:paraId="40F298E6" w14:textId="77777777" w:rsidR="0099060A" w:rsidRPr="00986F85" w:rsidRDefault="0099060A" w:rsidP="0099060A">
            <w:pPr>
              <w:suppressAutoHyphens w:val="0"/>
              <w:spacing w:after="0" w:line="24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3</w:t>
            </w:r>
          </w:p>
        </w:tc>
        <w:tc>
          <w:tcPr>
            <w:tcW w:w="2976" w:type="dxa"/>
            <w:tcBorders>
              <w:top w:val="nil"/>
              <w:left w:val="nil"/>
              <w:bottom w:val="nil"/>
              <w:right w:val="nil"/>
            </w:tcBorders>
            <w:shd w:val="clear" w:color="auto" w:fill="auto"/>
            <w:noWrap/>
            <w:vAlign w:val="bottom"/>
            <w:hideMark/>
          </w:tcPr>
          <w:p w14:paraId="35E08439"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319</w:t>
            </w:r>
          </w:p>
        </w:tc>
        <w:tc>
          <w:tcPr>
            <w:tcW w:w="1276" w:type="dxa"/>
            <w:tcBorders>
              <w:top w:val="nil"/>
              <w:left w:val="nil"/>
              <w:bottom w:val="nil"/>
              <w:right w:val="nil"/>
            </w:tcBorders>
            <w:shd w:val="clear" w:color="auto" w:fill="auto"/>
            <w:noWrap/>
            <w:vAlign w:val="bottom"/>
            <w:hideMark/>
          </w:tcPr>
          <w:p w14:paraId="013D624A"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5.12%</w:t>
            </w:r>
          </w:p>
        </w:tc>
        <w:tc>
          <w:tcPr>
            <w:tcW w:w="1276" w:type="dxa"/>
            <w:tcBorders>
              <w:top w:val="nil"/>
              <w:left w:val="nil"/>
              <w:bottom w:val="nil"/>
              <w:right w:val="nil"/>
            </w:tcBorders>
            <w:shd w:val="clear" w:color="auto" w:fill="auto"/>
            <w:noWrap/>
            <w:vAlign w:val="bottom"/>
            <w:hideMark/>
          </w:tcPr>
          <w:p w14:paraId="2AF073B8"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98.03%</w:t>
            </w:r>
          </w:p>
        </w:tc>
      </w:tr>
      <w:tr w:rsidR="00561330" w:rsidRPr="00986F85" w14:paraId="6D7EE83A" w14:textId="77777777" w:rsidTr="00561330">
        <w:trPr>
          <w:trHeight w:val="280"/>
        </w:trPr>
        <w:tc>
          <w:tcPr>
            <w:tcW w:w="3276" w:type="dxa"/>
            <w:tcBorders>
              <w:top w:val="nil"/>
              <w:left w:val="nil"/>
              <w:bottom w:val="nil"/>
              <w:right w:val="nil"/>
            </w:tcBorders>
            <w:shd w:val="clear" w:color="auto" w:fill="auto"/>
            <w:noWrap/>
            <w:vAlign w:val="bottom"/>
            <w:hideMark/>
          </w:tcPr>
          <w:p w14:paraId="01B21C33" w14:textId="77777777" w:rsidR="0099060A" w:rsidRPr="00986F85" w:rsidRDefault="0099060A" w:rsidP="0099060A">
            <w:pPr>
              <w:suppressAutoHyphens w:val="0"/>
              <w:spacing w:after="0" w:line="24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4</w:t>
            </w:r>
          </w:p>
        </w:tc>
        <w:tc>
          <w:tcPr>
            <w:tcW w:w="2976" w:type="dxa"/>
            <w:tcBorders>
              <w:top w:val="nil"/>
              <w:left w:val="nil"/>
              <w:bottom w:val="nil"/>
              <w:right w:val="nil"/>
            </w:tcBorders>
            <w:shd w:val="clear" w:color="auto" w:fill="auto"/>
            <w:noWrap/>
            <w:vAlign w:val="bottom"/>
            <w:hideMark/>
          </w:tcPr>
          <w:p w14:paraId="28F08714"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89</w:t>
            </w:r>
          </w:p>
        </w:tc>
        <w:tc>
          <w:tcPr>
            <w:tcW w:w="1276" w:type="dxa"/>
            <w:tcBorders>
              <w:top w:val="nil"/>
              <w:left w:val="nil"/>
              <w:bottom w:val="nil"/>
              <w:right w:val="nil"/>
            </w:tcBorders>
            <w:shd w:val="clear" w:color="auto" w:fill="auto"/>
            <w:noWrap/>
            <w:vAlign w:val="bottom"/>
            <w:hideMark/>
          </w:tcPr>
          <w:p w14:paraId="2E7AC6BD"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1.43%</w:t>
            </w:r>
          </w:p>
        </w:tc>
        <w:tc>
          <w:tcPr>
            <w:tcW w:w="1276" w:type="dxa"/>
            <w:tcBorders>
              <w:top w:val="nil"/>
              <w:left w:val="nil"/>
              <w:bottom w:val="nil"/>
              <w:right w:val="nil"/>
            </w:tcBorders>
            <w:shd w:val="clear" w:color="auto" w:fill="auto"/>
            <w:noWrap/>
            <w:vAlign w:val="bottom"/>
            <w:hideMark/>
          </w:tcPr>
          <w:p w14:paraId="3726FB2E"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99.45%</w:t>
            </w:r>
          </w:p>
        </w:tc>
      </w:tr>
      <w:tr w:rsidR="00561330" w:rsidRPr="00986F85" w14:paraId="241CEE21" w14:textId="77777777" w:rsidTr="00561330">
        <w:trPr>
          <w:trHeight w:val="280"/>
        </w:trPr>
        <w:tc>
          <w:tcPr>
            <w:tcW w:w="3276" w:type="dxa"/>
            <w:tcBorders>
              <w:top w:val="nil"/>
              <w:left w:val="nil"/>
              <w:bottom w:val="nil"/>
              <w:right w:val="nil"/>
            </w:tcBorders>
            <w:shd w:val="clear" w:color="auto" w:fill="auto"/>
            <w:noWrap/>
            <w:vAlign w:val="bottom"/>
            <w:hideMark/>
          </w:tcPr>
          <w:p w14:paraId="389FF514" w14:textId="77777777" w:rsidR="0099060A" w:rsidRPr="00986F85" w:rsidRDefault="0099060A" w:rsidP="0099060A">
            <w:pPr>
              <w:suppressAutoHyphens w:val="0"/>
              <w:spacing w:after="0" w:line="24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5</w:t>
            </w:r>
          </w:p>
        </w:tc>
        <w:tc>
          <w:tcPr>
            <w:tcW w:w="2976" w:type="dxa"/>
            <w:tcBorders>
              <w:top w:val="nil"/>
              <w:left w:val="nil"/>
              <w:bottom w:val="nil"/>
              <w:right w:val="nil"/>
            </w:tcBorders>
            <w:shd w:val="clear" w:color="auto" w:fill="auto"/>
            <w:noWrap/>
            <w:vAlign w:val="bottom"/>
            <w:hideMark/>
          </w:tcPr>
          <w:p w14:paraId="6B89CB6B"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23</w:t>
            </w:r>
          </w:p>
        </w:tc>
        <w:tc>
          <w:tcPr>
            <w:tcW w:w="1276" w:type="dxa"/>
            <w:tcBorders>
              <w:top w:val="nil"/>
              <w:left w:val="nil"/>
              <w:bottom w:val="nil"/>
              <w:right w:val="nil"/>
            </w:tcBorders>
            <w:shd w:val="clear" w:color="auto" w:fill="auto"/>
            <w:noWrap/>
            <w:vAlign w:val="bottom"/>
            <w:hideMark/>
          </w:tcPr>
          <w:p w14:paraId="204DA8D5"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0.37%</w:t>
            </w:r>
          </w:p>
        </w:tc>
        <w:tc>
          <w:tcPr>
            <w:tcW w:w="1276" w:type="dxa"/>
            <w:tcBorders>
              <w:top w:val="nil"/>
              <w:left w:val="nil"/>
              <w:bottom w:val="nil"/>
              <w:right w:val="nil"/>
            </w:tcBorders>
            <w:shd w:val="clear" w:color="auto" w:fill="auto"/>
            <w:noWrap/>
            <w:vAlign w:val="bottom"/>
            <w:hideMark/>
          </w:tcPr>
          <w:p w14:paraId="5E52A8A7"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99.82%</w:t>
            </w:r>
          </w:p>
        </w:tc>
      </w:tr>
      <w:tr w:rsidR="00561330" w:rsidRPr="00986F85" w14:paraId="47304757" w14:textId="77777777" w:rsidTr="00561330">
        <w:trPr>
          <w:trHeight w:val="280"/>
        </w:trPr>
        <w:tc>
          <w:tcPr>
            <w:tcW w:w="3276" w:type="dxa"/>
            <w:tcBorders>
              <w:top w:val="nil"/>
              <w:left w:val="nil"/>
              <w:bottom w:val="nil"/>
              <w:right w:val="nil"/>
            </w:tcBorders>
            <w:shd w:val="clear" w:color="auto" w:fill="auto"/>
            <w:noWrap/>
            <w:vAlign w:val="bottom"/>
            <w:hideMark/>
          </w:tcPr>
          <w:p w14:paraId="04E82B34" w14:textId="77777777" w:rsidR="0099060A" w:rsidRPr="00986F85" w:rsidRDefault="0099060A" w:rsidP="0099060A">
            <w:pPr>
              <w:suppressAutoHyphens w:val="0"/>
              <w:spacing w:after="0" w:line="24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6</w:t>
            </w:r>
          </w:p>
        </w:tc>
        <w:tc>
          <w:tcPr>
            <w:tcW w:w="2976" w:type="dxa"/>
            <w:tcBorders>
              <w:top w:val="nil"/>
              <w:left w:val="nil"/>
              <w:bottom w:val="nil"/>
              <w:right w:val="nil"/>
            </w:tcBorders>
            <w:shd w:val="clear" w:color="auto" w:fill="auto"/>
            <w:noWrap/>
            <w:vAlign w:val="bottom"/>
            <w:hideMark/>
          </w:tcPr>
          <w:p w14:paraId="59CE1ABE"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9</w:t>
            </w:r>
          </w:p>
        </w:tc>
        <w:tc>
          <w:tcPr>
            <w:tcW w:w="1276" w:type="dxa"/>
            <w:tcBorders>
              <w:top w:val="nil"/>
              <w:left w:val="nil"/>
              <w:bottom w:val="nil"/>
              <w:right w:val="nil"/>
            </w:tcBorders>
            <w:shd w:val="clear" w:color="auto" w:fill="auto"/>
            <w:noWrap/>
            <w:vAlign w:val="bottom"/>
            <w:hideMark/>
          </w:tcPr>
          <w:p w14:paraId="52E4D559"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0.14%</w:t>
            </w:r>
          </w:p>
        </w:tc>
        <w:tc>
          <w:tcPr>
            <w:tcW w:w="1276" w:type="dxa"/>
            <w:tcBorders>
              <w:top w:val="nil"/>
              <w:left w:val="nil"/>
              <w:bottom w:val="nil"/>
              <w:right w:val="nil"/>
            </w:tcBorders>
            <w:shd w:val="clear" w:color="auto" w:fill="auto"/>
            <w:noWrap/>
            <w:vAlign w:val="bottom"/>
            <w:hideMark/>
          </w:tcPr>
          <w:p w14:paraId="2FD98782"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99.97%</w:t>
            </w:r>
          </w:p>
        </w:tc>
      </w:tr>
      <w:tr w:rsidR="00561330" w:rsidRPr="00986F85" w14:paraId="146D219F" w14:textId="77777777" w:rsidTr="00561330">
        <w:trPr>
          <w:trHeight w:val="280"/>
        </w:trPr>
        <w:tc>
          <w:tcPr>
            <w:tcW w:w="3276" w:type="dxa"/>
            <w:tcBorders>
              <w:top w:val="nil"/>
              <w:left w:val="nil"/>
              <w:bottom w:val="nil"/>
              <w:right w:val="nil"/>
            </w:tcBorders>
            <w:shd w:val="clear" w:color="auto" w:fill="auto"/>
            <w:noWrap/>
            <w:vAlign w:val="bottom"/>
            <w:hideMark/>
          </w:tcPr>
          <w:p w14:paraId="222DA887" w14:textId="77777777" w:rsidR="0099060A" w:rsidRPr="00986F85" w:rsidRDefault="0099060A" w:rsidP="0099060A">
            <w:pPr>
              <w:suppressAutoHyphens w:val="0"/>
              <w:spacing w:after="0" w:line="24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7</w:t>
            </w:r>
          </w:p>
        </w:tc>
        <w:tc>
          <w:tcPr>
            <w:tcW w:w="2976" w:type="dxa"/>
            <w:tcBorders>
              <w:top w:val="nil"/>
              <w:left w:val="nil"/>
              <w:bottom w:val="nil"/>
              <w:right w:val="nil"/>
            </w:tcBorders>
            <w:shd w:val="clear" w:color="auto" w:fill="auto"/>
            <w:noWrap/>
            <w:vAlign w:val="bottom"/>
            <w:hideMark/>
          </w:tcPr>
          <w:p w14:paraId="4CA7074D"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w:t>
            </w:r>
          </w:p>
        </w:tc>
        <w:tc>
          <w:tcPr>
            <w:tcW w:w="1276" w:type="dxa"/>
            <w:tcBorders>
              <w:top w:val="nil"/>
              <w:left w:val="nil"/>
              <w:bottom w:val="nil"/>
              <w:right w:val="nil"/>
            </w:tcBorders>
            <w:shd w:val="clear" w:color="auto" w:fill="auto"/>
            <w:noWrap/>
            <w:vAlign w:val="bottom"/>
            <w:hideMark/>
          </w:tcPr>
          <w:p w14:paraId="3ED00105"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0.02%</w:t>
            </w:r>
          </w:p>
        </w:tc>
        <w:tc>
          <w:tcPr>
            <w:tcW w:w="1276" w:type="dxa"/>
            <w:tcBorders>
              <w:top w:val="nil"/>
              <w:left w:val="nil"/>
              <w:bottom w:val="nil"/>
              <w:right w:val="nil"/>
            </w:tcBorders>
            <w:shd w:val="clear" w:color="auto" w:fill="auto"/>
            <w:noWrap/>
            <w:vAlign w:val="bottom"/>
            <w:hideMark/>
          </w:tcPr>
          <w:p w14:paraId="4CC3F3CF"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99.98%</w:t>
            </w:r>
          </w:p>
        </w:tc>
      </w:tr>
      <w:tr w:rsidR="00561330" w:rsidRPr="00986F85" w14:paraId="239218C9" w14:textId="77777777" w:rsidTr="00561330">
        <w:trPr>
          <w:trHeight w:val="280"/>
        </w:trPr>
        <w:tc>
          <w:tcPr>
            <w:tcW w:w="3276" w:type="dxa"/>
            <w:tcBorders>
              <w:top w:val="nil"/>
              <w:left w:val="nil"/>
              <w:bottom w:val="nil"/>
              <w:right w:val="nil"/>
            </w:tcBorders>
            <w:shd w:val="clear" w:color="auto" w:fill="auto"/>
            <w:noWrap/>
            <w:vAlign w:val="bottom"/>
            <w:hideMark/>
          </w:tcPr>
          <w:p w14:paraId="39AF86F0" w14:textId="77777777" w:rsidR="0099060A" w:rsidRPr="00986F85" w:rsidRDefault="0099060A" w:rsidP="0099060A">
            <w:pPr>
              <w:suppressAutoHyphens w:val="0"/>
              <w:spacing w:after="0" w:line="24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8</w:t>
            </w:r>
          </w:p>
        </w:tc>
        <w:tc>
          <w:tcPr>
            <w:tcW w:w="2976" w:type="dxa"/>
            <w:tcBorders>
              <w:top w:val="nil"/>
              <w:left w:val="nil"/>
              <w:bottom w:val="nil"/>
              <w:right w:val="nil"/>
            </w:tcBorders>
            <w:shd w:val="clear" w:color="auto" w:fill="auto"/>
            <w:noWrap/>
            <w:vAlign w:val="bottom"/>
            <w:hideMark/>
          </w:tcPr>
          <w:p w14:paraId="1DD8652E"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w:t>
            </w:r>
          </w:p>
        </w:tc>
        <w:tc>
          <w:tcPr>
            <w:tcW w:w="1276" w:type="dxa"/>
            <w:tcBorders>
              <w:top w:val="nil"/>
              <w:left w:val="nil"/>
              <w:bottom w:val="nil"/>
              <w:right w:val="nil"/>
            </w:tcBorders>
            <w:shd w:val="clear" w:color="auto" w:fill="auto"/>
            <w:noWrap/>
            <w:vAlign w:val="bottom"/>
            <w:hideMark/>
          </w:tcPr>
          <w:p w14:paraId="11AE4DD6"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0.02%</w:t>
            </w:r>
          </w:p>
        </w:tc>
        <w:tc>
          <w:tcPr>
            <w:tcW w:w="1276" w:type="dxa"/>
            <w:tcBorders>
              <w:top w:val="nil"/>
              <w:left w:val="nil"/>
              <w:bottom w:val="nil"/>
              <w:right w:val="nil"/>
            </w:tcBorders>
            <w:shd w:val="clear" w:color="auto" w:fill="auto"/>
            <w:noWrap/>
            <w:vAlign w:val="bottom"/>
            <w:hideMark/>
          </w:tcPr>
          <w:p w14:paraId="66ECC017"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100.00%</w:t>
            </w:r>
          </w:p>
        </w:tc>
      </w:tr>
      <w:tr w:rsidR="00561330" w:rsidRPr="00986F85" w14:paraId="0B9DDF94" w14:textId="77777777" w:rsidTr="00561330">
        <w:trPr>
          <w:trHeight w:val="280"/>
        </w:trPr>
        <w:tc>
          <w:tcPr>
            <w:tcW w:w="3276" w:type="dxa"/>
            <w:tcBorders>
              <w:top w:val="nil"/>
              <w:left w:val="nil"/>
              <w:bottom w:val="nil"/>
              <w:right w:val="nil"/>
            </w:tcBorders>
            <w:shd w:val="clear" w:color="auto" w:fill="auto"/>
            <w:noWrap/>
            <w:vAlign w:val="bottom"/>
            <w:hideMark/>
          </w:tcPr>
          <w:p w14:paraId="36CD961C" w14:textId="77777777" w:rsidR="0099060A" w:rsidRPr="00986F85" w:rsidRDefault="0099060A" w:rsidP="0099060A">
            <w:pPr>
              <w:suppressAutoHyphens w:val="0"/>
              <w:spacing w:after="0" w:line="240" w:lineRule="auto"/>
              <w:rPr>
                <w:rFonts w:eastAsia="Times New Roman" w:cs="Times New Roman"/>
                <w:color w:val="000000"/>
                <w:sz w:val="22"/>
                <w:lang w:val="en-US" w:eastAsia="en-US"/>
              </w:rPr>
            </w:pPr>
            <w:r w:rsidRPr="00986F85">
              <w:rPr>
                <w:rFonts w:eastAsia="Times New Roman" w:cs="Times New Roman"/>
                <w:color w:val="000000"/>
                <w:sz w:val="22"/>
                <w:lang w:val="en-US" w:eastAsia="en-US"/>
              </w:rPr>
              <w:t>Összesen</w:t>
            </w:r>
          </w:p>
        </w:tc>
        <w:tc>
          <w:tcPr>
            <w:tcW w:w="2976" w:type="dxa"/>
            <w:tcBorders>
              <w:top w:val="nil"/>
              <w:left w:val="nil"/>
              <w:bottom w:val="nil"/>
              <w:right w:val="nil"/>
            </w:tcBorders>
            <w:shd w:val="clear" w:color="auto" w:fill="auto"/>
            <w:noWrap/>
            <w:vAlign w:val="bottom"/>
            <w:hideMark/>
          </w:tcPr>
          <w:p w14:paraId="080487C4"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6235</w:t>
            </w:r>
          </w:p>
        </w:tc>
        <w:tc>
          <w:tcPr>
            <w:tcW w:w="1276" w:type="dxa"/>
            <w:tcBorders>
              <w:top w:val="nil"/>
              <w:left w:val="nil"/>
              <w:bottom w:val="nil"/>
              <w:right w:val="nil"/>
            </w:tcBorders>
            <w:shd w:val="clear" w:color="auto" w:fill="auto"/>
            <w:noWrap/>
            <w:vAlign w:val="bottom"/>
            <w:hideMark/>
          </w:tcPr>
          <w:p w14:paraId="30D92AA5"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100.00%</w:t>
            </w:r>
          </w:p>
        </w:tc>
        <w:tc>
          <w:tcPr>
            <w:tcW w:w="1276" w:type="dxa"/>
            <w:tcBorders>
              <w:top w:val="nil"/>
              <w:left w:val="nil"/>
              <w:bottom w:val="nil"/>
              <w:right w:val="nil"/>
            </w:tcBorders>
            <w:shd w:val="clear" w:color="auto" w:fill="auto"/>
            <w:noWrap/>
            <w:vAlign w:val="bottom"/>
            <w:hideMark/>
          </w:tcPr>
          <w:p w14:paraId="1645B783" w14:textId="77777777" w:rsidR="0099060A" w:rsidRPr="00986F85" w:rsidRDefault="0099060A" w:rsidP="00561330">
            <w:pPr>
              <w:suppressAutoHyphens w:val="0"/>
              <w:spacing w:after="0" w:line="240" w:lineRule="auto"/>
              <w:jc w:val="right"/>
              <w:rPr>
                <w:rFonts w:eastAsia="Times New Roman" w:cs="Times New Roman"/>
                <w:color w:val="000000"/>
                <w:sz w:val="22"/>
                <w:lang w:val="en-US" w:eastAsia="en-US"/>
              </w:rPr>
            </w:pPr>
          </w:p>
        </w:tc>
      </w:tr>
    </w:tbl>
    <w:p w14:paraId="4296F314" w14:textId="77777777" w:rsidR="0099060A" w:rsidRPr="00986F85" w:rsidRDefault="000803F8" w:rsidP="009E4D02">
      <w:pPr>
        <w:pStyle w:val="Kpalrs"/>
        <w:keepNext/>
        <w:jc w:val="center"/>
        <w:rPr>
          <w:rFonts w:cs="Times New Roman"/>
        </w:rPr>
      </w:pPr>
      <w:r w:rsidRPr="00986F85">
        <w:rPr>
          <w:rFonts w:cs="Times New Roman"/>
        </w:rPr>
        <w:t xml:space="preserve">Forrás: EMIR </w:t>
      </w:r>
      <w:r w:rsidR="0099060A" w:rsidRPr="00986F85">
        <w:rPr>
          <w:rFonts w:cs="Times New Roman"/>
        </w:rPr>
        <w:t xml:space="preserve"> adatbázis</w:t>
      </w:r>
    </w:p>
    <w:p w14:paraId="33F81697" w14:textId="77777777" w:rsidR="000803F8" w:rsidRPr="00986F85" w:rsidRDefault="000803F8" w:rsidP="000803F8">
      <w:pPr>
        <w:pStyle w:val="Kpalrs"/>
        <w:keepNext/>
        <w:jc w:val="both"/>
        <w:rPr>
          <w:rFonts w:cs="Times New Roman"/>
        </w:rPr>
      </w:pPr>
      <w:r w:rsidRPr="00986F85">
        <w:rPr>
          <w:rFonts w:cs="Times New Roman"/>
        </w:rPr>
        <w:t>Megjegyzés: A kimutatás a teljes GOP2.1.1.A és KMOP 1.2.1. A nyertesek körére készült az EMIR-ből lekért 2011. év évi adatok alapján.</w:t>
      </w:r>
    </w:p>
    <w:p w14:paraId="4F876DE7" w14:textId="77777777" w:rsidR="008F3C32" w:rsidRPr="00986F85" w:rsidRDefault="008F3C32" w:rsidP="008F3C32">
      <w:pPr>
        <w:pStyle w:val="Kpalrs"/>
        <w:keepNext/>
        <w:rPr>
          <w:rFonts w:cs="Times New Roman"/>
        </w:rPr>
      </w:pPr>
    </w:p>
    <w:p w14:paraId="199028F6" w14:textId="77777777" w:rsidR="008F3C32" w:rsidRPr="00986F85" w:rsidRDefault="005146AC" w:rsidP="00B04415">
      <w:pPr>
        <w:spacing w:after="0" w:line="360" w:lineRule="auto"/>
        <w:jc w:val="both"/>
        <w:rPr>
          <w:rFonts w:cs="Times New Roman"/>
          <w:szCs w:val="24"/>
        </w:rPr>
      </w:pPr>
      <w:r w:rsidRPr="00986F85">
        <w:rPr>
          <w:rFonts w:cs="Times New Roman"/>
          <w:szCs w:val="24"/>
        </w:rPr>
        <w:t xml:space="preserve">Mindezek mellett előfordul, de nem </w:t>
      </w:r>
      <w:r w:rsidR="005E6B8F" w:rsidRPr="00986F85">
        <w:rPr>
          <w:rFonts w:cs="Times New Roman"/>
          <w:szCs w:val="24"/>
        </w:rPr>
        <w:t>jelentős</w:t>
      </w:r>
      <w:r w:rsidRPr="00986F85">
        <w:rPr>
          <w:rFonts w:cs="Times New Roman"/>
          <w:szCs w:val="24"/>
        </w:rPr>
        <w:t xml:space="preserve"> azon GOP nyertesek száma, melyek más OP alatt is siker</w:t>
      </w:r>
      <w:r w:rsidR="0073644F" w:rsidRPr="00986F85">
        <w:rPr>
          <w:rFonts w:cs="Times New Roman"/>
          <w:szCs w:val="24"/>
        </w:rPr>
        <w:t>e</w:t>
      </w:r>
      <w:r w:rsidRPr="00986F85">
        <w:rPr>
          <w:rFonts w:cs="Times New Roman"/>
          <w:szCs w:val="24"/>
        </w:rPr>
        <w:t xml:space="preserve">sen pályáztak (lásd alábbi táblázat). </w:t>
      </w:r>
      <w:r w:rsidR="00DD3C4B" w:rsidRPr="00986F85">
        <w:rPr>
          <w:rFonts w:cs="Times New Roman"/>
          <w:szCs w:val="24"/>
        </w:rPr>
        <w:t xml:space="preserve"> A GOP 2.1.1. A nyertesek körében azonban nem jellemző ez az ’átpályázás’. A GOP kiírások alatt sikerrel szereplő cégek között legtöbben egyes regionális operatív programokban (107 cég), illetve a KEOP-ban (14 cég) kaptak még támogatást. </w:t>
      </w:r>
    </w:p>
    <w:p w14:paraId="4A802A60" w14:textId="77777777" w:rsidR="000B0EB0" w:rsidRPr="00986F85" w:rsidRDefault="005657E8" w:rsidP="005146AC">
      <w:pPr>
        <w:pStyle w:val="Kpalrs"/>
        <w:keepNext/>
        <w:jc w:val="center"/>
      </w:pPr>
      <w:fldSimple w:instr=" SEQ táblázat \* ARABIC ">
        <w:bookmarkStart w:id="43" w:name="_Toc230854357"/>
        <w:r w:rsidR="00255252" w:rsidRPr="00986F85">
          <w:rPr>
            <w:noProof/>
          </w:rPr>
          <w:t>12</w:t>
        </w:r>
      </w:fldSimple>
      <w:r w:rsidR="000B0EB0" w:rsidRPr="00986F85">
        <w:t>. táblázat</w:t>
      </w:r>
      <w:r w:rsidR="005146AC" w:rsidRPr="00986F85">
        <w:t>: GOP2.1.1.A konstrukción kívül más OP keretében nyertes pályázatokkal rendelkező cégek</w:t>
      </w:r>
      <w:bookmarkEnd w:id="43"/>
    </w:p>
    <w:tbl>
      <w:tblPr>
        <w:tblW w:w="8946" w:type="dxa"/>
        <w:tblInd w:w="93" w:type="dxa"/>
        <w:tblLayout w:type="fixed"/>
        <w:tblLook w:val="04A0" w:firstRow="1" w:lastRow="0" w:firstColumn="1" w:lastColumn="0" w:noHBand="0" w:noVBand="1"/>
      </w:tblPr>
      <w:tblGrid>
        <w:gridCol w:w="1243"/>
        <w:gridCol w:w="1243"/>
        <w:gridCol w:w="1060"/>
        <w:gridCol w:w="1005"/>
        <w:gridCol w:w="851"/>
        <w:gridCol w:w="709"/>
        <w:gridCol w:w="992"/>
        <w:gridCol w:w="992"/>
        <w:gridCol w:w="851"/>
      </w:tblGrid>
      <w:tr w:rsidR="008B5F0A" w:rsidRPr="00986F85" w14:paraId="2CC80BFA" w14:textId="77777777" w:rsidTr="0073644F">
        <w:trPr>
          <w:trHeight w:val="280"/>
        </w:trPr>
        <w:tc>
          <w:tcPr>
            <w:tcW w:w="1243" w:type="dxa"/>
            <w:tcBorders>
              <w:top w:val="nil"/>
              <w:left w:val="nil"/>
              <w:right w:val="nil"/>
            </w:tcBorders>
            <w:shd w:val="clear" w:color="auto" w:fill="B10000"/>
            <w:noWrap/>
            <w:vAlign w:val="bottom"/>
            <w:hideMark/>
          </w:tcPr>
          <w:p w14:paraId="31E689E1" w14:textId="77777777" w:rsidR="008B5F0A" w:rsidRPr="00986F85" w:rsidRDefault="008B5F0A" w:rsidP="008B5F0A">
            <w:pPr>
              <w:suppressAutoHyphens w:val="0"/>
              <w:spacing w:after="0" w:line="240" w:lineRule="auto"/>
              <w:rPr>
                <w:rFonts w:eastAsia="Times New Roman" w:cs="Times New Roman"/>
                <w:color w:val="FFFFFF"/>
                <w:sz w:val="22"/>
                <w:lang w:eastAsia="en-US"/>
              </w:rPr>
            </w:pPr>
          </w:p>
        </w:tc>
        <w:tc>
          <w:tcPr>
            <w:tcW w:w="1243" w:type="dxa"/>
            <w:tcBorders>
              <w:top w:val="nil"/>
              <w:left w:val="nil"/>
              <w:bottom w:val="nil"/>
              <w:right w:val="nil"/>
            </w:tcBorders>
            <w:shd w:val="clear" w:color="auto" w:fill="B10000"/>
            <w:noWrap/>
            <w:vAlign w:val="bottom"/>
            <w:hideMark/>
          </w:tcPr>
          <w:p w14:paraId="744450E1" w14:textId="77777777" w:rsidR="008B5F0A" w:rsidRPr="00986F85" w:rsidRDefault="008B5F0A" w:rsidP="008B5F0A">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GOP2.1.1.A</w:t>
            </w:r>
          </w:p>
        </w:tc>
        <w:tc>
          <w:tcPr>
            <w:tcW w:w="1060" w:type="dxa"/>
            <w:tcBorders>
              <w:top w:val="nil"/>
              <w:left w:val="nil"/>
              <w:bottom w:val="nil"/>
              <w:right w:val="nil"/>
            </w:tcBorders>
            <w:shd w:val="clear" w:color="auto" w:fill="B10000"/>
            <w:noWrap/>
            <w:vAlign w:val="bottom"/>
            <w:hideMark/>
          </w:tcPr>
          <w:p w14:paraId="7BDFC743" w14:textId="77777777" w:rsidR="008B5F0A" w:rsidRPr="00986F85" w:rsidRDefault="008B5F0A" w:rsidP="008B5F0A">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Más GOP</w:t>
            </w:r>
          </w:p>
        </w:tc>
        <w:tc>
          <w:tcPr>
            <w:tcW w:w="1005" w:type="dxa"/>
            <w:tcBorders>
              <w:top w:val="nil"/>
              <w:left w:val="nil"/>
              <w:bottom w:val="nil"/>
              <w:right w:val="nil"/>
            </w:tcBorders>
            <w:shd w:val="clear" w:color="auto" w:fill="B10000"/>
            <w:noWrap/>
            <w:vAlign w:val="bottom"/>
            <w:hideMark/>
          </w:tcPr>
          <w:p w14:paraId="52EC5B89" w14:textId="77777777" w:rsidR="008B5F0A" w:rsidRPr="00986F85" w:rsidRDefault="008B5F0A" w:rsidP="008B5F0A">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TÁMOP</w:t>
            </w:r>
          </w:p>
        </w:tc>
        <w:tc>
          <w:tcPr>
            <w:tcW w:w="851" w:type="dxa"/>
            <w:tcBorders>
              <w:top w:val="nil"/>
              <w:left w:val="nil"/>
              <w:bottom w:val="nil"/>
              <w:right w:val="nil"/>
            </w:tcBorders>
            <w:shd w:val="clear" w:color="auto" w:fill="B10000"/>
            <w:noWrap/>
            <w:vAlign w:val="bottom"/>
            <w:hideMark/>
          </w:tcPr>
          <w:p w14:paraId="50807CE5" w14:textId="77777777" w:rsidR="008B5F0A" w:rsidRPr="00986F85" w:rsidRDefault="008B5F0A" w:rsidP="008B5F0A">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KEOP</w:t>
            </w:r>
          </w:p>
        </w:tc>
        <w:tc>
          <w:tcPr>
            <w:tcW w:w="709" w:type="dxa"/>
            <w:tcBorders>
              <w:top w:val="nil"/>
              <w:left w:val="nil"/>
              <w:bottom w:val="nil"/>
              <w:right w:val="nil"/>
            </w:tcBorders>
            <w:shd w:val="clear" w:color="auto" w:fill="B10000"/>
            <w:noWrap/>
            <w:vAlign w:val="bottom"/>
            <w:hideMark/>
          </w:tcPr>
          <w:p w14:paraId="6C444D22" w14:textId="77777777" w:rsidR="008B5F0A" w:rsidRPr="00986F85" w:rsidRDefault="008B5F0A" w:rsidP="008B5F0A">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TIOP</w:t>
            </w:r>
          </w:p>
        </w:tc>
        <w:tc>
          <w:tcPr>
            <w:tcW w:w="992" w:type="dxa"/>
            <w:tcBorders>
              <w:top w:val="nil"/>
              <w:left w:val="nil"/>
              <w:bottom w:val="nil"/>
              <w:right w:val="nil"/>
            </w:tcBorders>
            <w:shd w:val="clear" w:color="auto" w:fill="B10000"/>
            <w:noWrap/>
            <w:vAlign w:val="bottom"/>
            <w:hideMark/>
          </w:tcPr>
          <w:p w14:paraId="134FF96E" w14:textId="77777777" w:rsidR="008B5F0A" w:rsidRPr="00986F85" w:rsidRDefault="008B5F0A" w:rsidP="008B5F0A">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KÖZOP</w:t>
            </w:r>
          </w:p>
        </w:tc>
        <w:tc>
          <w:tcPr>
            <w:tcW w:w="992" w:type="dxa"/>
            <w:tcBorders>
              <w:top w:val="nil"/>
              <w:left w:val="nil"/>
              <w:bottom w:val="nil"/>
              <w:right w:val="nil"/>
            </w:tcBorders>
            <w:shd w:val="clear" w:color="auto" w:fill="B10000"/>
            <w:noWrap/>
            <w:vAlign w:val="bottom"/>
            <w:hideMark/>
          </w:tcPr>
          <w:p w14:paraId="7E20AFF9" w14:textId="77777777" w:rsidR="008B5F0A" w:rsidRPr="00986F85" w:rsidRDefault="008B5F0A" w:rsidP="008B5F0A">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ROP-ok</w:t>
            </w:r>
          </w:p>
        </w:tc>
        <w:tc>
          <w:tcPr>
            <w:tcW w:w="851" w:type="dxa"/>
            <w:tcBorders>
              <w:top w:val="nil"/>
              <w:left w:val="nil"/>
              <w:bottom w:val="nil"/>
              <w:right w:val="nil"/>
            </w:tcBorders>
            <w:shd w:val="clear" w:color="auto" w:fill="B10000"/>
            <w:noWrap/>
            <w:vAlign w:val="bottom"/>
            <w:hideMark/>
          </w:tcPr>
          <w:p w14:paraId="470BDA71" w14:textId="77777777" w:rsidR="008B5F0A" w:rsidRPr="00986F85" w:rsidRDefault="008B5F0A" w:rsidP="008B5F0A">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Egyéb</w:t>
            </w:r>
          </w:p>
        </w:tc>
      </w:tr>
      <w:tr w:rsidR="008B5F0A" w:rsidRPr="00986F85" w14:paraId="6AEAE3C0" w14:textId="77777777" w:rsidTr="0073644F">
        <w:trPr>
          <w:trHeight w:val="280"/>
        </w:trPr>
        <w:tc>
          <w:tcPr>
            <w:tcW w:w="1243" w:type="dxa"/>
            <w:tcBorders>
              <w:top w:val="nil"/>
              <w:left w:val="nil"/>
              <w:bottom w:val="nil"/>
              <w:right w:val="nil"/>
            </w:tcBorders>
            <w:shd w:val="clear" w:color="auto" w:fill="B10000"/>
            <w:noWrap/>
            <w:vAlign w:val="bottom"/>
            <w:hideMark/>
          </w:tcPr>
          <w:p w14:paraId="11803104" w14:textId="77777777" w:rsidR="008B5F0A" w:rsidRPr="00986F85" w:rsidRDefault="008B5F0A" w:rsidP="008B5F0A">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GOP2.1.1.A</w:t>
            </w:r>
          </w:p>
        </w:tc>
        <w:tc>
          <w:tcPr>
            <w:tcW w:w="1243" w:type="dxa"/>
            <w:tcBorders>
              <w:top w:val="nil"/>
              <w:left w:val="nil"/>
              <w:bottom w:val="nil"/>
              <w:right w:val="nil"/>
            </w:tcBorders>
            <w:shd w:val="clear" w:color="auto" w:fill="auto"/>
            <w:noWrap/>
            <w:vAlign w:val="bottom"/>
            <w:hideMark/>
          </w:tcPr>
          <w:p w14:paraId="7DE52CF5"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4225</w:t>
            </w:r>
          </w:p>
        </w:tc>
        <w:tc>
          <w:tcPr>
            <w:tcW w:w="1060" w:type="dxa"/>
            <w:tcBorders>
              <w:top w:val="nil"/>
              <w:left w:val="nil"/>
              <w:bottom w:val="nil"/>
              <w:right w:val="nil"/>
            </w:tcBorders>
            <w:shd w:val="clear" w:color="auto" w:fill="auto"/>
            <w:noWrap/>
            <w:vAlign w:val="bottom"/>
            <w:hideMark/>
          </w:tcPr>
          <w:p w14:paraId="5BFAB048"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355</w:t>
            </w:r>
          </w:p>
        </w:tc>
        <w:tc>
          <w:tcPr>
            <w:tcW w:w="1005" w:type="dxa"/>
            <w:tcBorders>
              <w:top w:val="nil"/>
              <w:left w:val="nil"/>
              <w:bottom w:val="nil"/>
              <w:right w:val="nil"/>
            </w:tcBorders>
            <w:shd w:val="clear" w:color="auto" w:fill="auto"/>
            <w:noWrap/>
            <w:vAlign w:val="bottom"/>
            <w:hideMark/>
          </w:tcPr>
          <w:p w14:paraId="3B49AEF8"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851" w:type="dxa"/>
            <w:tcBorders>
              <w:top w:val="nil"/>
              <w:left w:val="nil"/>
              <w:bottom w:val="nil"/>
              <w:right w:val="nil"/>
            </w:tcBorders>
            <w:shd w:val="clear" w:color="auto" w:fill="auto"/>
            <w:noWrap/>
            <w:vAlign w:val="bottom"/>
            <w:hideMark/>
          </w:tcPr>
          <w:p w14:paraId="14CA40C1"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709" w:type="dxa"/>
            <w:tcBorders>
              <w:top w:val="nil"/>
              <w:left w:val="nil"/>
              <w:bottom w:val="nil"/>
              <w:right w:val="nil"/>
            </w:tcBorders>
            <w:shd w:val="clear" w:color="auto" w:fill="auto"/>
            <w:noWrap/>
            <w:vAlign w:val="bottom"/>
            <w:hideMark/>
          </w:tcPr>
          <w:p w14:paraId="2E22EBBB"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0CBA2094"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5B8097B8"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851" w:type="dxa"/>
            <w:tcBorders>
              <w:top w:val="nil"/>
              <w:left w:val="nil"/>
              <w:bottom w:val="nil"/>
              <w:right w:val="nil"/>
            </w:tcBorders>
            <w:shd w:val="clear" w:color="auto" w:fill="auto"/>
            <w:noWrap/>
            <w:vAlign w:val="bottom"/>
            <w:hideMark/>
          </w:tcPr>
          <w:p w14:paraId="6F495265"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r>
      <w:tr w:rsidR="008B5F0A" w:rsidRPr="00986F85" w14:paraId="1E941B4A" w14:textId="77777777" w:rsidTr="0073644F">
        <w:trPr>
          <w:trHeight w:val="280"/>
        </w:trPr>
        <w:tc>
          <w:tcPr>
            <w:tcW w:w="1243" w:type="dxa"/>
            <w:tcBorders>
              <w:top w:val="nil"/>
              <w:left w:val="nil"/>
              <w:bottom w:val="nil"/>
              <w:right w:val="nil"/>
            </w:tcBorders>
            <w:shd w:val="clear" w:color="auto" w:fill="B10000"/>
            <w:noWrap/>
            <w:vAlign w:val="bottom"/>
            <w:hideMark/>
          </w:tcPr>
          <w:p w14:paraId="50302EB7" w14:textId="77777777" w:rsidR="008B5F0A" w:rsidRPr="00986F85" w:rsidRDefault="008B5F0A" w:rsidP="008B5F0A">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Más GOP</w:t>
            </w:r>
          </w:p>
        </w:tc>
        <w:tc>
          <w:tcPr>
            <w:tcW w:w="1243" w:type="dxa"/>
            <w:tcBorders>
              <w:top w:val="nil"/>
              <w:left w:val="nil"/>
              <w:bottom w:val="nil"/>
              <w:right w:val="nil"/>
            </w:tcBorders>
            <w:shd w:val="clear" w:color="auto" w:fill="auto"/>
            <w:noWrap/>
            <w:vAlign w:val="bottom"/>
            <w:hideMark/>
          </w:tcPr>
          <w:p w14:paraId="637D06F5"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355</w:t>
            </w:r>
          </w:p>
        </w:tc>
        <w:tc>
          <w:tcPr>
            <w:tcW w:w="1060" w:type="dxa"/>
            <w:tcBorders>
              <w:top w:val="nil"/>
              <w:left w:val="nil"/>
              <w:bottom w:val="nil"/>
              <w:right w:val="nil"/>
            </w:tcBorders>
            <w:shd w:val="clear" w:color="auto" w:fill="auto"/>
            <w:noWrap/>
            <w:vAlign w:val="bottom"/>
            <w:hideMark/>
          </w:tcPr>
          <w:p w14:paraId="4E80D519"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6677</w:t>
            </w:r>
          </w:p>
        </w:tc>
        <w:tc>
          <w:tcPr>
            <w:tcW w:w="1005" w:type="dxa"/>
            <w:tcBorders>
              <w:top w:val="nil"/>
              <w:left w:val="nil"/>
              <w:bottom w:val="nil"/>
              <w:right w:val="nil"/>
            </w:tcBorders>
            <w:shd w:val="clear" w:color="auto" w:fill="auto"/>
            <w:noWrap/>
            <w:vAlign w:val="bottom"/>
            <w:hideMark/>
          </w:tcPr>
          <w:p w14:paraId="3F7BEFBB"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8</w:t>
            </w:r>
          </w:p>
        </w:tc>
        <w:tc>
          <w:tcPr>
            <w:tcW w:w="851" w:type="dxa"/>
            <w:tcBorders>
              <w:top w:val="nil"/>
              <w:left w:val="nil"/>
              <w:bottom w:val="nil"/>
              <w:right w:val="nil"/>
            </w:tcBorders>
            <w:shd w:val="clear" w:color="auto" w:fill="auto"/>
            <w:noWrap/>
            <w:vAlign w:val="bottom"/>
            <w:hideMark/>
          </w:tcPr>
          <w:p w14:paraId="10A8B5FF"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14</w:t>
            </w:r>
          </w:p>
        </w:tc>
        <w:tc>
          <w:tcPr>
            <w:tcW w:w="709" w:type="dxa"/>
            <w:tcBorders>
              <w:top w:val="nil"/>
              <w:left w:val="nil"/>
              <w:bottom w:val="nil"/>
              <w:right w:val="nil"/>
            </w:tcBorders>
            <w:shd w:val="clear" w:color="auto" w:fill="auto"/>
            <w:noWrap/>
            <w:vAlign w:val="bottom"/>
            <w:hideMark/>
          </w:tcPr>
          <w:p w14:paraId="335AC20B"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3BD2E1A2"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2426E230"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107</w:t>
            </w:r>
          </w:p>
        </w:tc>
        <w:tc>
          <w:tcPr>
            <w:tcW w:w="851" w:type="dxa"/>
            <w:tcBorders>
              <w:top w:val="nil"/>
              <w:left w:val="nil"/>
              <w:bottom w:val="nil"/>
              <w:right w:val="nil"/>
            </w:tcBorders>
            <w:shd w:val="clear" w:color="auto" w:fill="auto"/>
            <w:noWrap/>
            <w:vAlign w:val="bottom"/>
            <w:hideMark/>
          </w:tcPr>
          <w:p w14:paraId="02C01938"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r>
      <w:tr w:rsidR="008B5F0A" w:rsidRPr="00986F85" w14:paraId="6E983E86" w14:textId="77777777" w:rsidTr="0073644F">
        <w:trPr>
          <w:trHeight w:val="280"/>
        </w:trPr>
        <w:tc>
          <w:tcPr>
            <w:tcW w:w="1243" w:type="dxa"/>
            <w:tcBorders>
              <w:top w:val="nil"/>
              <w:left w:val="nil"/>
              <w:bottom w:val="nil"/>
              <w:right w:val="nil"/>
            </w:tcBorders>
            <w:shd w:val="clear" w:color="auto" w:fill="B10000"/>
            <w:noWrap/>
            <w:vAlign w:val="bottom"/>
            <w:hideMark/>
          </w:tcPr>
          <w:p w14:paraId="32E7A43A" w14:textId="77777777" w:rsidR="008B5F0A" w:rsidRPr="00986F85" w:rsidRDefault="008B5F0A" w:rsidP="008B5F0A">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TÁMOP</w:t>
            </w:r>
          </w:p>
        </w:tc>
        <w:tc>
          <w:tcPr>
            <w:tcW w:w="1243" w:type="dxa"/>
            <w:tcBorders>
              <w:top w:val="nil"/>
              <w:left w:val="nil"/>
              <w:bottom w:val="nil"/>
              <w:right w:val="nil"/>
            </w:tcBorders>
            <w:shd w:val="clear" w:color="auto" w:fill="auto"/>
            <w:noWrap/>
            <w:vAlign w:val="bottom"/>
            <w:hideMark/>
          </w:tcPr>
          <w:p w14:paraId="7B941457"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1060" w:type="dxa"/>
            <w:tcBorders>
              <w:top w:val="nil"/>
              <w:left w:val="nil"/>
              <w:bottom w:val="nil"/>
              <w:right w:val="nil"/>
            </w:tcBorders>
            <w:shd w:val="clear" w:color="auto" w:fill="auto"/>
            <w:noWrap/>
            <w:vAlign w:val="bottom"/>
            <w:hideMark/>
          </w:tcPr>
          <w:p w14:paraId="7ADD548C"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8</w:t>
            </w:r>
          </w:p>
        </w:tc>
        <w:tc>
          <w:tcPr>
            <w:tcW w:w="1005" w:type="dxa"/>
            <w:tcBorders>
              <w:top w:val="nil"/>
              <w:left w:val="nil"/>
              <w:bottom w:val="nil"/>
              <w:right w:val="nil"/>
            </w:tcBorders>
            <w:shd w:val="clear" w:color="auto" w:fill="auto"/>
            <w:noWrap/>
            <w:vAlign w:val="bottom"/>
            <w:hideMark/>
          </w:tcPr>
          <w:p w14:paraId="1801844F"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637</w:t>
            </w:r>
          </w:p>
        </w:tc>
        <w:tc>
          <w:tcPr>
            <w:tcW w:w="851" w:type="dxa"/>
            <w:tcBorders>
              <w:top w:val="nil"/>
              <w:left w:val="nil"/>
              <w:bottom w:val="nil"/>
              <w:right w:val="nil"/>
            </w:tcBorders>
            <w:shd w:val="clear" w:color="auto" w:fill="auto"/>
            <w:noWrap/>
            <w:vAlign w:val="bottom"/>
            <w:hideMark/>
          </w:tcPr>
          <w:p w14:paraId="0D3D9183"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709" w:type="dxa"/>
            <w:tcBorders>
              <w:top w:val="nil"/>
              <w:left w:val="nil"/>
              <w:bottom w:val="nil"/>
              <w:right w:val="nil"/>
            </w:tcBorders>
            <w:shd w:val="clear" w:color="auto" w:fill="auto"/>
            <w:noWrap/>
            <w:vAlign w:val="bottom"/>
            <w:hideMark/>
          </w:tcPr>
          <w:p w14:paraId="0E03F4A8"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48CD8EFF"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10F3AECC"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2</w:t>
            </w:r>
          </w:p>
        </w:tc>
        <w:tc>
          <w:tcPr>
            <w:tcW w:w="851" w:type="dxa"/>
            <w:tcBorders>
              <w:top w:val="nil"/>
              <w:left w:val="nil"/>
              <w:bottom w:val="nil"/>
              <w:right w:val="nil"/>
            </w:tcBorders>
            <w:shd w:val="clear" w:color="auto" w:fill="auto"/>
            <w:noWrap/>
            <w:vAlign w:val="bottom"/>
            <w:hideMark/>
          </w:tcPr>
          <w:p w14:paraId="6F8579A2"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r>
      <w:tr w:rsidR="008B5F0A" w:rsidRPr="00986F85" w14:paraId="7D42DBDC" w14:textId="77777777" w:rsidTr="0073644F">
        <w:trPr>
          <w:trHeight w:val="280"/>
        </w:trPr>
        <w:tc>
          <w:tcPr>
            <w:tcW w:w="1243" w:type="dxa"/>
            <w:tcBorders>
              <w:top w:val="nil"/>
              <w:left w:val="nil"/>
              <w:bottom w:val="nil"/>
              <w:right w:val="nil"/>
            </w:tcBorders>
            <w:shd w:val="clear" w:color="auto" w:fill="B10000"/>
            <w:noWrap/>
            <w:vAlign w:val="bottom"/>
            <w:hideMark/>
          </w:tcPr>
          <w:p w14:paraId="61A3927D" w14:textId="77777777" w:rsidR="008B5F0A" w:rsidRPr="00986F85" w:rsidRDefault="008B5F0A" w:rsidP="008B5F0A">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KEOP</w:t>
            </w:r>
          </w:p>
        </w:tc>
        <w:tc>
          <w:tcPr>
            <w:tcW w:w="1243" w:type="dxa"/>
            <w:tcBorders>
              <w:top w:val="nil"/>
              <w:left w:val="nil"/>
              <w:bottom w:val="nil"/>
              <w:right w:val="nil"/>
            </w:tcBorders>
            <w:shd w:val="clear" w:color="auto" w:fill="auto"/>
            <w:noWrap/>
            <w:vAlign w:val="bottom"/>
            <w:hideMark/>
          </w:tcPr>
          <w:p w14:paraId="5B37B055"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1060" w:type="dxa"/>
            <w:tcBorders>
              <w:top w:val="nil"/>
              <w:left w:val="nil"/>
              <w:bottom w:val="nil"/>
              <w:right w:val="nil"/>
            </w:tcBorders>
            <w:shd w:val="clear" w:color="auto" w:fill="auto"/>
            <w:noWrap/>
            <w:vAlign w:val="bottom"/>
            <w:hideMark/>
          </w:tcPr>
          <w:p w14:paraId="02748E71"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1005" w:type="dxa"/>
            <w:tcBorders>
              <w:top w:val="nil"/>
              <w:left w:val="nil"/>
              <w:bottom w:val="nil"/>
              <w:right w:val="nil"/>
            </w:tcBorders>
            <w:shd w:val="clear" w:color="auto" w:fill="auto"/>
            <w:noWrap/>
            <w:vAlign w:val="bottom"/>
            <w:hideMark/>
          </w:tcPr>
          <w:p w14:paraId="4C892532"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851" w:type="dxa"/>
            <w:tcBorders>
              <w:top w:val="nil"/>
              <w:left w:val="nil"/>
              <w:bottom w:val="nil"/>
              <w:right w:val="nil"/>
            </w:tcBorders>
            <w:shd w:val="clear" w:color="auto" w:fill="auto"/>
            <w:noWrap/>
            <w:vAlign w:val="bottom"/>
            <w:hideMark/>
          </w:tcPr>
          <w:p w14:paraId="4464C615"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397</w:t>
            </w:r>
          </w:p>
        </w:tc>
        <w:tc>
          <w:tcPr>
            <w:tcW w:w="709" w:type="dxa"/>
            <w:tcBorders>
              <w:top w:val="nil"/>
              <w:left w:val="nil"/>
              <w:bottom w:val="nil"/>
              <w:right w:val="nil"/>
            </w:tcBorders>
            <w:shd w:val="clear" w:color="auto" w:fill="auto"/>
            <w:noWrap/>
            <w:vAlign w:val="bottom"/>
            <w:hideMark/>
          </w:tcPr>
          <w:p w14:paraId="690FF914"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24D37239"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5ED1B525"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851" w:type="dxa"/>
            <w:tcBorders>
              <w:top w:val="nil"/>
              <w:left w:val="nil"/>
              <w:bottom w:val="nil"/>
              <w:right w:val="nil"/>
            </w:tcBorders>
            <w:shd w:val="clear" w:color="auto" w:fill="auto"/>
            <w:noWrap/>
            <w:vAlign w:val="bottom"/>
            <w:hideMark/>
          </w:tcPr>
          <w:p w14:paraId="2E1F2E60"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r>
      <w:tr w:rsidR="008B5F0A" w:rsidRPr="00986F85" w14:paraId="1B5467D3" w14:textId="77777777" w:rsidTr="0073644F">
        <w:trPr>
          <w:trHeight w:val="280"/>
        </w:trPr>
        <w:tc>
          <w:tcPr>
            <w:tcW w:w="1243" w:type="dxa"/>
            <w:tcBorders>
              <w:top w:val="nil"/>
              <w:left w:val="nil"/>
              <w:bottom w:val="nil"/>
              <w:right w:val="nil"/>
            </w:tcBorders>
            <w:shd w:val="clear" w:color="auto" w:fill="B10000"/>
            <w:noWrap/>
            <w:vAlign w:val="bottom"/>
            <w:hideMark/>
          </w:tcPr>
          <w:p w14:paraId="08F96F9A" w14:textId="77777777" w:rsidR="008B5F0A" w:rsidRPr="00986F85" w:rsidRDefault="008B5F0A" w:rsidP="008B5F0A">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TIOP</w:t>
            </w:r>
          </w:p>
        </w:tc>
        <w:tc>
          <w:tcPr>
            <w:tcW w:w="1243" w:type="dxa"/>
            <w:tcBorders>
              <w:top w:val="nil"/>
              <w:left w:val="nil"/>
              <w:bottom w:val="nil"/>
              <w:right w:val="nil"/>
            </w:tcBorders>
            <w:shd w:val="clear" w:color="auto" w:fill="auto"/>
            <w:noWrap/>
            <w:vAlign w:val="bottom"/>
            <w:hideMark/>
          </w:tcPr>
          <w:p w14:paraId="643B10FA"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1060" w:type="dxa"/>
            <w:tcBorders>
              <w:top w:val="nil"/>
              <w:left w:val="nil"/>
              <w:bottom w:val="nil"/>
              <w:right w:val="nil"/>
            </w:tcBorders>
            <w:shd w:val="clear" w:color="auto" w:fill="auto"/>
            <w:noWrap/>
            <w:vAlign w:val="bottom"/>
            <w:hideMark/>
          </w:tcPr>
          <w:p w14:paraId="49074333"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1005" w:type="dxa"/>
            <w:tcBorders>
              <w:top w:val="nil"/>
              <w:left w:val="nil"/>
              <w:bottom w:val="nil"/>
              <w:right w:val="nil"/>
            </w:tcBorders>
            <w:shd w:val="clear" w:color="auto" w:fill="auto"/>
            <w:noWrap/>
            <w:vAlign w:val="bottom"/>
            <w:hideMark/>
          </w:tcPr>
          <w:p w14:paraId="36A9E973"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851" w:type="dxa"/>
            <w:tcBorders>
              <w:top w:val="nil"/>
              <w:left w:val="nil"/>
              <w:bottom w:val="nil"/>
              <w:right w:val="nil"/>
            </w:tcBorders>
            <w:shd w:val="clear" w:color="auto" w:fill="auto"/>
            <w:noWrap/>
            <w:vAlign w:val="bottom"/>
            <w:hideMark/>
          </w:tcPr>
          <w:p w14:paraId="2F6DA62A"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709" w:type="dxa"/>
            <w:tcBorders>
              <w:top w:val="nil"/>
              <w:left w:val="nil"/>
              <w:bottom w:val="nil"/>
              <w:right w:val="nil"/>
            </w:tcBorders>
            <w:shd w:val="clear" w:color="auto" w:fill="auto"/>
            <w:noWrap/>
            <w:vAlign w:val="bottom"/>
            <w:hideMark/>
          </w:tcPr>
          <w:p w14:paraId="1C8C5461"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4E8DCCC7"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30F5C955"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851" w:type="dxa"/>
            <w:tcBorders>
              <w:top w:val="nil"/>
              <w:left w:val="nil"/>
              <w:bottom w:val="nil"/>
              <w:right w:val="nil"/>
            </w:tcBorders>
            <w:shd w:val="clear" w:color="auto" w:fill="auto"/>
            <w:noWrap/>
            <w:vAlign w:val="bottom"/>
            <w:hideMark/>
          </w:tcPr>
          <w:p w14:paraId="60398FF4"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r>
      <w:tr w:rsidR="008B5F0A" w:rsidRPr="00986F85" w14:paraId="39FBAE56" w14:textId="77777777" w:rsidTr="0073644F">
        <w:trPr>
          <w:trHeight w:val="280"/>
        </w:trPr>
        <w:tc>
          <w:tcPr>
            <w:tcW w:w="1243" w:type="dxa"/>
            <w:tcBorders>
              <w:top w:val="nil"/>
              <w:left w:val="nil"/>
              <w:bottom w:val="nil"/>
              <w:right w:val="nil"/>
            </w:tcBorders>
            <w:shd w:val="clear" w:color="auto" w:fill="B10000"/>
            <w:noWrap/>
            <w:vAlign w:val="bottom"/>
            <w:hideMark/>
          </w:tcPr>
          <w:p w14:paraId="101FB783" w14:textId="77777777" w:rsidR="008B5F0A" w:rsidRPr="00986F85" w:rsidRDefault="008B5F0A" w:rsidP="008B5F0A">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KÖZOP</w:t>
            </w:r>
          </w:p>
        </w:tc>
        <w:tc>
          <w:tcPr>
            <w:tcW w:w="1243" w:type="dxa"/>
            <w:tcBorders>
              <w:top w:val="nil"/>
              <w:left w:val="nil"/>
              <w:bottom w:val="nil"/>
              <w:right w:val="nil"/>
            </w:tcBorders>
            <w:shd w:val="clear" w:color="auto" w:fill="auto"/>
            <w:noWrap/>
            <w:vAlign w:val="bottom"/>
            <w:hideMark/>
          </w:tcPr>
          <w:p w14:paraId="2BCFD65C"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1060" w:type="dxa"/>
            <w:tcBorders>
              <w:top w:val="nil"/>
              <w:left w:val="nil"/>
              <w:bottom w:val="nil"/>
              <w:right w:val="nil"/>
            </w:tcBorders>
            <w:shd w:val="clear" w:color="auto" w:fill="auto"/>
            <w:noWrap/>
            <w:vAlign w:val="bottom"/>
            <w:hideMark/>
          </w:tcPr>
          <w:p w14:paraId="5F5F62FC"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1005" w:type="dxa"/>
            <w:tcBorders>
              <w:top w:val="nil"/>
              <w:left w:val="nil"/>
              <w:bottom w:val="nil"/>
              <w:right w:val="nil"/>
            </w:tcBorders>
            <w:shd w:val="clear" w:color="auto" w:fill="auto"/>
            <w:noWrap/>
            <w:vAlign w:val="bottom"/>
            <w:hideMark/>
          </w:tcPr>
          <w:p w14:paraId="69653609"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851" w:type="dxa"/>
            <w:tcBorders>
              <w:top w:val="nil"/>
              <w:left w:val="nil"/>
              <w:bottom w:val="nil"/>
              <w:right w:val="nil"/>
            </w:tcBorders>
            <w:shd w:val="clear" w:color="auto" w:fill="auto"/>
            <w:noWrap/>
            <w:vAlign w:val="bottom"/>
            <w:hideMark/>
          </w:tcPr>
          <w:p w14:paraId="6AD6E4F6"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709" w:type="dxa"/>
            <w:tcBorders>
              <w:top w:val="nil"/>
              <w:left w:val="nil"/>
              <w:bottom w:val="nil"/>
              <w:right w:val="nil"/>
            </w:tcBorders>
            <w:shd w:val="clear" w:color="auto" w:fill="auto"/>
            <w:noWrap/>
            <w:vAlign w:val="bottom"/>
            <w:hideMark/>
          </w:tcPr>
          <w:p w14:paraId="511AAE92"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07A804F6"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53D316C0"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851" w:type="dxa"/>
            <w:tcBorders>
              <w:top w:val="nil"/>
              <w:left w:val="nil"/>
              <w:bottom w:val="nil"/>
              <w:right w:val="nil"/>
            </w:tcBorders>
            <w:shd w:val="clear" w:color="auto" w:fill="auto"/>
            <w:noWrap/>
            <w:vAlign w:val="bottom"/>
            <w:hideMark/>
          </w:tcPr>
          <w:p w14:paraId="641CA53B"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r>
      <w:tr w:rsidR="008B5F0A" w:rsidRPr="00986F85" w14:paraId="091D55F9" w14:textId="77777777" w:rsidTr="0073644F">
        <w:trPr>
          <w:trHeight w:val="280"/>
        </w:trPr>
        <w:tc>
          <w:tcPr>
            <w:tcW w:w="1243" w:type="dxa"/>
            <w:tcBorders>
              <w:top w:val="nil"/>
              <w:left w:val="nil"/>
              <w:bottom w:val="nil"/>
              <w:right w:val="nil"/>
            </w:tcBorders>
            <w:shd w:val="clear" w:color="auto" w:fill="B10000"/>
            <w:noWrap/>
            <w:vAlign w:val="bottom"/>
            <w:hideMark/>
          </w:tcPr>
          <w:p w14:paraId="075BF449" w14:textId="77777777" w:rsidR="008B5F0A" w:rsidRPr="00986F85" w:rsidRDefault="008B5F0A" w:rsidP="008B5F0A">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ROP-ok</w:t>
            </w:r>
          </w:p>
        </w:tc>
        <w:tc>
          <w:tcPr>
            <w:tcW w:w="1243" w:type="dxa"/>
            <w:tcBorders>
              <w:top w:val="nil"/>
              <w:left w:val="nil"/>
              <w:bottom w:val="nil"/>
              <w:right w:val="nil"/>
            </w:tcBorders>
            <w:shd w:val="clear" w:color="auto" w:fill="auto"/>
            <w:noWrap/>
            <w:vAlign w:val="bottom"/>
            <w:hideMark/>
          </w:tcPr>
          <w:p w14:paraId="6DB73C3B"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1060" w:type="dxa"/>
            <w:tcBorders>
              <w:top w:val="nil"/>
              <w:left w:val="nil"/>
              <w:bottom w:val="nil"/>
              <w:right w:val="nil"/>
            </w:tcBorders>
            <w:shd w:val="clear" w:color="auto" w:fill="auto"/>
            <w:noWrap/>
            <w:vAlign w:val="bottom"/>
            <w:hideMark/>
          </w:tcPr>
          <w:p w14:paraId="298E879D"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107</w:t>
            </w:r>
          </w:p>
        </w:tc>
        <w:tc>
          <w:tcPr>
            <w:tcW w:w="1005" w:type="dxa"/>
            <w:tcBorders>
              <w:top w:val="nil"/>
              <w:left w:val="nil"/>
              <w:bottom w:val="nil"/>
              <w:right w:val="nil"/>
            </w:tcBorders>
            <w:shd w:val="clear" w:color="auto" w:fill="auto"/>
            <w:noWrap/>
            <w:vAlign w:val="bottom"/>
            <w:hideMark/>
          </w:tcPr>
          <w:p w14:paraId="5BF56654"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2</w:t>
            </w:r>
          </w:p>
        </w:tc>
        <w:tc>
          <w:tcPr>
            <w:tcW w:w="851" w:type="dxa"/>
            <w:tcBorders>
              <w:top w:val="nil"/>
              <w:left w:val="nil"/>
              <w:bottom w:val="nil"/>
              <w:right w:val="nil"/>
            </w:tcBorders>
            <w:shd w:val="clear" w:color="auto" w:fill="auto"/>
            <w:noWrap/>
            <w:vAlign w:val="bottom"/>
            <w:hideMark/>
          </w:tcPr>
          <w:p w14:paraId="70638B9D"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709" w:type="dxa"/>
            <w:tcBorders>
              <w:top w:val="nil"/>
              <w:left w:val="nil"/>
              <w:bottom w:val="nil"/>
              <w:right w:val="nil"/>
            </w:tcBorders>
            <w:shd w:val="clear" w:color="auto" w:fill="auto"/>
            <w:noWrap/>
            <w:vAlign w:val="bottom"/>
            <w:hideMark/>
          </w:tcPr>
          <w:p w14:paraId="35F003D7"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53D0280B"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739D1F23"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4112</w:t>
            </w:r>
          </w:p>
        </w:tc>
        <w:tc>
          <w:tcPr>
            <w:tcW w:w="851" w:type="dxa"/>
            <w:tcBorders>
              <w:top w:val="nil"/>
              <w:left w:val="nil"/>
              <w:bottom w:val="nil"/>
              <w:right w:val="nil"/>
            </w:tcBorders>
            <w:shd w:val="clear" w:color="auto" w:fill="auto"/>
            <w:noWrap/>
            <w:vAlign w:val="bottom"/>
            <w:hideMark/>
          </w:tcPr>
          <w:p w14:paraId="6DC06631"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r>
      <w:tr w:rsidR="008B5F0A" w:rsidRPr="00986F85" w14:paraId="280C797C" w14:textId="77777777" w:rsidTr="0073644F">
        <w:trPr>
          <w:trHeight w:val="280"/>
        </w:trPr>
        <w:tc>
          <w:tcPr>
            <w:tcW w:w="1243" w:type="dxa"/>
            <w:tcBorders>
              <w:top w:val="nil"/>
              <w:left w:val="nil"/>
              <w:bottom w:val="nil"/>
              <w:right w:val="nil"/>
            </w:tcBorders>
            <w:shd w:val="clear" w:color="auto" w:fill="B10000"/>
            <w:noWrap/>
            <w:vAlign w:val="bottom"/>
            <w:hideMark/>
          </w:tcPr>
          <w:p w14:paraId="4577E1C9" w14:textId="77777777" w:rsidR="008B5F0A" w:rsidRPr="00986F85" w:rsidRDefault="008B5F0A" w:rsidP="008B5F0A">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Egyéb</w:t>
            </w:r>
          </w:p>
        </w:tc>
        <w:tc>
          <w:tcPr>
            <w:tcW w:w="1243" w:type="dxa"/>
            <w:tcBorders>
              <w:top w:val="nil"/>
              <w:left w:val="nil"/>
              <w:bottom w:val="nil"/>
              <w:right w:val="nil"/>
            </w:tcBorders>
            <w:shd w:val="clear" w:color="auto" w:fill="auto"/>
            <w:noWrap/>
            <w:vAlign w:val="bottom"/>
            <w:hideMark/>
          </w:tcPr>
          <w:p w14:paraId="231DBBEE"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1060" w:type="dxa"/>
            <w:tcBorders>
              <w:top w:val="nil"/>
              <w:left w:val="nil"/>
              <w:bottom w:val="nil"/>
              <w:right w:val="nil"/>
            </w:tcBorders>
            <w:shd w:val="clear" w:color="auto" w:fill="auto"/>
            <w:noWrap/>
            <w:vAlign w:val="bottom"/>
            <w:hideMark/>
          </w:tcPr>
          <w:p w14:paraId="46BF601E"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1005" w:type="dxa"/>
            <w:tcBorders>
              <w:top w:val="nil"/>
              <w:left w:val="nil"/>
              <w:bottom w:val="nil"/>
              <w:right w:val="nil"/>
            </w:tcBorders>
            <w:shd w:val="clear" w:color="auto" w:fill="auto"/>
            <w:noWrap/>
            <w:vAlign w:val="bottom"/>
            <w:hideMark/>
          </w:tcPr>
          <w:p w14:paraId="36D743C1"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851" w:type="dxa"/>
            <w:tcBorders>
              <w:top w:val="nil"/>
              <w:left w:val="nil"/>
              <w:bottom w:val="nil"/>
              <w:right w:val="nil"/>
            </w:tcBorders>
            <w:shd w:val="clear" w:color="auto" w:fill="auto"/>
            <w:noWrap/>
            <w:vAlign w:val="bottom"/>
            <w:hideMark/>
          </w:tcPr>
          <w:p w14:paraId="7B4F0951"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709" w:type="dxa"/>
            <w:tcBorders>
              <w:top w:val="nil"/>
              <w:left w:val="nil"/>
              <w:bottom w:val="nil"/>
              <w:right w:val="nil"/>
            </w:tcBorders>
            <w:shd w:val="clear" w:color="auto" w:fill="auto"/>
            <w:noWrap/>
            <w:vAlign w:val="bottom"/>
            <w:hideMark/>
          </w:tcPr>
          <w:p w14:paraId="22257033"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114E0D1A"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7A59573D"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851" w:type="dxa"/>
            <w:tcBorders>
              <w:top w:val="nil"/>
              <w:left w:val="nil"/>
              <w:bottom w:val="nil"/>
              <w:right w:val="nil"/>
            </w:tcBorders>
            <w:shd w:val="clear" w:color="auto" w:fill="auto"/>
            <w:noWrap/>
            <w:vAlign w:val="bottom"/>
            <w:hideMark/>
          </w:tcPr>
          <w:p w14:paraId="5074B339" w14:textId="77777777" w:rsidR="008B5F0A" w:rsidRPr="00986F85" w:rsidRDefault="008B5F0A" w:rsidP="008B5F0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8874</w:t>
            </w:r>
          </w:p>
        </w:tc>
      </w:tr>
    </w:tbl>
    <w:p w14:paraId="019D537B" w14:textId="77777777" w:rsidR="00AF58D1" w:rsidRPr="00986F85" w:rsidRDefault="00AF58D1" w:rsidP="00B04415">
      <w:pPr>
        <w:spacing w:after="0" w:line="360" w:lineRule="auto"/>
        <w:jc w:val="both"/>
        <w:rPr>
          <w:rFonts w:cs="Times New Roman"/>
          <w:szCs w:val="24"/>
        </w:rPr>
      </w:pPr>
    </w:p>
    <w:p w14:paraId="0B984976" w14:textId="77777777" w:rsidR="005146AC" w:rsidRPr="00986F85" w:rsidRDefault="0073644F" w:rsidP="0073644F">
      <w:pPr>
        <w:spacing w:after="0" w:line="240" w:lineRule="auto"/>
        <w:jc w:val="center"/>
        <w:rPr>
          <w:rFonts w:cs="Times New Roman"/>
          <w:i/>
          <w:szCs w:val="24"/>
        </w:rPr>
      </w:pPr>
      <w:r w:rsidRPr="00986F85">
        <w:rPr>
          <w:rFonts w:cs="Times New Roman"/>
          <w:i/>
          <w:szCs w:val="24"/>
        </w:rPr>
        <w:t>Forrás: EMIR</w:t>
      </w:r>
      <w:r w:rsidR="005146AC" w:rsidRPr="00986F85">
        <w:rPr>
          <w:rFonts w:cs="Times New Roman"/>
          <w:i/>
          <w:szCs w:val="24"/>
        </w:rPr>
        <w:t xml:space="preserve"> adatbázis</w:t>
      </w:r>
    </w:p>
    <w:p w14:paraId="6C46FB0C" w14:textId="77777777" w:rsidR="00602115" w:rsidRPr="00986F85" w:rsidRDefault="00602115" w:rsidP="00602115">
      <w:pPr>
        <w:spacing w:after="0" w:line="240" w:lineRule="auto"/>
        <w:jc w:val="both"/>
        <w:rPr>
          <w:rFonts w:cs="Times New Roman"/>
          <w:i/>
          <w:szCs w:val="24"/>
        </w:rPr>
      </w:pPr>
      <w:r w:rsidRPr="00986F85">
        <w:rPr>
          <w:rFonts w:cs="Times New Roman"/>
          <w:i/>
          <w:szCs w:val="24"/>
        </w:rPr>
        <w:t xml:space="preserve">Magyarázat: Az ’Egyéb’ program alatt az EMIR lekérdezésben szereplő, korábbi periódus (2004-2006) operatív programjai, illetve az Agrár- és Vidékfejlesztési Operatív Program szerepel. </w:t>
      </w:r>
    </w:p>
    <w:p w14:paraId="7A19F620" w14:textId="77777777" w:rsidR="00602115" w:rsidRPr="00986F85" w:rsidRDefault="00602115" w:rsidP="00602115">
      <w:pPr>
        <w:spacing w:after="0" w:line="240" w:lineRule="auto"/>
        <w:jc w:val="both"/>
        <w:rPr>
          <w:rFonts w:cs="Times New Roman"/>
          <w:i/>
          <w:szCs w:val="24"/>
        </w:rPr>
      </w:pPr>
      <w:r w:rsidRPr="00986F85">
        <w:rPr>
          <w:rFonts w:cs="Times New Roman"/>
          <w:i/>
          <w:szCs w:val="24"/>
        </w:rPr>
        <w:t>Megjegyzés: A kimutatás a 2004-2006 és 2007-2013 közötti időszak különböző operatív programjaiban nyertes cégeket és pályázatokat tartalmazó, 2011. év végi lehívással rendelkezésünkre bocsátott EMIR adatbázis alapján készült. Az adatbázisban számottevő a hibásan kódolt pályázati rekord, azaz olyan adatsor, melyben például a pályázati kód, a pályázat nyerésének éve, és a kiírás kódja nem egyezik meg. Így</w:t>
      </w:r>
      <w:r w:rsidR="00245514" w:rsidRPr="00986F85">
        <w:rPr>
          <w:rFonts w:cs="Times New Roman"/>
          <w:i/>
          <w:szCs w:val="24"/>
        </w:rPr>
        <w:t xml:space="preserve"> a fenti számok csak irányadóként értelmezhetők</w:t>
      </w:r>
      <w:r w:rsidRPr="00986F85">
        <w:rPr>
          <w:rFonts w:cs="Times New Roman"/>
          <w:i/>
          <w:szCs w:val="24"/>
        </w:rPr>
        <w:t>!</w:t>
      </w:r>
    </w:p>
    <w:p w14:paraId="51042E79" w14:textId="77777777" w:rsidR="0016689B" w:rsidRPr="00986F85" w:rsidRDefault="0016689B" w:rsidP="00B04415">
      <w:pPr>
        <w:spacing w:after="0" w:line="360" w:lineRule="auto"/>
        <w:jc w:val="both"/>
        <w:rPr>
          <w:rFonts w:cs="Times New Roman"/>
          <w:szCs w:val="24"/>
        </w:rPr>
      </w:pPr>
    </w:p>
    <w:p w14:paraId="2877B3BF" w14:textId="77777777" w:rsidR="00B13E73" w:rsidRPr="00986F85" w:rsidRDefault="0016689B" w:rsidP="00B04415">
      <w:pPr>
        <w:spacing w:after="0" w:line="360" w:lineRule="auto"/>
        <w:jc w:val="both"/>
        <w:rPr>
          <w:rFonts w:cs="Times New Roman"/>
          <w:szCs w:val="24"/>
        </w:rPr>
      </w:pPr>
      <w:r w:rsidRPr="00986F85">
        <w:rPr>
          <w:rFonts w:cs="Times New Roman"/>
          <w:szCs w:val="24"/>
        </w:rPr>
        <w:t>Egyúttal vizsgál</w:t>
      </w:r>
      <w:r w:rsidR="00A25446" w:rsidRPr="00986F85">
        <w:rPr>
          <w:rFonts w:cs="Times New Roman"/>
          <w:szCs w:val="24"/>
        </w:rPr>
        <w:t xml:space="preserve">ni terveztük </w:t>
      </w:r>
      <w:r w:rsidRPr="00986F85">
        <w:rPr>
          <w:rFonts w:cs="Times New Roman"/>
          <w:szCs w:val="24"/>
        </w:rPr>
        <w:t xml:space="preserve">a </w:t>
      </w:r>
      <w:r w:rsidR="00045267" w:rsidRPr="00986F85">
        <w:rPr>
          <w:rFonts w:cs="Times New Roman"/>
          <w:szCs w:val="24"/>
        </w:rPr>
        <w:t>halmozottan nyertes pályázó cégek vállalati jellemzőit</w:t>
      </w:r>
      <w:r w:rsidR="00A25446" w:rsidRPr="00986F85">
        <w:rPr>
          <w:rFonts w:cs="Times New Roman"/>
          <w:szCs w:val="24"/>
        </w:rPr>
        <w:t xml:space="preserve">. </w:t>
      </w:r>
      <w:r w:rsidR="002133DF" w:rsidRPr="00986F85">
        <w:rPr>
          <w:rFonts w:cs="Times New Roman"/>
          <w:szCs w:val="24"/>
        </w:rPr>
        <w:t xml:space="preserve">A vállalati mérlegadatokat is tartalmazó, összekapcsolt EMIR-NAV adatbázis hiányosságai azonban </w:t>
      </w:r>
      <w:r w:rsidR="00B13E73" w:rsidRPr="00986F85">
        <w:rPr>
          <w:rFonts w:cs="Times New Roman"/>
          <w:szCs w:val="24"/>
        </w:rPr>
        <w:t xml:space="preserve">nem teszik lehetővé </w:t>
      </w:r>
      <w:r w:rsidR="002133DF" w:rsidRPr="00986F85">
        <w:rPr>
          <w:rFonts w:cs="Times New Roman"/>
          <w:szCs w:val="24"/>
        </w:rPr>
        <w:t>a halmozottan pályázók vállalati ismérveinek mélyebb elemzését (</w:t>
      </w:r>
      <w:r w:rsidR="00F458A0" w:rsidRPr="00986F85">
        <w:rPr>
          <w:rFonts w:cs="Times New Roman"/>
          <w:szCs w:val="24"/>
        </w:rPr>
        <w:t xml:space="preserve">részletesebben </w:t>
      </w:r>
      <w:r w:rsidR="002133DF" w:rsidRPr="00986F85">
        <w:rPr>
          <w:rFonts w:cs="Times New Roman"/>
          <w:szCs w:val="24"/>
        </w:rPr>
        <w:t xml:space="preserve">lásd </w:t>
      </w:r>
      <w:r w:rsidR="00F458A0" w:rsidRPr="00986F85">
        <w:rPr>
          <w:rFonts w:cs="Times New Roman"/>
          <w:szCs w:val="24"/>
        </w:rPr>
        <w:t xml:space="preserve">8.táblázat fentebb). </w:t>
      </w:r>
    </w:p>
    <w:p w14:paraId="13376D6C" w14:textId="77777777" w:rsidR="00B13E73" w:rsidRPr="00986F85" w:rsidRDefault="00B13E73" w:rsidP="00B04415">
      <w:pPr>
        <w:spacing w:after="0" w:line="360" w:lineRule="auto"/>
        <w:jc w:val="both"/>
        <w:rPr>
          <w:rFonts w:cs="Times New Roman"/>
          <w:szCs w:val="24"/>
        </w:rPr>
      </w:pPr>
    </w:p>
    <w:p w14:paraId="506D8334" w14:textId="77777777" w:rsidR="00A05709" w:rsidRPr="00986F85" w:rsidRDefault="0010663A" w:rsidP="00B04415">
      <w:pPr>
        <w:spacing w:after="0" w:line="360" w:lineRule="auto"/>
        <w:jc w:val="both"/>
        <w:rPr>
          <w:rFonts w:cs="Times New Roman"/>
          <w:szCs w:val="24"/>
        </w:rPr>
      </w:pPr>
      <w:r w:rsidRPr="00986F85">
        <w:rPr>
          <w:rFonts w:cs="Times New Roman"/>
          <w:szCs w:val="24"/>
        </w:rPr>
        <w:t xml:space="preserve">A vállalati mérlegadatokat, ágazati és területi ismérveket is tartalmazó szűkített adatbázison alapján </w:t>
      </w:r>
      <w:r w:rsidR="00B13E73" w:rsidRPr="00986F85">
        <w:rPr>
          <w:rFonts w:cs="Times New Roman"/>
          <w:szCs w:val="24"/>
        </w:rPr>
        <w:t>azt kapjuk</w:t>
      </w:r>
      <w:r w:rsidRPr="00986F85">
        <w:rPr>
          <w:rFonts w:cs="Times New Roman"/>
          <w:szCs w:val="24"/>
        </w:rPr>
        <w:t>, hogy a</w:t>
      </w:r>
      <w:r w:rsidR="00DF2F35" w:rsidRPr="00986F85">
        <w:rPr>
          <w:rFonts w:cs="Times New Roman"/>
          <w:szCs w:val="24"/>
        </w:rPr>
        <w:t xml:space="preserve"> halmozottan pályázók nagyjából egyenletesen oszlanak meg a régiók között</w:t>
      </w:r>
      <w:r w:rsidR="00B0372A" w:rsidRPr="00986F85">
        <w:rPr>
          <w:rFonts w:cs="Times New Roman"/>
          <w:szCs w:val="24"/>
        </w:rPr>
        <w:t>, a Nyugat-Dunántúlt kivéve, mely ezen cégek 20 százalékát adja. Az érintett cégek 65 százaléka maximum 9 fő foglalkoztatottal rendelkezik, és iparági arányuk nem tér el jelentősen a nyertes sokaságban megfigyelhető eloszlástól.</w:t>
      </w:r>
      <w:r w:rsidR="00045267" w:rsidRPr="00986F85">
        <w:rPr>
          <w:rFonts w:cs="Times New Roman"/>
          <w:szCs w:val="24"/>
        </w:rPr>
        <w:t xml:space="preserve"> </w:t>
      </w:r>
      <w:r w:rsidR="00114FC5" w:rsidRPr="00986F85">
        <w:rPr>
          <w:rFonts w:cs="Times New Roman"/>
          <w:szCs w:val="24"/>
        </w:rPr>
        <w:t xml:space="preserve">Ezen leíró eredményeken túlmutató, regressziós elemzés csak </w:t>
      </w:r>
      <w:r w:rsidR="00CD0A37" w:rsidRPr="00986F85">
        <w:rPr>
          <w:rFonts w:cs="Times New Roman"/>
          <w:szCs w:val="24"/>
        </w:rPr>
        <w:t xml:space="preserve">hiánytalan, összekapcsolt adatbázison </w:t>
      </w:r>
      <w:r w:rsidR="00114FC5" w:rsidRPr="00986F85">
        <w:rPr>
          <w:rFonts w:cs="Times New Roman"/>
          <w:szCs w:val="24"/>
        </w:rPr>
        <w:t xml:space="preserve">végezhető el, így jövőbeni vizsgálatok feladata. </w:t>
      </w:r>
    </w:p>
    <w:p w14:paraId="144F39DC" w14:textId="77777777" w:rsidR="00DF2F35" w:rsidRPr="00986F85" w:rsidRDefault="00DF2F35" w:rsidP="00B04415">
      <w:pPr>
        <w:spacing w:after="0" w:line="360" w:lineRule="auto"/>
        <w:jc w:val="both"/>
        <w:rPr>
          <w:rFonts w:cs="Times New Roman"/>
          <w:szCs w:val="24"/>
        </w:rPr>
      </w:pPr>
    </w:p>
    <w:p w14:paraId="3E6B69D7" w14:textId="77777777" w:rsidR="006B1832" w:rsidRPr="00986F85" w:rsidRDefault="00485365" w:rsidP="00B04415">
      <w:pPr>
        <w:spacing w:after="0" w:line="360" w:lineRule="auto"/>
        <w:jc w:val="both"/>
        <w:rPr>
          <w:rFonts w:cs="Times New Roman"/>
          <w:szCs w:val="24"/>
        </w:rPr>
      </w:pPr>
      <w:r w:rsidRPr="00986F85">
        <w:rPr>
          <w:rFonts w:cs="Times New Roman"/>
          <w:szCs w:val="24"/>
        </w:rPr>
        <w:lastRenderedPageBreak/>
        <w:t>A GOP és KMOP nyertesek keresztpályázatai (más ágazati OP-k alatti nyertes pályázataik) elemzése nem m</w:t>
      </w:r>
      <w:r w:rsidR="00295762" w:rsidRPr="00986F85">
        <w:rPr>
          <w:rFonts w:cs="Times New Roman"/>
          <w:szCs w:val="24"/>
        </w:rPr>
        <w:t>utatott ki egyértelmű mintákat, viszont az alábbi táblázat szerinti számosság figyelhető meg.</w:t>
      </w:r>
    </w:p>
    <w:p w14:paraId="39C82A6F" w14:textId="77777777" w:rsidR="00AC3744" w:rsidRPr="00986F85" w:rsidRDefault="005657E8" w:rsidP="00803884">
      <w:pPr>
        <w:pStyle w:val="Kpalrs"/>
        <w:keepNext/>
        <w:jc w:val="center"/>
      </w:pPr>
      <w:fldSimple w:instr=" SEQ táblázat \* ARABIC ">
        <w:bookmarkStart w:id="44" w:name="_Toc230854358"/>
        <w:r w:rsidR="00255252" w:rsidRPr="00986F85">
          <w:rPr>
            <w:noProof/>
          </w:rPr>
          <w:t>13</w:t>
        </w:r>
      </w:fldSimple>
      <w:r w:rsidR="006043F1" w:rsidRPr="00986F85">
        <w:t>. táblázat</w:t>
      </w:r>
      <w:r w:rsidR="00612BA8" w:rsidRPr="00986F85">
        <w:t xml:space="preserve">: A GOP2.1.1. A és a KMOP1.2.1. A </w:t>
      </w:r>
      <w:r w:rsidR="00803884" w:rsidRPr="00986F85">
        <w:t>konstrukciókon kívül más OP keretében nyertes pályázatokkal rendelkező cégek</w:t>
      </w:r>
      <w:bookmarkEnd w:id="44"/>
    </w:p>
    <w:tbl>
      <w:tblPr>
        <w:tblW w:w="9087" w:type="dxa"/>
        <w:tblInd w:w="93" w:type="dxa"/>
        <w:tblLayout w:type="fixed"/>
        <w:tblLook w:val="04A0" w:firstRow="1" w:lastRow="0" w:firstColumn="1" w:lastColumn="0" w:noHBand="0" w:noVBand="1"/>
      </w:tblPr>
      <w:tblGrid>
        <w:gridCol w:w="1575"/>
        <w:gridCol w:w="992"/>
        <w:gridCol w:w="1134"/>
        <w:gridCol w:w="992"/>
        <w:gridCol w:w="851"/>
        <w:gridCol w:w="708"/>
        <w:gridCol w:w="993"/>
        <w:gridCol w:w="992"/>
        <w:gridCol w:w="850"/>
      </w:tblGrid>
      <w:tr w:rsidR="00CA2A48" w:rsidRPr="00986F85" w14:paraId="2DB31A7A" w14:textId="77777777" w:rsidTr="00CA2A48">
        <w:trPr>
          <w:trHeight w:val="280"/>
        </w:trPr>
        <w:tc>
          <w:tcPr>
            <w:tcW w:w="1575" w:type="dxa"/>
            <w:tcBorders>
              <w:top w:val="nil"/>
              <w:left w:val="nil"/>
              <w:bottom w:val="nil"/>
              <w:right w:val="nil"/>
            </w:tcBorders>
            <w:shd w:val="clear" w:color="auto" w:fill="B10000"/>
            <w:noWrap/>
            <w:vAlign w:val="bottom"/>
            <w:hideMark/>
          </w:tcPr>
          <w:p w14:paraId="4F10A92F" w14:textId="77777777" w:rsidR="00612BA8" w:rsidRPr="00986F85" w:rsidRDefault="00612BA8" w:rsidP="00612BA8">
            <w:pPr>
              <w:suppressAutoHyphens w:val="0"/>
              <w:spacing w:after="0" w:line="240" w:lineRule="auto"/>
              <w:rPr>
                <w:rFonts w:eastAsia="Times New Roman" w:cs="Times New Roman"/>
                <w:color w:val="FFFFFF"/>
                <w:sz w:val="22"/>
                <w:lang w:val="en-US" w:eastAsia="en-US"/>
              </w:rPr>
            </w:pPr>
          </w:p>
        </w:tc>
        <w:tc>
          <w:tcPr>
            <w:tcW w:w="992" w:type="dxa"/>
            <w:tcBorders>
              <w:top w:val="nil"/>
              <w:left w:val="nil"/>
              <w:bottom w:val="nil"/>
              <w:right w:val="nil"/>
            </w:tcBorders>
            <w:shd w:val="clear" w:color="auto" w:fill="B10000"/>
            <w:noWrap/>
            <w:vAlign w:val="bottom"/>
            <w:hideMark/>
          </w:tcPr>
          <w:p w14:paraId="4D374724" w14:textId="77777777" w:rsidR="00612BA8" w:rsidRPr="00986F85" w:rsidRDefault="00612BA8" w:rsidP="00612BA8">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GOP</w:t>
            </w:r>
            <w:r w:rsidR="00CA2A48" w:rsidRPr="00986F85">
              <w:rPr>
                <w:rFonts w:eastAsia="Times New Roman" w:cs="Times New Roman"/>
                <w:color w:val="FFFFFF"/>
                <w:sz w:val="22"/>
                <w:lang w:val="en-US" w:eastAsia="en-US"/>
              </w:rPr>
              <w:t xml:space="preserve"> </w:t>
            </w:r>
            <w:r w:rsidRPr="00986F85">
              <w:rPr>
                <w:rFonts w:eastAsia="Times New Roman" w:cs="Times New Roman"/>
                <w:color w:val="FFFFFF"/>
                <w:sz w:val="22"/>
                <w:lang w:val="en-US" w:eastAsia="en-US"/>
              </w:rPr>
              <w:t>-KMOP A</w:t>
            </w:r>
          </w:p>
        </w:tc>
        <w:tc>
          <w:tcPr>
            <w:tcW w:w="1134" w:type="dxa"/>
            <w:tcBorders>
              <w:top w:val="nil"/>
              <w:left w:val="nil"/>
              <w:bottom w:val="nil"/>
              <w:right w:val="nil"/>
            </w:tcBorders>
            <w:shd w:val="clear" w:color="auto" w:fill="B10000"/>
            <w:noWrap/>
            <w:vAlign w:val="bottom"/>
            <w:hideMark/>
          </w:tcPr>
          <w:p w14:paraId="5CB10C77" w14:textId="77777777" w:rsidR="00612BA8" w:rsidRPr="00986F85" w:rsidRDefault="00612BA8" w:rsidP="00612BA8">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Más GOP/</w:t>
            </w:r>
            <w:r w:rsidR="00CA2A48" w:rsidRPr="00986F85">
              <w:rPr>
                <w:rFonts w:eastAsia="Times New Roman" w:cs="Times New Roman"/>
                <w:color w:val="FFFFFF"/>
                <w:sz w:val="22"/>
                <w:lang w:val="en-US" w:eastAsia="en-US"/>
              </w:rPr>
              <w:t xml:space="preserve"> </w:t>
            </w:r>
            <w:r w:rsidRPr="00986F85">
              <w:rPr>
                <w:rFonts w:eastAsia="Times New Roman" w:cs="Times New Roman"/>
                <w:color w:val="FFFFFF"/>
                <w:sz w:val="22"/>
                <w:lang w:val="en-US" w:eastAsia="en-US"/>
              </w:rPr>
              <w:t>KMOP</w:t>
            </w:r>
          </w:p>
        </w:tc>
        <w:tc>
          <w:tcPr>
            <w:tcW w:w="992" w:type="dxa"/>
            <w:tcBorders>
              <w:top w:val="nil"/>
              <w:left w:val="nil"/>
              <w:bottom w:val="nil"/>
              <w:right w:val="nil"/>
            </w:tcBorders>
            <w:shd w:val="clear" w:color="auto" w:fill="B10000"/>
            <w:noWrap/>
            <w:vAlign w:val="bottom"/>
            <w:hideMark/>
          </w:tcPr>
          <w:p w14:paraId="0F3809A6" w14:textId="77777777" w:rsidR="00612BA8" w:rsidRPr="00986F85" w:rsidRDefault="00612BA8" w:rsidP="00612BA8">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TÁMOP</w:t>
            </w:r>
          </w:p>
        </w:tc>
        <w:tc>
          <w:tcPr>
            <w:tcW w:w="851" w:type="dxa"/>
            <w:tcBorders>
              <w:top w:val="nil"/>
              <w:left w:val="nil"/>
              <w:bottom w:val="nil"/>
              <w:right w:val="nil"/>
            </w:tcBorders>
            <w:shd w:val="clear" w:color="auto" w:fill="B10000"/>
            <w:noWrap/>
            <w:vAlign w:val="bottom"/>
            <w:hideMark/>
          </w:tcPr>
          <w:p w14:paraId="73D6E5AA" w14:textId="77777777" w:rsidR="00612BA8" w:rsidRPr="00986F85" w:rsidRDefault="00612BA8" w:rsidP="00612BA8">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KEOP</w:t>
            </w:r>
          </w:p>
        </w:tc>
        <w:tc>
          <w:tcPr>
            <w:tcW w:w="708" w:type="dxa"/>
            <w:tcBorders>
              <w:top w:val="nil"/>
              <w:left w:val="nil"/>
              <w:bottom w:val="nil"/>
              <w:right w:val="nil"/>
            </w:tcBorders>
            <w:shd w:val="clear" w:color="auto" w:fill="B10000"/>
            <w:noWrap/>
            <w:vAlign w:val="bottom"/>
            <w:hideMark/>
          </w:tcPr>
          <w:p w14:paraId="1635AC16" w14:textId="77777777" w:rsidR="00612BA8" w:rsidRPr="00986F85" w:rsidRDefault="00612BA8" w:rsidP="00612BA8">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TIOP</w:t>
            </w:r>
          </w:p>
        </w:tc>
        <w:tc>
          <w:tcPr>
            <w:tcW w:w="993" w:type="dxa"/>
            <w:tcBorders>
              <w:top w:val="nil"/>
              <w:left w:val="nil"/>
              <w:bottom w:val="nil"/>
              <w:right w:val="nil"/>
            </w:tcBorders>
            <w:shd w:val="clear" w:color="auto" w:fill="B10000"/>
            <w:noWrap/>
            <w:vAlign w:val="bottom"/>
            <w:hideMark/>
          </w:tcPr>
          <w:p w14:paraId="24178F40" w14:textId="77777777" w:rsidR="00612BA8" w:rsidRPr="00986F85" w:rsidRDefault="00612BA8" w:rsidP="00612BA8">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KÖZOP</w:t>
            </w:r>
          </w:p>
        </w:tc>
        <w:tc>
          <w:tcPr>
            <w:tcW w:w="992" w:type="dxa"/>
            <w:tcBorders>
              <w:top w:val="nil"/>
              <w:left w:val="nil"/>
              <w:bottom w:val="nil"/>
              <w:right w:val="nil"/>
            </w:tcBorders>
            <w:shd w:val="clear" w:color="auto" w:fill="B10000"/>
            <w:noWrap/>
            <w:vAlign w:val="bottom"/>
            <w:hideMark/>
          </w:tcPr>
          <w:p w14:paraId="36DF5A20" w14:textId="77777777" w:rsidR="00612BA8" w:rsidRPr="00986F85" w:rsidRDefault="00612BA8" w:rsidP="00612BA8">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ROP-ok</w:t>
            </w:r>
          </w:p>
        </w:tc>
        <w:tc>
          <w:tcPr>
            <w:tcW w:w="850" w:type="dxa"/>
            <w:tcBorders>
              <w:top w:val="nil"/>
              <w:left w:val="nil"/>
              <w:bottom w:val="nil"/>
              <w:right w:val="nil"/>
            </w:tcBorders>
            <w:shd w:val="clear" w:color="auto" w:fill="B10000"/>
            <w:noWrap/>
            <w:vAlign w:val="bottom"/>
            <w:hideMark/>
          </w:tcPr>
          <w:p w14:paraId="3191493B" w14:textId="77777777" w:rsidR="00612BA8" w:rsidRPr="00986F85" w:rsidRDefault="00612BA8" w:rsidP="00612BA8">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Egyéb</w:t>
            </w:r>
          </w:p>
        </w:tc>
      </w:tr>
      <w:tr w:rsidR="00CA2A48" w:rsidRPr="00986F85" w14:paraId="3272B982" w14:textId="77777777" w:rsidTr="00CA2A48">
        <w:trPr>
          <w:trHeight w:val="280"/>
        </w:trPr>
        <w:tc>
          <w:tcPr>
            <w:tcW w:w="1575" w:type="dxa"/>
            <w:tcBorders>
              <w:top w:val="nil"/>
              <w:left w:val="nil"/>
              <w:bottom w:val="nil"/>
              <w:right w:val="nil"/>
            </w:tcBorders>
            <w:shd w:val="clear" w:color="auto" w:fill="B10000"/>
            <w:noWrap/>
            <w:vAlign w:val="bottom"/>
            <w:hideMark/>
          </w:tcPr>
          <w:p w14:paraId="4B0B7D15" w14:textId="77777777" w:rsidR="00612BA8" w:rsidRPr="00986F85" w:rsidRDefault="00612BA8" w:rsidP="00612BA8">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GOP-KMOP A</w:t>
            </w:r>
          </w:p>
        </w:tc>
        <w:tc>
          <w:tcPr>
            <w:tcW w:w="992" w:type="dxa"/>
            <w:tcBorders>
              <w:top w:val="nil"/>
              <w:left w:val="nil"/>
              <w:bottom w:val="nil"/>
              <w:right w:val="nil"/>
            </w:tcBorders>
            <w:shd w:val="clear" w:color="auto" w:fill="auto"/>
            <w:noWrap/>
            <w:vAlign w:val="bottom"/>
            <w:hideMark/>
          </w:tcPr>
          <w:p w14:paraId="12CA6267"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6235</w:t>
            </w:r>
          </w:p>
        </w:tc>
        <w:tc>
          <w:tcPr>
            <w:tcW w:w="1134" w:type="dxa"/>
            <w:tcBorders>
              <w:top w:val="nil"/>
              <w:left w:val="nil"/>
              <w:bottom w:val="nil"/>
              <w:right w:val="nil"/>
            </w:tcBorders>
            <w:shd w:val="clear" w:color="auto" w:fill="auto"/>
            <w:noWrap/>
            <w:vAlign w:val="bottom"/>
            <w:hideMark/>
          </w:tcPr>
          <w:p w14:paraId="792DBFBD"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544</w:t>
            </w:r>
          </w:p>
        </w:tc>
        <w:tc>
          <w:tcPr>
            <w:tcW w:w="992" w:type="dxa"/>
            <w:tcBorders>
              <w:top w:val="nil"/>
              <w:left w:val="nil"/>
              <w:bottom w:val="nil"/>
              <w:right w:val="nil"/>
            </w:tcBorders>
            <w:shd w:val="clear" w:color="auto" w:fill="auto"/>
            <w:noWrap/>
            <w:vAlign w:val="bottom"/>
            <w:hideMark/>
          </w:tcPr>
          <w:p w14:paraId="6B21A9F2"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3</w:t>
            </w:r>
          </w:p>
        </w:tc>
        <w:tc>
          <w:tcPr>
            <w:tcW w:w="851" w:type="dxa"/>
            <w:tcBorders>
              <w:top w:val="nil"/>
              <w:left w:val="nil"/>
              <w:bottom w:val="nil"/>
              <w:right w:val="nil"/>
            </w:tcBorders>
            <w:shd w:val="clear" w:color="auto" w:fill="auto"/>
            <w:noWrap/>
            <w:vAlign w:val="bottom"/>
            <w:hideMark/>
          </w:tcPr>
          <w:p w14:paraId="0581A586"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708" w:type="dxa"/>
            <w:tcBorders>
              <w:top w:val="nil"/>
              <w:left w:val="nil"/>
              <w:bottom w:val="nil"/>
              <w:right w:val="nil"/>
            </w:tcBorders>
            <w:shd w:val="clear" w:color="auto" w:fill="auto"/>
            <w:noWrap/>
            <w:vAlign w:val="bottom"/>
            <w:hideMark/>
          </w:tcPr>
          <w:p w14:paraId="59B7BBDA"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3" w:type="dxa"/>
            <w:tcBorders>
              <w:top w:val="nil"/>
              <w:left w:val="nil"/>
              <w:bottom w:val="nil"/>
              <w:right w:val="nil"/>
            </w:tcBorders>
            <w:shd w:val="clear" w:color="auto" w:fill="auto"/>
            <w:noWrap/>
            <w:vAlign w:val="bottom"/>
            <w:hideMark/>
          </w:tcPr>
          <w:p w14:paraId="78AE808B"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59865958"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13</w:t>
            </w:r>
          </w:p>
        </w:tc>
        <w:tc>
          <w:tcPr>
            <w:tcW w:w="850" w:type="dxa"/>
            <w:tcBorders>
              <w:top w:val="nil"/>
              <w:left w:val="nil"/>
              <w:bottom w:val="nil"/>
              <w:right w:val="nil"/>
            </w:tcBorders>
            <w:shd w:val="clear" w:color="auto" w:fill="auto"/>
            <w:noWrap/>
            <w:vAlign w:val="bottom"/>
            <w:hideMark/>
          </w:tcPr>
          <w:p w14:paraId="121E60C2"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r>
      <w:tr w:rsidR="00CA2A48" w:rsidRPr="00986F85" w14:paraId="7455962D" w14:textId="77777777" w:rsidTr="00CA2A48">
        <w:trPr>
          <w:trHeight w:val="280"/>
        </w:trPr>
        <w:tc>
          <w:tcPr>
            <w:tcW w:w="1575" w:type="dxa"/>
            <w:tcBorders>
              <w:top w:val="nil"/>
              <w:left w:val="nil"/>
              <w:bottom w:val="nil"/>
              <w:right w:val="nil"/>
            </w:tcBorders>
            <w:shd w:val="clear" w:color="auto" w:fill="B10000"/>
            <w:noWrap/>
            <w:vAlign w:val="bottom"/>
            <w:hideMark/>
          </w:tcPr>
          <w:p w14:paraId="7643918E" w14:textId="77777777" w:rsidR="00612BA8" w:rsidRPr="00986F85" w:rsidRDefault="00612BA8" w:rsidP="00612BA8">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Más GOP/</w:t>
            </w:r>
            <w:r w:rsidR="00CA2A48" w:rsidRPr="00986F85">
              <w:rPr>
                <w:rFonts w:eastAsia="Times New Roman" w:cs="Times New Roman"/>
                <w:color w:val="FFFFFF"/>
                <w:sz w:val="22"/>
                <w:lang w:val="en-US" w:eastAsia="en-US"/>
              </w:rPr>
              <w:t xml:space="preserve"> </w:t>
            </w:r>
            <w:r w:rsidRPr="00986F85">
              <w:rPr>
                <w:rFonts w:eastAsia="Times New Roman" w:cs="Times New Roman"/>
                <w:color w:val="FFFFFF"/>
                <w:sz w:val="22"/>
                <w:lang w:val="en-US" w:eastAsia="en-US"/>
              </w:rPr>
              <w:t>KMOP</w:t>
            </w:r>
          </w:p>
        </w:tc>
        <w:tc>
          <w:tcPr>
            <w:tcW w:w="992" w:type="dxa"/>
            <w:tcBorders>
              <w:top w:val="nil"/>
              <w:left w:val="nil"/>
              <w:bottom w:val="nil"/>
              <w:right w:val="nil"/>
            </w:tcBorders>
            <w:shd w:val="clear" w:color="auto" w:fill="auto"/>
            <w:noWrap/>
            <w:vAlign w:val="bottom"/>
            <w:hideMark/>
          </w:tcPr>
          <w:p w14:paraId="1933F2EB"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544</w:t>
            </w:r>
          </w:p>
        </w:tc>
        <w:tc>
          <w:tcPr>
            <w:tcW w:w="1134" w:type="dxa"/>
            <w:tcBorders>
              <w:top w:val="nil"/>
              <w:left w:val="nil"/>
              <w:bottom w:val="nil"/>
              <w:right w:val="nil"/>
            </w:tcBorders>
            <w:shd w:val="clear" w:color="auto" w:fill="auto"/>
            <w:noWrap/>
            <w:vAlign w:val="bottom"/>
            <w:hideMark/>
          </w:tcPr>
          <w:p w14:paraId="78FADE6F"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6677</w:t>
            </w:r>
          </w:p>
        </w:tc>
        <w:tc>
          <w:tcPr>
            <w:tcW w:w="992" w:type="dxa"/>
            <w:tcBorders>
              <w:top w:val="nil"/>
              <w:left w:val="nil"/>
              <w:bottom w:val="nil"/>
              <w:right w:val="nil"/>
            </w:tcBorders>
            <w:shd w:val="clear" w:color="auto" w:fill="auto"/>
            <w:noWrap/>
            <w:vAlign w:val="bottom"/>
            <w:hideMark/>
          </w:tcPr>
          <w:p w14:paraId="4B3449F3"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8</w:t>
            </w:r>
          </w:p>
        </w:tc>
        <w:tc>
          <w:tcPr>
            <w:tcW w:w="851" w:type="dxa"/>
            <w:tcBorders>
              <w:top w:val="nil"/>
              <w:left w:val="nil"/>
              <w:bottom w:val="nil"/>
              <w:right w:val="nil"/>
            </w:tcBorders>
            <w:shd w:val="clear" w:color="auto" w:fill="auto"/>
            <w:noWrap/>
            <w:vAlign w:val="bottom"/>
            <w:hideMark/>
          </w:tcPr>
          <w:p w14:paraId="3005D269"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14</w:t>
            </w:r>
          </w:p>
        </w:tc>
        <w:tc>
          <w:tcPr>
            <w:tcW w:w="708" w:type="dxa"/>
            <w:tcBorders>
              <w:top w:val="nil"/>
              <w:left w:val="nil"/>
              <w:bottom w:val="nil"/>
              <w:right w:val="nil"/>
            </w:tcBorders>
            <w:shd w:val="clear" w:color="auto" w:fill="auto"/>
            <w:noWrap/>
            <w:vAlign w:val="bottom"/>
            <w:hideMark/>
          </w:tcPr>
          <w:p w14:paraId="6A65C588"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3" w:type="dxa"/>
            <w:tcBorders>
              <w:top w:val="nil"/>
              <w:left w:val="nil"/>
              <w:bottom w:val="nil"/>
              <w:right w:val="nil"/>
            </w:tcBorders>
            <w:shd w:val="clear" w:color="auto" w:fill="auto"/>
            <w:noWrap/>
            <w:vAlign w:val="bottom"/>
            <w:hideMark/>
          </w:tcPr>
          <w:p w14:paraId="5D57E5DF"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101A7255"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107</w:t>
            </w:r>
          </w:p>
        </w:tc>
        <w:tc>
          <w:tcPr>
            <w:tcW w:w="850" w:type="dxa"/>
            <w:tcBorders>
              <w:top w:val="nil"/>
              <w:left w:val="nil"/>
              <w:bottom w:val="nil"/>
              <w:right w:val="nil"/>
            </w:tcBorders>
            <w:shd w:val="clear" w:color="auto" w:fill="auto"/>
            <w:noWrap/>
            <w:vAlign w:val="bottom"/>
            <w:hideMark/>
          </w:tcPr>
          <w:p w14:paraId="61A0E3F2"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r>
      <w:tr w:rsidR="00CA2A48" w:rsidRPr="00986F85" w14:paraId="1AB7E1C9" w14:textId="77777777" w:rsidTr="00CA2A48">
        <w:trPr>
          <w:trHeight w:val="280"/>
        </w:trPr>
        <w:tc>
          <w:tcPr>
            <w:tcW w:w="1575" w:type="dxa"/>
            <w:tcBorders>
              <w:top w:val="nil"/>
              <w:left w:val="nil"/>
              <w:bottom w:val="nil"/>
              <w:right w:val="nil"/>
            </w:tcBorders>
            <w:shd w:val="clear" w:color="auto" w:fill="B10000"/>
            <w:noWrap/>
            <w:vAlign w:val="bottom"/>
            <w:hideMark/>
          </w:tcPr>
          <w:p w14:paraId="126F1F55" w14:textId="77777777" w:rsidR="00612BA8" w:rsidRPr="00986F85" w:rsidRDefault="00612BA8" w:rsidP="00612BA8">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TÁMOP</w:t>
            </w:r>
          </w:p>
        </w:tc>
        <w:tc>
          <w:tcPr>
            <w:tcW w:w="992" w:type="dxa"/>
            <w:tcBorders>
              <w:top w:val="nil"/>
              <w:left w:val="nil"/>
              <w:bottom w:val="nil"/>
              <w:right w:val="nil"/>
            </w:tcBorders>
            <w:shd w:val="clear" w:color="auto" w:fill="auto"/>
            <w:noWrap/>
            <w:vAlign w:val="bottom"/>
            <w:hideMark/>
          </w:tcPr>
          <w:p w14:paraId="4C11B168"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3</w:t>
            </w:r>
          </w:p>
        </w:tc>
        <w:tc>
          <w:tcPr>
            <w:tcW w:w="1134" w:type="dxa"/>
            <w:tcBorders>
              <w:top w:val="nil"/>
              <w:left w:val="nil"/>
              <w:bottom w:val="nil"/>
              <w:right w:val="nil"/>
            </w:tcBorders>
            <w:shd w:val="clear" w:color="auto" w:fill="auto"/>
            <w:noWrap/>
            <w:vAlign w:val="bottom"/>
            <w:hideMark/>
          </w:tcPr>
          <w:p w14:paraId="5DCFBF17"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8</w:t>
            </w:r>
          </w:p>
        </w:tc>
        <w:tc>
          <w:tcPr>
            <w:tcW w:w="992" w:type="dxa"/>
            <w:tcBorders>
              <w:top w:val="nil"/>
              <w:left w:val="nil"/>
              <w:bottom w:val="nil"/>
              <w:right w:val="nil"/>
            </w:tcBorders>
            <w:shd w:val="clear" w:color="auto" w:fill="auto"/>
            <w:noWrap/>
            <w:vAlign w:val="bottom"/>
            <w:hideMark/>
          </w:tcPr>
          <w:p w14:paraId="05E2CD2B"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637</w:t>
            </w:r>
          </w:p>
        </w:tc>
        <w:tc>
          <w:tcPr>
            <w:tcW w:w="851" w:type="dxa"/>
            <w:tcBorders>
              <w:top w:val="nil"/>
              <w:left w:val="nil"/>
              <w:bottom w:val="nil"/>
              <w:right w:val="nil"/>
            </w:tcBorders>
            <w:shd w:val="clear" w:color="auto" w:fill="auto"/>
            <w:noWrap/>
            <w:vAlign w:val="bottom"/>
            <w:hideMark/>
          </w:tcPr>
          <w:p w14:paraId="68E5AF1A"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708" w:type="dxa"/>
            <w:tcBorders>
              <w:top w:val="nil"/>
              <w:left w:val="nil"/>
              <w:bottom w:val="nil"/>
              <w:right w:val="nil"/>
            </w:tcBorders>
            <w:shd w:val="clear" w:color="auto" w:fill="auto"/>
            <w:noWrap/>
            <w:vAlign w:val="bottom"/>
            <w:hideMark/>
          </w:tcPr>
          <w:p w14:paraId="4E7B7965"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3" w:type="dxa"/>
            <w:tcBorders>
              <w:top w:val="nil"/>
              <w:left w:val="nil"/>
              <w:bottom w:val="nil"/>
              <w:right w:val="nil"/>
            </w:tcBorders>
            <w:shd w:val="clear" w:color="auto" w:fill="auto"/>
            <w:noWrap/>
            <w:vAlign w:val="bottom"/>
            <w:hideMark/>
          </w:tcPr>
          <w:p w14:paraId="71ED08AE"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2D72F81E"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2</w:t>
            </w:r>
          </w:p>
        </w:tc>
        <w:tc>
          <w:tcPr>
            <w:tcW w:w="850" w:type="dxa"/>
            <w:tcBorders>
              <w:top w:val="nil"/>
              <w:left w:val="nil"/>
              <w:bottom w:val="nil"/>
              <w:right w:val="nil"/>
            </w:tcBorders>
            <w:shd w:val="clear" w:color="auto" w:fill="auto"/>
            <w:noWrap/>
            <w:vAlign w:val="bottom"/>
            <w:hideMark/>
          </w:tcPr>
          <w:p w14:paraId="2EA568F2"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r>
      <w:tr w:rsidR="00CA2A48" w:rsidRPr="00986F85" w14:paraId="20320CD4" w14:textId="77777777" w:rsidTr="00CA2A48">
        <w:trPr>
          <w:trHeight w:val="280"/>
        </w:trPr>
        <w:tc>
          <w:tcPr>
            <w:tcW w:w="1575" w:type="dxa"/>
            <w:tcBorders>
              <w:top w:val="nil"/>
              <w:left w:val="nil"/>
              <w:bottom w:val="nil"/>
              <w:right w:val="nil"/>
            </w:tcBorders>
            <w:shd w:val="clear" w:color="auto" w:fill="B10000"/>
            <w:noWrap/>
            <w:vAlign w:val="bottom"/>
            <w:hideMark/>
          </w:tcPr>
          <w:p w14:paraId="1B5D95A4" w14:textId="77777777" w:rsidR="00612BA8" w:rsidRPr="00986F85" w:rsidRDefault="00612BA8" w:rsidP="00612BA8">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KEOP</w:t>
            </w:r>
          </w:p>
        </w:tc>
        <w:tc>
          <w:tcPr>
            <w:tcW w:w="992" w:type="dxa"/>
            <w:tcBorders>
              <w:top w:val="nil"/>
              <w:left w:val="nil"/>
              <w:bottom w:val="nil"/>
              <w:right w:val="nil"/>
            </w:tcBorders>
            <w:shd w:val="clear" w:color="auto" w:fill="auto"/>
            <w:noWrap/>
            <w:vAlign w:val="bottom"/>
            <w:hideMark/>
          </w:tcPr>
          <w:p w14:paraId="70428234"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1134" w:type="dxa"/>
            <w:tcBorders>
              <w:top w:val="nil"/>
              <w:left w:val="nil"/>
              <w:bottom w:val="nil"/>
              <w:right w:val="nil"/>
            </w:tcBorders>
            <w:shd w:val="clear" w:color="auto" w:fill="auto"/>
            <w:noWrap/>
            <w:vAlign w:val="bottom"/>
            <w:hideMark/>
          </w:tcPr>
          <w:p w14:paraId="4289E5A0"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14</w:t>
            </w:r>
          </w:p>
        </w:tc>
        <w:tc>
          <w:tcPr>
            <w:tcW w:w="992" w:type="dxa"/>
            <w:tcBorders>
              <w:top w:val="nil"/>
              <w:left w:val="nil"/>
              <w:bottom w:val="nil"/>
              <w:right w:val="nil"/>
            </w:tcBorders>
            <w:shd w:val="clear" w:color="auto" w:fill="auto"/>
            <w:noWrap/>
            <w:vAlign w:val="bottom"/>
            <w:hideMark/>
          </w:tcPr>
          <w:p w14:paraId="3F3AF1C8"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851" w:type="dxa"/>
            <w:tcBorders>
              <w:top w:val="nil"/>
              <w:left w:val="nil"/>
              <w:bottom w:val="nil"/>
              <w:right w:val="nil"/>
            </w:tcBorders>
            <w:shd w:val="clear" w:color="auto" w:fill="auto"/>
            <w:noWrap/>
            <w:vAlign w:val="bottom"/>
            <w:hideMark/>
          </w:tcPr>
          <w:p w14:paraId="535A6A82"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397</w:t>
            </w:r>
          </w:p>
        </w:tc>
        <w:tc>
          <w:tcPr>
            <w:tcW w:w="708" w:type="dxa"/>
            <w:tcBorders>
              <w:top w:val="nil"/>
              <w:left w:val="nil"/>
              <w:bottom w:val="nil"/>
              <w:right w:val="nil"/>
            </w:tcBorders>
            <w:shd w:val="clear" w:color="auto" w:fill="auto"/>
            <w:noWrap/>
            <w:vAlign w:val="bottom"/>
            <w:hideMark/>
          </w:tcPr>
          <w:p w14:paraId="4EB4E9CC"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3" w:type="dxa"/>
            <w:tcBorders>
              <w:top w:val="nil"/>
              <w:left w:val="nil"/>
              <w:bottom w:val="nil"/>
              <w:right w:val="nil"/>
            </w:tcBorders>
            <w:shd w:val="clear" w:color="auto" w:fill="auto"/>
            <w:noWrap/>
            <w:vAlign w:val="bottom"/>
            <w:hideMark/>
          </w:tcPr>
          <w:p w14:paraId="0D7A1885"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200B5EE4"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850" w:type="dxa"/>
            <w:tcBorders>
              <w:top w:val="nil"/>
              <w:left w:val="nil"/>
              <w:bottom w:val="nil"/>
              <w:right w:val="nil"/>
            </w:tcBorders>
            <w:shd w:val="clear" w:color="auto" w:fill="auto"/>
            <w:noWrap/>
            <w:vAlign w:val="bottom"/>
            <w:hideMark/>
          </w:tcPr>
          <w:p w14:paraId="6F44099F"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r>
      <w:tr w:rsidR="00CA2A48" w:rsidRPr="00986F85" w14:paraId="57ED365E" w14:textId="77777777" w:rsidTr="00CA2A48">
        <w:trPr>
          <w:trHeight w:val="280"/>
        </w:trPr>
        <w:tc>
          <w:tcPr>
            <w:tcW w:w="1575" w:type="dxa"/>
            <w:tcBorders>
              <w:top w:val="nil"/>
              <w:left w:val="nil"/>
              <w:bottom w:val="nil"/>
              <w:right w:val="nil"/>
            </w:tcBorders>
            <w:shd w:val="clear" w:color="auto" w:fill="B10000"/>
            <w:noWrap/>
            <w:vAlign w:val="bottom"/>
            <w:hideMark/>
          </w:tcPr>
          <w:p w14:paraId="3B22E26E" w14:textId="77777777" w:rsidR="00612BA8" w:rsidRPr="00986F85" w:rsidRDefault="00612BA8" w:rsidP="00612BA8">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TIOP</w:t>
            </w:r>
          </w:p>
        </w:tc>
        <w:tc>
          <w:tcPr>
            <w:tcW w:w="992" w:type="dxa"/>
            <w:tcBorders>
              <w:top w:val="nil"/>
              <w:left w:val="nil"/>
              <w:bottom w:val="nil"/>
              <w:right w:val="nil"/>
            </w:tcBorders>
            <w:shd w:val="clear" w:color="auto" w:fill="auto"/>
            <w:noWrap/>
            <w:vAlign w:val="bottom"/>
            <w:hideMark/>
          </w:tcPr>
          <w:p w14:paraId="44555F64"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1134" w:type="dxa"/>
            <w:tcBorders>
              <w:top w:val="nil"/>
              <w:left w:val="nil"/>
              <w:bottom w:val="nil"/>
              <w:right w:val="nil"/>
            </w:tcBorders>
            <w:shd w:val="clear" w:color="auto" w:fill="auto"/>
            <w:noWrap/>
            <w:vAlign w:val="bottom"/>
            <w:hideMark/>
          </w:tcPr>
          <w:p w14:paraId="1A395978"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252A17C7"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851" w:type="dxa"/>
            <w:tcBorders>
              <w:top w:val="nil"/>
              <w:left w:val="nil"/>
              <w:bottom w:val="nil"/>
              <w:right w:val="nil"/>
            </w:tcBorders>
            <w:shd w:val="clear" w:color="auto" w:fill="auto"/>
            <w:noWrap/>
            <w:vAlign w:val="bottom"/>
            <w:hideMark/>
          </w:tcPr>
          <w:p w14:paraId="5ADEF632"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708" w:type="dxa"/>
            <w:tcBorders>
              <w:top w:val="nil"/>
              <w:left w:val="nil"/>
              <w:bottom w:val="nil"/>
              <w:right w:val="nil"/>
            </w:tcBorders>
            <w:shd w:val="clear" w:color="auto" w:fill="auto"/>
            <w:noWrap/>
            <w:vAlign w:val="bottom"/>
            <w:hideMark/>
          </w:tcPr>
          <w:p w14:paraId="3697D240"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3" w:type="dxa"/>
            <w:tcBorders>
              <w:top w:val="nil"/>
              <w:left w:val="nil"/>
              <w:bottom w:val="nil"/>
              <w:right w:val="nil"/>
            </w:tcBorders>
            <w:shd w:val="clear" w:color="auto" w:fill="auto"/>
            <w:noWrap/>
            <w:vAlign w:val="bottom"/>
            <w:hideMark/>
          </w:tcPr>
          <w:p w14:paraId="7969C547"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69C22170"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850" w:type="dxa"/>
            <w:tcBorders>
              <w:top w:val="nil"/>
              <w:left w:val="nil"/>
              <w:bottom w:val="nil"/>
              <w:right w:val="nil"/>
            </w:tcBorders>
            <w:shd w:val="clear" w:color="auto" w:fill="auto"/>
            <w:noWrap/>
            <w:vAlign w:val="bottom"/>
            <w:hideMark/>
          </w:tcPr>
          <w:p w14:paraId="5789AE36"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r>
      <w:tr w:rsidR="00CA2A48" w:rsidRPr="00986F85" w14:paraId="12BEB90D" w14:textId="77777777" w:rsidTr="00CA2A48">
        <w:trPr>
          <w:trHeight w:val="280"/>
        </w:trPr>
        <w:tc>
          <w:tcPr>
            <w:tcW w:w="1575" w:type="dxa"/>
            <w:tcBorders>
              <w:top w:val="nil"/>
              <w:left w:val="nil"/>
              <w:bottom w:val="nil"/>
              <w:right w:val="nil"/>
            </w:tcBorders>
            <w:shd w:val="clear" w:color="auto" w:fill="B10000"/>
            <w:noWrap/>
            <w:vAlign w:val="bottom"/>
            <w:hideMark/>
          </w:tcPr>
          <w:p w14:paraId="424B8B71" w14:textId="77777777" w:rsidR="00612BA8" w:rsidRPr="00986F85" w:rsidRDefault="00612BA8" w:rsidP="00612BA8">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KÖZOP</w:t>
            </w:r>
          </w:p>
        </w:tc>
        <w:tc>
          <w:tcPr>
            <w:tcW w:w="992" w:type="dxa"/>
            <w:tcBorders>
              <w:top w:val="nil"/>
              <w:left w:val="nil"/>
              <w:bottom w:val="nil"/>
              <w:right w:val="nil"/>
            </w:tcBorders>
            <w:shd w:val="clear" w:color="auto" w:fill="auto"/>
            <w:noWrap/>
            <w:vAlign w:val="bottom"/>
            <w:hideMark/>
          </w:tcPr>
          <w:p w14:paraId="673138FA"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1134" w:type="dxa"/>
            <w:tcBorders>
              <w:top w:val="nil"/>
              <w:left w:val="nil"/>
              <w:bottom w:val="nil"/>
              <w:right w:val="nil"/>
            </w:tcBorders>
            <w:shd w:val="clear" w:color="auto" w:fill="auto"/>
            <w:noWrap/>
            <w:vAlign w:val="bottom"/>
            <w:hideMark/>
          </w:tcPr>
          <w:p w14:paraId="6663C13C"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1BF902A6"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851" w:type="dxa"/>
            <w:tcBorders>
              <w:top w:val="nil"/>
              <w:left w:val="nil"/>
              <w:bottom w:val="nil"/>
              <w:right w:val="nil"/>
            </w:tcBorders>
            <w:shd w:val="clear" w:color="auto" w:fill="auto"/>
            <w:noWrap/>
            <w:vAlign w:val="bottom"/>
            <w:hideMark/>
          </w:tcPr>
          <w:p w14:paraId="3AE76AB4"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708" w:type="dxa"/>
            <w:tcBorders>
              <w:top w:val="nil"/>
              <w:left w:val="nil"/>
              <w:bottom w:val="nil"/>
              <w:right w:val="nil"/>
            </w:tcBorders>
            <w:shd w:val="clear" w:color="auto" w:fill="auto"/>
            <w:noWrap/>
            <w:vAlign w:val="bottom"/>
            <w:hideMark/>
          </w:tcPr>
          <w:p w14:paraId="5AF55168"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3" w:type="dxa"/>
            <w:tcBorders>
              <w:top w:val="nil"/>
              <w:left w:val="nil"/>
              <w:bottom w:val="nil"/>
              <w:right w:val="nil"/>
            </w:tcBorders>
            <w:shd w:val="clear" w:color="auto" w:fill="auto"/>
            <w:noWrap/>
            <w:vAlign w:val="bottom"/>
            <w:hideMark/>
          </w:tcPr>
          <w:p w14:paraId="1040F0B4"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992" w:type="dxa"/>
            <w:tcBorders>
              <w:top w:val="nil"/>
              <w:left w:val="nil"/>
              <w:bottom w:val="nil"/>
              <w:right w:val="nil"/>
            </w:tcBorders>
            <w:shd w:val="clear" w:color="auto" w:fill="auto"/>
            <w:noWrap/>
            <w:vAlign w:val="bottom"/>
            <w:hideMark/>
          </w:tcPr>
          <w:p w14:paraId="265EEEC7"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c>
          <w:tcPr>
            <w:tcW w:w="850" w:type="dxa"/>
            <w:tcBorders>
              <w:top w:val="nil"/>
              <w:left w:val="nil"/>
              <w:bottom w:val="nil"/>
              <w:right w:val="nil"/>
            </w:tcBorders>
            <w:shd w:val="clear" w:color="auto" w:fill="auto"/>
            <w:noWrap/>
            <w:vAlign w:val="bottom"/>
            <w:hideMark/>
          </w:tcPr>
          <w:p w14:paraId="22FB036A"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r>
      <w:tr w:rsidR="00CA2A48" w:rsidRPr="00986F85" w14:paraId="0BF66C30" w14:textId="77777777" w:rsidTr="00CA2A48">
        <w:trPr>
          <w:trHeight w:val="280"/>
        </w:trPr>
        <w:tc>
          <w:tcPr>
            <w:tcW w:w="1575" w:type="dxa"/>
            <w:tcBorders>
              <w:top w:val="nil"/>
              <w:left w:val="nil"/>
              <w:bottom w:val="nil"/>
              <w:right w:val="nil"/>
            </w:tcBorders>
            <w:shd w:val="clear" w:color="auto" w:fill="B10000"/>
            <w:noWrap/>
            <w:vAlign w:val="bottom"/>
            <w:hideMark/>
          </w:tcPr>
          <w:p w14:paraId="39CDDC66" w14:textId="77777777" w:rsidR="00612BA8" w:rsidRPr="00986F85" w:rsidRDefault="00612BA8" w:rsidP="00612BA8">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ROP-ok</w:t>
            </w:r>
          </w:p>
        </w:tc>
        <w:tc>
          <w:tcPr>
            <w:tcW w:w="992" w:type="dxa"/>
            <w:tcBorders>
              <w:top w:val="nil"/>
              <w:left w:val="nil"/>
              <w:bottom w:val="nil"/>
              <w:right w:val="nil"/>
            </w:tcBorders>
            <w:shd w:val="clear" w:color="auto" w:fill="auto"/>
            <w:noWrap/>
            <w:vAlign w:val="bottom"/>
            <w:hideMark/>
          </w:tcPr>
          <w:p w14:paraId="298D0322" w14:textId="77777777" w:rsidR="00612BA8" w:rsidRPr="00986F85" w:rsidRDefault="00612BA8" w:rsidP="00612BA8">
            <w:pPr>
              <w:suppressAutoHyphens w:val="0"/>
              <w:spacing w:after="0" w:line="240" w:lineRule="auto"/>
              <w:rPr>
                <w:rFonts w:eastAsia="Times New Roman" w:cs="Times New Roman"/>
                <w:color w:val="000000"/>
                <w:sz w:val="22"/>
                <w:lang w:val="en-US" w:eastAsia="en-US"/>
              </w:rPr>
            </w:pPr>
          </w:p>
        </w:tc>
        <w:tc>
          <w:tcPr>
            <w:tcW w:w="1134" w:type="dxa"/>
            <w:tcBorders>
              <w:top w:val="nil"/>
              <w:left w:val="nil"/>
              <w:bottom w:val="nil"/>
              <w:right w:val="nil"/>
            </w:tcBorders>
            <w:shd w:val="clear" w:color="auto" w:fill="auto"/>
            <w:noWrap/>
            <w:vAlign w:val="bottom"/>
            <w:hideMark/>
          </w:tcPr>
          <w:p w14:paraId="21BDED2B" w14:textId="77777777" w:rsidR="00612BA8" w:rsidRPr="00986F85" w:rsidRDefault="00612BA8" w:rsidP="00612BA8">
            <w:pPr>
              <w:suppressAutoHyphens w:val="0"/>
              <w:spacing w:after="0" w:line="240" w:lineRule="auto"/>
              <w:rPr>
                <w:rFonts w:eastAsia="Times New Roman" w:cs="Times New Roman"/>
                <w:color w:val="000000"/>
                <w:sz w:val="22"/>
                <w:lang w:val="en-US" w:eastAsia="en-US"/>
              </w:rPr>
            </w:pPr>
          </w:p>
        </w:tc>
        <w:tc>
          <w:tcPr>
            <w:tcW w:w="992" w:type="dxa"/>
            <w:tcBorders>
              <w:top w:val="nil"/>
              <w:left w:val="nil"/>
              <w:bottom w:val="nil"/>
              <w:right w:val="nil"/>
            </w:tcBorders>
            <w:shd w:val="clear" w:color="auto" w:fill="auto"/>
            <w:noWrap/>
            <w:vAlign w:val="bottom"/>
            <w:hideMark/>
          </w:tcPr>
          <w:p w14:paraId="0E405ED8" w14:textId="77777777" w:rsidR="00612BA8" w:rsidRPr="00986F85" w:rsidRDefault="00612BA8" w:rsidP="00612BA8">
            <w:pPr>
              <w:suppressAutoHyphens w:val="0"/>
              <w:spacing w:after="0" w:line="240" w:lineRule="auto"/>
              <w:rPr>
                <w:rFonts w:eastAsia="Times New Roman" w:cs="Times New Roman"/>
                <w:color w:val="000000"/>
                <w:sz w:val="22"/>
                <w:lang w:val="en-US" w:eastAsia="en-US"/>
              </w:rPr>
            </w:pPr>
          </w:p>
        </w:tc>
        <w:tc>
          <w:tcPr>
            <w:tcW w:w="851" w:type="dxa"/>
            <w:tcBorders>
              <w:top w:val="nil"/>
              <w:left w:val="nil"/>
              <w:bottom w:val="nil"/>
              <w:right w:val="nil"/>
            </w:tcBorders>
            <w:shd w:val="clear" w:color="auto" w:fill="auto"/>
            <w:noWrap/>
            <w:vAlign w:val="bottom"/>
            <w:hideMark/>
          </w:tcPr>
          <w:p w14:paraId="56833E3D" w14:textId="77777777" w:rsidR="00612BA8" w:rsidRPr="00986F85" w:rsidRDefault="00612BA8" w:rsidP="00612BA8">
            <w:pPr>
              <w:suppressAutoHyphens w:val="0"/>
              <w:spacing w:after="0" w:line="240" w:lineRule="auto"/>
              <w:rPr>
                <w:rFonts w:eastAsia="Times New Roman" w:cs="Times New Roman"/>
                <w:color w:val="000000"/>
                <w:sz w:val="22"/>
                <w:lang w:val="en-US" w:eastAsia="en-US"/>
              </w:rPr>
            </w:pPr>
          </w:p>
        </w:tc>
        <w:tc>
          <w:tcPr>
            <w:tcW w:w="708" w:type="dxa"/>
            <w:tcBorders>
              <w:top w:val="nil"/>
              <w:left w:val="nil"/>
              <w:bottom w:val="nil"/>
              <w:right w:val="nil"/>
            </w:tcBorders>
            <w:shd w:val="clear" w:color="auto" w:fill="auto"/>
            <w:noWrap/>
            <w:vAlign w:val="bottom"/>
            <w:hideMark/>
          </w:tcPr>
          <w:p w14:paraId="03F785BA" w14:textId="77777777" w:rsidR="00612BA8" w:rsidRPr="00986F85" w:rsidRDefault="00612BA8" w:rsidP="00612BA8">
            <w:pPr>
              <w:suppressAutoHyphens w:val="0"/>
              <w:spacing w:after="0" w:line="240" w:lineRule="auto"/>
              <w:rPr>
                <w:rFonts w:eastAsia="Times New Roman" w:cs="Times New Roman"/>
                <w:color w:val="000000"/>
                <w:sz w:val="22"/>
                <w:lang w:val="en-US" w:eastAsia="en-US"/>
              </w:rPr>
            </w:pPr>
          </w:p>
        </w:tc>
        <w:tc>
          <w:tcPr>
            <w:tcW w:w="993" w:type="dxa"/>
            <w:tcBorders>
              <w:top w:val="nil"/>
              <w:left w:val="nil"/>
              <w:bottom w:val="nil"/>
              <w:right w:val="nil"/>
            </w:tcBorders>
            <w:shd w:val="clear" w:color="auto" w:fill="auto"/>
            <w:noWrap/>
            <w:vAlign w:val="bottom"/>
            <w:hideMark/>
          </w:tcPr>
          <w:p w14:paraId="49D1E2B2" w14:textId="77777777" w:rsidR="00612BA8" w:rsidRPr="00986F85" w:rsidRDefault="00612BA8" w:rsidP="00612BA8">
            <w:pPr>
              <w:suppressAutoHyphens w:val="0"/>
              <w:spacing w:after="0" w:line="240" w:lineRule="auto"/>
              <w:rPr>
                <w:rFonts w:eastAsia="Times New Roman" w:cs="Times New Roman"/>
                <w:color w:val="000000"/>
                <w:sz w:val="22"/>
                <w:lang w:val="en-US" w:eastAsia="en-US"/>
              </w:rPr>
            </w:pPr>
          </w:p>
        </w:tc>
        <w:tc>
          <w:tcPr>
            <w:tcW w:w="992" w:type="dxa"/>
            <w:tcBorders>
              <w:top w:val="nil"/>
              <w:left w:val="nil"/>
              <w:bottom w:val="nil"/>
              <w:right w:val="nil"/>
            </w:tcBorders>
            <w:shd w:val="clear" w:color="auto" w:fill="auto"/>
            <w:noWrap/>
            <w:vAlign w:val="bottom"/>
            <w:hideMark/>
          </w:tcPr>
          <w:p w14:paraId="13F2B45D"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4112</w:t>
            </w:r>
          </w:p>
        </w:tc>
        <w:tc>
          <w:tcPr>
            <w:tcW w:w="850" w:type="dxa"/>
            <w:tcBorders>
              <w:top w:val="nil"/>
              <w:left w:val="nil"/>
              <w:bottom w:val="nil"/>
              <w:right w:val="nil"/>
            </w:tcBorders>
            <w:shd w:val="clear" w:color="auto" w:fill="auto"/>
            <w:noWrap/>
            <w:vAlign w:val="bottom"/>
            <w:hideMark/>
          </w:tcPr>
          <w:p w14:paraId="60FE0443"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0</w:t>
            </w:r>
          </w:p>
        </w:tc>
      </w:tr>
      <w:tr w:rsidR="00CA2A48" w:rsidRPr="00986F85" w14:paraId="3A3EF46B" w14:textId="77777777" w:rsidTr="00CA2A48">
        <w:trPr>
          <w:trHeight w:val="280"/>
        </w:trPr>
        <w:tc>
          <w:tcPr>
            <w:tcW w:w="1575" w:type="dxa"/>
            <w:tcBorders>
              <w:top w:val="nil"/>
              <w:left w:val="nil"/>
              <w:bottom w:val="nil"/>
              <w:right w:val="nil"/>
            </w:tcBorders>
            <w:shd w:val="clear" w:color="auto" w:fill="B10000"/>
            <w:noWrap/>
            <w:vAlign w:val="bottom"/>
            <w:hideMark/>
          </w:tcPr>
          <w:p w14:paraId="07A12BDB" w14:textId="77777777" w:rsidR="00612BA8" w:rsidRPr="00986F85" w:rsidRDefault="00612BA8" w:rsidP="00612BA8">
            <w:pPr>
              <w:suppressAutoHyphens w:val="0"/>
              <w:spacing w:after="0" w:line="240" w:lineRule="auto"/>
              <w:rPr>
                <w:rFonts w:eastAsia="Times New Roman" w:cs="Times New Roman"/>
                <w:color w:val="FFFFFF"/>
                <w:sz w:val="22"/>
                <w:lang w:val="en-US" w:eastAsia="en-US"/>
              </w:rPr>
            </w:pPr>
            <w:r w:rsidRPr="00986F85">
              <w:rPr>
                <w:rFonts w:eastAsia="Times New Roman" w:cs="Times New Roman"/>
                <w:color w:val="FFFFFF"/>
                <w:sz w:val="22"/>
                <w:lang w:val="en-US" w:eastAsia="en-US"/>
              </w:rPr>
              <w:t>Egyéb</w:t>
            </w:r>
          </w:p>
        </w:tc>
        <w:tc>
          <w:tcPr>
            <w:tcW w:w="992" w:type="dxa"/>
            <w:tcBorders>
              <w:top w:val="nil"/>
              <w:left w:val="nil"/>
              <w:bottom w:val="nil"/>
              <w:right w:val="nil"/>
            </w:tcBorders>
            <w:shd w:val="clear" w:color="auto" w:fill="auto"/>
            <w:noWrap/>
            <w:vAlign w:val="bottom"/>
            <w:hideMark/>
          </w:tcPr>
          <w:p w14:paraId="4D1C2FCC" w14:textId="77777777" w:rsidR="00612BA8" w:rsidRPr="00986F85" w:rsidRDefault="00612BA8" w:rsidP="00612BA8">
            <w:pPr>
              <w:suppressAutoHyphens w:val="0"/>
              <w:spacing w:after="0" w:line="240" w:lineRule="auto"/>
              <w:rPr>
                <w:rFonts w:eastAsia="Times New Roman" w:cs="Times New Roman"/>
                <w:color w:val="000000"/>
                <w:sz w:val="22"/>
                <w:lang w:val="en-US" w:eastAsia="en-US"/>
              </w:rPr>
            </w:pPr>
          </w:p>
        </w:tc>
        <w:tc>
          <w:tcPr>
            <w:tcW w:w="1134" w:type="dxa"/>
            <w:tcBorders>
              <w:top w:val="nil"/>
              <w:left w:val="nil"/>
              <w:bottom w:val="nil"/>
              <w:right w:val="nil"/>
            </w:tcBorders>
            <w:shd w:val="clear" w:color="auto" w:fill="auto"/>
            <w:noWrap/>
            <w:vAlign w:val="bottom"/>
            <w:hideMark/>
          </w:tcPr>
          <w:p w14:paraId="4D628AA3" w14:textId="77777777" w:rsidR="00612BA8" w:rsidRPr="00986F85" w:rsidRDefault="00612BA8" w:rsidP="00612BA8">
            <w:pPr>
              <w:suppressAutoHyphens w:val="0"/>
              <w:spacing w:after="0" w:line="240" w:lineRule="auto"/>
              <w:rPr>
                <w:rFonts w:eastAsia="Times New Roman" w:cs="Times New Roman"/>
                <w:color w:val="000000"/>
                <w:sz w:val="22"/>
                <w:lang w:val="en-US" w:eastAsia="en-US"/>
              </w:rPr>
            </w:pPr>
          </w:p>
        </w:tc>
        <w:tc>
          <w:tcPr>
            <w:tcW w:w="992" w:type="dxa"/>
            <w:tcBorders>
              <w:top w:val="nil"/>
              <w:left w:val="nil"/>
              <w:bottom w:val="nil"/>
              <w:right w:val="nil"/>
            </w:tcBorders>
            <w:shd w:val="clear" w:color="auto" w:fill="auto"/>
            <w:noWrap/>
            <w:vAlign w:val="bottom"/>
            <w:hideMark/>
          </w:tcPr>
          <w:p w14:paraId="586D6DC6" w14:textId="77777777" w:rsidR="00612BA8" w:rsidRPr="00986F85" w:rsidRDefault="00612BA8" w:rsidP="00612BA8">
            <w:pPr>
              <w:suppressAutoHyphens w:val="0"/>
              <w:spacing w:after="0" w:line="240" w:lineRule="auto"/>
              <w:rPr>
                <w:rFonts w:eastAsia="Times New Roman" w:cs="Times New Roman"/>
                <w:color w:val="000000"/>
                <w:sz w:val="22"/>
                <w:lang w:val="en-US" w:eastAsia="en-US"/>
              </w:rPr>
            </w:pPr>
          </w:p>
        </w:tc>
        <w:tc>
          <w:tcPr>
            <w:tcW w:w="851" w:type="dxa"/>
            <w:tcBorders>
              <w:top w:val="nil"/>
              <w:left w:val="nil"/>
              <w:bottom w:val="nil"/>
              <w:right w:val="nil"/>
            </w:tcBorders>
            <w:shd w:val="clear" w:color="auto" w:fill="auto"/>
            <w:noWrap/>
            <w:vAlign w:val="bottom"/>
            <w:hideMark/>
          </w:tcPr>
          <w:p w14:paraId="7919279B" w14:textId="77777777" w:rsidR="00612BA8" w:rsidRPr="00986F85" w:rsidRDefault="00612BA8" w:rsidP="00612BA8">
            <w:pPr>
              <w:suppressAutoHyphens w:val="0"/>
              <w:spacing w:after="0" w:line="240" w:lineRule="auto"/>
              <w:rPr>
                <w:rFonts w:eastAsia="Times New Roman" w:cs="Times New Roman"/>
                <w:color w:val="000000"/>
                <w:sz w:val="22"/>
                <w:lang w:val="en-US" w:eastAsia="en-US"/>
              </w:rPr>
            </w:pPr>
          </w:p>
        </w:tc>
        <w:tc>
          <w:tcPr>
            <w:tcW w:w="708" w:type="dxa"/>
            <w:tcBorders>
              <w:top w:val="nil"/>
              <w:left w:val="nil"/>
              <w:bottom w:val="nil"/>
              <w:right w:val="nil"/>
            </w:tcBorders>
            <w:shd w:val="clear" w:color="auto" w:fill="auto"/>
            <w:noWrap/>
            <w:vAlign w:val="bottom"/>
            <w:hideMark/>
          </w:tcPr>
          <w:p w14:paraId="55116DFA" w14:textId="77777777" w:rsidR="00612BA8" w:rsidRPr="00986F85" w:rsidRDefault="00612BA8" w:rsidP="00612BA8">
            <w:pPr>
              <w:suppressAutoHyphens w:val="0"/>
              <w:spacing w:after="0" w:line="240" w:lineRule="auto"/>
              <w:rPr>
                <w:rFonts w:eastAsia="Times New Roman" w:cs="Times New Roman"/>
                <w:color w:val="000000"/>
                <w:sz w:val="22"/>
                <w:lang w:val="en-US" w:eastAsia="en-US"/>
              </w:rPr>
            </w:pPr>
          </w:p>
        </w:tc>
        <w:tc>
          <w:tcPr>
            <w:tcW w:w="993" w:type="dxa"/>
            <w:tcBorders>
              <w:top w:val="nil"/>
              <w:left w:val="nil"/>
              <w:bottom w:val="nil"/>
              <w:right w:val="nil"/>
            </w:tcBorders>
            <w:shd w:val="clear" w:color="auto" w:fill="auto"/>
            <w:noWrap/>
            <w:vAlign w:val="bottom"/>
            <w:hideMark/>
          </w:tcPr>
          <w:p w14:paraId="18B4F5A7" w14:textId="77777777" w:rsidR="00612BA8" w:rsidRPr="00986F85" w:rsidRDefault="00612BA8" w:rsidP="00612BA8">
            <w:pPr>
              <w:suppressAutoHyphens w:val="0"/>
              <w:spacing w:after="0" w:line="240" w:lineRule="auto"/>
              <w:rPr>
                <w:rFonts w:eastAsia="Times New Roman" w:cs="Times New Roman"/>
                <w:color w:val="000000"/>
                <w:sz w:val="22"/>
                <w:lang w:val="en-US" w:eastAsia="en-US"/>
              </w:rPr>
            </w:pPr>
          </w:p>
        </w:tc>
        <w:tc>
          <w:tcPr>
            <w:tcW w:w="992" w:type="dxa"/>
            <w:tcBorders>
              <w:top w:val="nil"/>
              <w:left w:val="nil"/>
              <w:bottom w:val="nil"/>
              <w:right w:val="nil"/>
            </w:tcBorders>
            <w:shd w:val="clear" w:color="auto" w:fill="auto"/>
            <w:noWrap/>
            <w:vAlign w:val="bottom"/>
            <w:hideMark/>
          </w:tcPr>
          <w:p w14:paraId="7140B55F" w14:textId="77777777" w:rsidR="00612BA8" w:rsidRPr="00986F85" w:rsidRDefault="00612BA8" w:rsidP="00612BA8">
            <w:pPr>
              <w:suppressAutoHyphens w:val="0"/>
              <w:spacing w:after="0" w:line="240" w:lineRule="auto"/>
              <w:rPr>
                <w:rFonts w:eastAsia="Times New Roman" w:cs="Times New Roman"/>
                <w:color w:val="000000"/>
                <w:sz w:val="22"/>
                <w:lang w:val="en-US" w:eastAsia="en-US"/>
              </w:rPr>
            </w:pPr>
          </w:p>
        </w:tc>
        <w:tc>
          <w:tcPr>
            <w:tcW w:w="850" w:type="dxa"/>
            <w:tcBorders>
              <w:top w:val="nil"/>
              <w:left w:val="nil"/>
              <w:bottom w:val="nil"/>
              <w:right w:val="nil"/>
            </w:tcBorders>
            <w:shd w:val="clear" w:color="auto" w:fill="auto"/>
            <w:noWrap/>
            <w:vAlign w:val="bottom"/>
            <w:hideMark/>
          </w:tcPr>
          <w:p w14:paraId="5A7AF612" w14:textId="77777777" w:rsidR="00612BA8" w:rsidRPr="00986F85" w:rsidRDefault="00612BA8" w:rsidP="00612BA8">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8867</w:t>
            </w:r>
          </w:p>
        </w:tc>
      </w:tr>
    </w:tbl>
    <w:p w14:paraId="1C338B95" w14:textId="77777777" w:rsidR="00CA2A48" w:rsidRPr="00986F85" w:rsidRDefault="00CA2A48" w:rsidP="00CA2A48">
      <w:pPr>
        <w:spacing w:after="0" w:line="240" w:lineRule="auto"/>
        <w:jc w:val="center"/>
        <w:rPr>
          <w:rFonts w:cs="Times New Roman"/>
          <w:i/>
          <w:szCs w:val="24"/>
        </w:rPr>
      </w:pPr>
      <w:r w:rsidRPr="00986F85">
        <w:rPr>
          <w:rFonts w:cs="Times New Roman"/>
          <w:i/>
          <w:szCs w:val="24"/>
        </w:rPr>
        <w:t>Forrás: EMIR adatbázis</w:t>
      </w:r>
    </w:p>
    <w:p w14:paraId="007E9D63" w14:textId="77777777" w:rsidR="00CA2A48" w:rsidRPr="00986F85" w:rsidRDefault="00CA2A48" w:rsidP="00CA2A48">
      <w:pPr>
        <w:spacing w:after="0" w:line="240" w:lineRule="auto"/>
        <w:jc w:val="both"/>
        <w:rPr>
          <w:rFonts w:cs="Times New Roman"/>
          <w:i/>
          <w:szCs w:val="24"/>
        </w:rPr>
      </w:pPr>
      <w:r w:rsidRPr="00986F85">
        <w:rPr>
          <w:rFonts w:cs="Times New Roman"/>
          <w:i/>
          <w:szCs w:val="24"/>
        </w:rPr>
        <w:t xml:space="preserve">Magyarázat: Az ’Egyéb’ program alatt az EMIR lekérdezésben szereplő, korábbi periódus (2004-2006) operatív programjai, illetve az Agrár- és Vidékfejlesztési Operatív Program szerepel. </w:t>
      </w:r>
    </w:p>
    <w:p w14:paraId="146892AB" w14:textId="77777777" w:rsidR="00CA2A48" w:rsidRPr="00986F85" w:rsidRDefault="00CA2A48" w:rsidP="00CA2A48">
      <w:pPr>
        <w:spacing w:after="0" w:line="240" w:lineRule="auto"/>
        <w:jc w:val="both"/>
        <w:rPr>
          <w:rFonts w:cs="Times New Roman"/>
          <w:i/>
          <w:szCs w:val="24"/>
        </w:rPr>
      </w:pPr>
      <w:r w:rsidRPr="00986F85">
        <w:rPr>
          <w:rFonts w:cs="Times New Roman"/>
          <w:i/>
          <w:szCs w:val="24"/>
        </w:rPr>
        <w:t xml:space="preserve">Megjegyzés: A kimutatás a 2004-2006 és 2007-2013 közötti időszak különböző operatív programjaiban nyertes cégeket és pályázatokat tartalmazó, 2011. év végi lehívással rendelkezésünkre bocsátott EMIR adatbázis alapján készült. Az adatbázisban számottevő a hibásan kódolt pályázati rekord, azaz olyan adatsor, melyben például a pályázati kód, a pályázat nyerésének éve, és a kiírás kódja nem egyezik meg. Így a fenti számok csak </w:t>
      </w:r>
      <w:r w:rsidR="00CC7F31" w:rsidRPr="00986F85">
        <w:rPr>
          <w:rFonts w:cs="Times New Roman"/>
          <w:i/>
          <w:szCs w:val="24"/>
        </w:rPr>
        <w:t>irányadóként értelmezhetők</w:t>
      </w:r>
      <w:r w:rsidRPr="00986F85">
        <w:rPr>
          <w:rFonts w:cs="Times New Roman"/>
          <w:i/>
          <w:szCs w:val="24"/>
        </w:rPr>
        <w:t>!</w:t>
      </w:r>
    </w:p>
    <w:p w14:paraId="0ACF6A57" w14:textId="77777777" w:rsidR="006B1832" w:rsidRPr="00986F85" w:rsidRDefault="006B1832" w:rsidP="00B04415">
      <w:pPr>
        <w:spacing w:after="0" w:line="360" w:lineRule="auto"/>
        <w:jc w:val="both"/>
        <w:rPr>
          <w:rFonts w:cs="Times New Roman"/>
          <w:b/>
          <w:szCs w:val="24"/>
        </w:rPr>
      </w:pPr>
    </w:p>
    <w:p w14:paraId="522F3DC5" w14:textId="77777777" w:rsidR="00ED411B" w:rsidRPr="00986F85" w:rsidRDefault="00ED411B" w:rsidP="00B04415">
      <w:pPr>
        <w:spacing w:after="0" w:line="360" w:lineRule="auto"/>
        <w:jc w:val="both"/>
        <w:rPr>
          <w:rFonts w:cs="Times New Roman"/>
          <w:b/>
          <w:szCs w:val="24"/>
        </w:rPr>
      </w:pPr>
      <w:r w:rsidRPr="00986F85">
        <w:rPr>
          <w:rFonts w:cs="Times New Roman"/>
          <w:szCs w:val="24"/>
        </w:rPr>
        <w:t>A fentebb jelzett adatproblémák és hiányosságok okán a leíró elemzést továbbiakban a GOP</w:t>
      </w:r>
      <w:r w:rsidR="004A3EA6" w:rsidRPr="00986F85">
        <w:rPr>
          <w:rFonts w:cs="Times New Roman"/>
          <w:szCs w:val="24"/>
        </w:rPr>
        <w:t>2.1.1.</w:t>
      </w:r>
      <w:r w:rsidRPr="00986F85">
        <w:rPr>
          <w:rFonts w:cs="Times New Roman"/>
          <w:szCs w:val="24"/>
        </w:rPr>
        <w:t xml:space="preserve"> és a hozzájuk hasonló </w:t>
      </w:r>
      <w:r w:rsidR="004A3EA6" w:rsidRPr="00986F85">
        <w:rPr>
          <w:rFonts w:cs="Times New Roman"/>
          <w:szCs w:val="24"/>
        </w:rPr>
        <w:t>KMOP 1.2.1.</w:t>
      </w:r>
      <w:r w:rsidRPr="00986F85">
        <w:rPr>
          <w:rFonts w:cs="Times New Roman"/>
          <w:szCs w:val="24"/>
        </w:rPr>
        <w:t xml:space="preserve"> nyertesek körére folytatjuk. </w:t>
      </w:r>
    </w:p>
    <w:p w14:paraId="79618C90" w14:textId="77777777" w:rsidR="00664566" w:rsidRPr="00986F85" w:rsidRDefault="00664566" w:rsidP="00B04415">
      <w:pPr>
        <w:spacing w:after="0" w:line="360" w:lineRule="auto"/>
        <w:jc w:val="both"/>
        <w:rPr>
          <w:rFonts w:cs="Times New Roman"/>
          <w:b/>
          <w:szCs w:val="24"/>
        </w:rPr>
      </w:pPr>
    </w:p>
    <w:p w14:paraId="2E5A5850" w14:textId="77777777" w:rsidR="00045267" w:rsidRPr="00986F85" w:rsidRDefault="00045267" w:rsidP="00B04415">
      <w:pPr>
        <w:spacing w:after="0" w:line="360" w:lineRule="auto"/>
        <w:jc w:val="both"/>
        <w:rPr>
          <w:rFonts w:cs="Times New Roman"/>
          <w:b/>
          <w:szCs w:val="24"/>
        </w:rPr>
      </w:pPr>
      <w:r w:rsidRPr="00986F85">
        <w:rPr>
          <w:rFonts w:cs="Times New Roman"/>
          <w:b/>
          <w:szCs w:val="24"/>
        </w:rPr>
        <w:t xml:space="preserve">Területi és ágazati </w:t>
      </w:r>
      <w:r w:rsidR="001215AC" w:rsidRPr="00986F85">
        <w:rPr>
          <w:rFonts w:cs="Times New Roman"/>
          <w:b/>
          <w:szCs w:val="24"/>
        </w:rPr>
        <w:t>célzás</w:t>
      </w:r>
    </w:p>
    <w:p w14:paraId="5AFAD365" w14:textId="77777777" w:rsidR="00045267" w:rsidRPr="00986F85" w:rsidRDefault="00F63C17" w:rsidP="00B04415">
      <w:pPr>
        <w:spacing w:after="0" w:line="360" w:lineRule="auto"/>
        <w:jc w:val="both"/>
        <w:rPr>
          <w:rFonts w:cs="Times New Roman"/>
          <w:szCs w:val="24"/>
        </w:rPr>
      </w:pPr>
      <w:r w:rsidRPr="00986F85">
        <w:rPr>
          <w:rFonts w:cs="Times New Roman"/>
          <w:szCs w:val="24"/>
        </w:rPr>
        <w:t xml:space="preserve">A GOP 2.1.1. nyertesek regionális megoszlása nem </w:t>
      </w:r>
      <w:r w:rsidR="005B5B40" w:rsidRPr="00986F85">
        <w:rPr>
          <w:rFonts w:cs="Times New Roman"/>
          <w:szCs w:val="24"/>
        </w:rPr>
        <w:t xml:space="preserve">mutat nagy szóródást, azonban az LHH kistérségekben található nyertes cégek aránya elenyésző </w:t>
      </w:r>
      <w:r w:rsidR="009F78C2" w:rsidRPr="00986F85">
        <w:rPr>
          <w:rFonts w:cs="Times New Roman"/>
          <w:szCs w:val="24"/>
        </w:rPr>
        <w:t>a GOP2.1.1. B és C</w:t>
      </w:r>
      <w:r w:rsidR="00965AC4" w:rsidRPr="00986F85">
        <w:rPr>
          <w:rFonts w:cs="Times New Roman"/>
          <w:szCs w:val="24"/>
        </w:rPr>
        <w:t>,</w:t>
      </w:r>
      <w:r w:rsidR="009F78C2" w:rsidRPr="00986F85">
        <w:rPr>
          <w:rFonts w:cs="Times New Roman"/>
          <w:szCs w:val="24"/>
        </w:rPr>
        <w:t xml:space="preserve"> és 10 százalékot közelíti a GOP2.1.1. A konstrukció esetében </w:t>
      </w:r>
      <w:r w:rsidR="009E2EDD" w:rsidRPr="00986F85">
        <w:rPr>
          <w:rFonts w:cs="Times New Roman"/>
          <w:szCs w:val="24"/>
        </w:rPr>
        <w:t>(lásd alábbi táblázatok), mely majd duplája a kontroll sokaságban megfigyelhető arányhoz képest.</w:t>
      </w:r>
    </w:p>
    <w:p w14:paraId="638CBDD4" w14:textId="77777777" w:rsidR="001C3626" w:rsidRPr="00986F85" w:rsidRDefault="001C3626" w:rsidP="00B04415">
      <w:pPr>
        <w:spacing w:after="0" w:line="360" w:lineRule="auto"/>
        <w:jc w:val="both"/>
        <w:rPr>
          <w:rFonts w:cs="Times New Roman"/>
          <w:szCs w:val="24"/>
        </w:rPr>
      </w:pPr>
    </w:p>
    <w:p w14:paraId="295B5CB0" w14:textId="77777777" w:rsidR="000B0EB0" w:rsidRPr="00986F85" w:rsidRDefault="005657E8" w:rsidP="000B0EB0">
      <w:pPr>
        <w:pStyle w:val="Kpalrs"/>
        <w:keepNext/>
        <w:jc w:val="center"/>
      </w:pPr>
      <w:fldSimple w:instr=" SEQ ábra \* ARABIC ">
        <w:bookmarkStart w:id="45" w:name="_Toc230854341"/>
        <w:r w:rsidR="00CF3CEC" w:rsidRPr="00986F85">
          <w:rPr>
            <w:noProof/>
          </w:rPr>
          <w:t>9</w:t>
        </w:r>
      </w:fldSimple>
      <w:r w:rsidR="000B0EB0" w:rsidRPr="00986F85">
        <w:t xml:space="preserve">. ábra: </w:t>
      </w:r>
      <w:r w:rsidR="000B0EB0" w:rsidRPr="00986F85">
        <w:rPr>
          <w:rFonts w:cs="Times New Roman"/>
        </w:rPr>
        <w:t>Kezelt vállaltok regionális eloszlása – GOP</w:t>
      </w:r>
      <w:r w:rsidR="00F7103E" w:rsidRPr="00986F85">
        <w:rPr>
          <w:rFonts w:cs="Times New Roman"/>
        </w:rPr>
        <w:t>2.1.1.A</w:t>
      </w:r>
      <w:r w:rsidR="000B0EB0" w:rsidRPr="00986F85">
        <w:rPr>
          <w:rFonts w:cs="Times New Roman"/>
        </w:rPr>
        <w:t>, 2011</w:t>
      </w:r>
      <w:bookmarkEnd w:id="45"/>
    </w:p>
    <w:p w14:paraId="30FF8A47" w14:textId="77777777" w:rsidR="007978CD" w:rsidRPr="00986F85" w:rsidRDefault="00E27D18" w:rsidP="00CC7F51">
      <w:pPr>
        <w:spacing w:after="0" w:line="360" w:lineRule="auto"/>
        <w:jc w:val="center"/>
        <w:rPr>
          <w:rFonts w:cs="Times New Roman"/>
          <w:b/>
          <w:szCs w:val="24"/>
        </w:rPr>
      </w:pPr>
      <w:r w:rsidRPr="00986F85">
        <w:rPr>
          <w:noProof/>
          <w:lang w:val="en-US" w:eastAsia="en-US"/>
        </w:rPr>
        <w:t xml:space="preserve"> </w:t>
      </w:r>
      <w:r w:rsidRPr="00986F85">
        <w:rPr>
          <w:noProof/>
          <w:lang w:eastAsia="hu-HU"/>
        </w:rPr>
        <w:drawing>
          <wp:inline distT="0" distB="0" distL="0" distR="0" wp14:anchorId="0D0BC880" wp14:editId="18178E06">
            <wp:extent cx="4562928" cy="2414332"/>
            <wp:effectExtent l="0" t="0" r="34925" b="2413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668A46D" w14:textId="77777777" w:rsidR="007978CD" w:rsidRPr="00986F85" w:rsidRDefault="00BB7E3A" w:rsidP="00BB7E3A">
      <w:pPr>
        <w:pStyle w:val="Kpalrs"/>
        <w:keepNext/>
        <w:jc w:val="center"/>
        <w:rPr>
          <w:rFonts w:cs="Times New Roman"/>
        </w:rPr>
      </w:pPr>
      <w:r w:rsidRPr="00986F85">
        <w:rPr>
          <w:rFonts w:cs="Times New Roman"/>
        </w:rPr>
        <w:t>Forrás: EMIR-NAV adatbázis</w:t>
      </w:r>
    </w:p>
    <w:p w14:paraId="0778D340" w14:textId="77777777" w:rsidR="000B0EB0" w:rsidRPr="00986F85" w:rsidRDefault="005657E8" w:rsidP="000B0EB0">
      <w:pPr>
        <w:pStyle w:val="Kpalrs"/>
        <w:keepNext/>
        <w:jc w:val="center"/>
      </w:pPr>
      <w:fldSimple w:instr=" SEQ ábra \* ARABIC ">
        <w:bookmarkStart w:id="46" w:name="_Toc230854342"/>
        <w:r w:rsidR="00CF3CEC" w:rsidRPr="00986F85">
          <w:rPr>
            <w:noProof/>
          </w:rPr>
          <w:t>10</w:t>
        </w:r>
      </w:fldSimple>
      <w:r w:rsidR="000B0EB0" w:rsidRPr="00986F85">
        <w:t xml:space="preserve">. ábra: </w:t>
      </w:r>
      <w:r w:rsidR="000B0EB0" w:rsidRPr="00986F85">
        <w:rPr>
          <w:rFonts w:cs="Times New Roman"/>
        </w:rPr>
        <w:t>LHH kistérségekben található kezelt vállalkozások aránya - GOP</w:t>
      </w:r>
      <w:r w:rsidR="00F7103E" w:rsidRPr="00986F85">
        <w:rPr>
          <w:rFonts w:cs="Times New Roman"/>
        </w:rPr>
        <w:t>2.1.1.A</w:t>
      </w:r>
      <w:r w:rsidR="000B0EB0" w:rsidRPr="00986F85">
        <w:rPr>
          <w:rFonts w:cs="Times New Roman"/>
        </w:rPr>
        <w:t>, 2011</w:t>
      </w:r>
      <w:bookmarkEnd w:id="46"/>
    </w:p>
    <w:p w14:paraId="414CF612" w14:textId="77777777" w:rsidR="007978CD" w:rsidRPr="00986F85" w:rsidRDefault="00822809" w:rsidP="00CC7F51">
      <w:pPr>
        <w:spacing w:after="0" w:line="360" w:lineRule="auto"/>
        <w:jc w:val="center"/>
        <w:rPr>
          <w:rFonts w:cs="Times New Roman"/>
          <w:b/>
          <w:szCs w:val="24"/>
        </w:rPr>
      </w:pPr>
      <w:r w:rsidRPr="00986F85">
        <w:rPr>
          <w:noProof/>
          <w:lang w:eastAsia="hu-HU"/>
        </w:rPr>
        <w:drawing>
          <wp:inline distT="0" distB="0" distL="0" distR="0" wp14:anchorId="5AB04682" wp14:editId="378DCA42">
            <wp:extent cx="4477005" cy="2728595"/>
            <wp:effectExtent l="6095" t="6096" r="3175" b="8509"/>
            <wp:docPr id="2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088F6BE" w14:textId="77777777" w:rsidR="00BB7E3A" w:rsidRPr="00986F85" w:rsidRDefault="00BB7E3A" w:rsidP="00BB7E3A">
      <w:pPr>
        <w:pStyle w:val="Kpalrs"/>
        <w:keepNext/>
        <w:jc w:val="center"/>
        <w:rPr>
          <w:rFonts w:cs="Times New Roman"/>
        </w:rPr>
      </w:pPr>
      <w:r w:rsidRPr="00986F85">
        <w:rPr>
          <w:rFonts w:cs="Times New Roman"/>
        </w:rPr>
        <w:t>Forrás: EMIR-NAV adatbázis</w:t>
      </w:r>
    </w:p>
    <w:p w14:paraId="616EA792" w14:textId="77777777" w:rsidR="00A05709" w:rsidRPr="00986F85" w:rsidRDefault="00A05709" w:rsidP="00B04415">
      <w:pPr>
        <w:spacing w:after="0" w:line="360" w:lineRule="auto"/>
        <w:jc w:val="both"/>
        <w:rPr>
          <w:rFonts w:cs="Times New Roman"/>
          <w:b/>
          <w:szCs w:val="24"/>
        </w:rPr>
      </w:pPr>
    </w:p>
    <w:p w14:paraId="6D1F6FFE" w14:textId="77777777" w:rsidR="008C00A3" w:rsidRPr="00986F85" w:rsidRDefault="001050BD" w:rsidP="00B04415">
      <w:pPr>
        <w:spacing w:after="0" w:line="360" w:lineRule="auto"/>
        <w:jc w:val="both"/>
        <w:rPr>
          <w:rFonts w:cs="Times New Roman"/>
          <w:szCs w:val="24"/>
        </w:rPr>
      </w:pPr>
      <w:r w:rsidRPr="00986F85">
        <w:rPr>
          <w:rFonts w:cs="Times New Roman"/>
          <w:szCs w:val="24"/>
        </w:rPr>
        <w:t>A KMOP nyertesei között nem található olyan vállalkozás, mely leghátrányosabb helyzetű kistérségben működne.</w:t>
      </w:r>
    </w:p>
    <w:p w14:paraId="6A1848F3" w14:textId="77777777" w:rsidR="009E2EDD" w:rsidRPr="00986F85" w:rsidRDefault="009E2EDD" w:rsidP="00B04415">
      <w:pPr>
        <w:spacing w:after="0" w:line="360" w:lineRule="auto"/>
        <w:jc w:val="both"/>
        <w:rPr>
          <w:rFonts w:cs="Times New Roman"/>
          <w:szCs w:val="24"/>
        </w:rPr>
      </w:pPr>
    </w:p>
    <w:p w14:paraId="40B37ED9" w14:textId="77777777" w:rsidR="00AF58D1" w:rsidRPr="00986F85" w:rsidRDefault="00AA0714" w:rsidP="00B04415">
      <w:pPr>
        <w:spacing w:after="0" w:line="360" w:lineRule="auto"/>
        <w:jc w:val="both"/>
        <w:rPr>
          <w:rFonts w:cs="Times New Roman"/>
          <w:szCs w:val="24"/>
        </w:rPr>
      </w:pPr>
      <w:r w:rsidRPr="00986F85">
        <w:rPr>
          <w:rFonts w:cs="Times New Roman"/>
          <w:szCs w:val="24"/>
        </w:rPr>
        <w:t>A GOP2.1.1.</w:t>
      </w:r>
      <w:r w:rsidR="003100B2" w:rsidRPr="00986F85">
        <w:rPr>
          <w:rFonts w:cs="Times New Roman"/>
          <w:szCs w:val="24"/>
        </w:rPr>
        <w:t>A</w:t>
      </w:r>
      <w:r w:rsidRPr="00986F85">
        <w:rPr>
          <w:rFonts w:cs="Times New Roman"/>
          <w:szCs w:val="24"/>
        </w:rPr>
        <w:t xml:space="preserve"> nyertesek többsége a </w:t>
      </w:r>
      <w:r w:rsidR="00083122" w:rsidRPr="00986F85">
        <w:rPr>
          <w:rFonts w:cs="Times New Roman"/>
          <w:szCs w:val="24"/>
        </w:rPr>
        <w:t xml:space="preserve">kereskedelmi és </w:t>
      </w:r>
      <w:r w:rsidRPr="00986F85">
        <w:rPr>
          <w:rFonts w:cs="Times New Roman"/>
          <w:szCs w:val="24"/>
        </w:rPr>
        <w:t xml:space="preserve">feldolgozóipari szektorban tevékenykedik (ca. 52% az A és 71% a B és C konstrukcióknál). </w:t>
      </w:r>
      <w:r w:rsidR="008767FD" w:rsidRPr="00986F85">
        <w:rPr>
          <w:rFonts w:cs="Times New Roman"/>
          <w:szCs w:val="24"/>
        </w:rPr>
        <w:t xml:space="preserve">Ezt követi az egyéb ipari </w:t>
      </w:r>
      <w:r w:rsidR="008767FD" w:rsidRPr="00986F85">
        <w:rPr>
          <w:rFonts w:cs="Times New Roman"/>
          <w:szCs w:val="24"/>
        </w:rPr>
        <w:lastRenderedPageBreak/>
        <w:t xml:space="preserve">ágazathoz (kiemelten, az építőiparhoz) sorolt cégek aránya. </w:t>
      </w:r>
      <w:r w:rsidR="00847DDC" w:rsidRPr="00986F85">
        <w:rPr>
          <w:rFonts w:cs="Times New Roman"/>
          <w:szCs w:val="24"/>
        </w:rPr>
        <w:t xml:space="preserve">Ez az eloszlás eltér a kontroll adatbázis ágazati mintázatától. </w:t>
      </w:r>
    </w:p>
    <w:p w14:paraId="41162C3D" w14:textId="77777777" w:rsidR="000B0EB0" w:rsidRPr="00986F85" w:rsidRDefault="005657E8" w:rsidP="004A1D51">
      <w:pPr>
        <w:pStyle w:val="Kpalrs"/>
        <w:keepNext/>
        <w:jc w:val="center"/>
      </w:pPr>
      <w:fldSimple w:instr=" SEQ ábra \* ARABIC ">
        <w:bookmarkStart w:id="47" w:name="_Toc230854343"/>
        <w:r w:rsidR="00CF3CEC" w:rsidRPr="00986F85">
          <w:t>11</w:t>
        </w:r>
      </w:fldSimple>
      <w:r w:rsidR="000B0EB0" w:rsidRPr="00986F85">
        <w:t>. ábra: Kezelt vállalkozások ágazati megoszlása - GOP</w:t>
      </w:r>
      <w:r w:rsidR="00F7103E" w:rsidRPr="00986F85">
        <w:rPr>
          <w:rFonts w:cs="Times New Roman"/>
        </w:rPr>
        <w:t>2.1.1.A</w:t>
      </w:r>
      <w:r w:rsidR="000B0EB0" w:rsidRPr="00986F85">
        <w:t>, 2011</w:t>
      </w:r>
      <w:bookmarkEnd w:id="47"/>
    </w:p>
    <w:p w14:paraId="0AABFF19" w14:textId="77777777" w:rsidR="002B44B8" w:rsidRPr="00986F85" w:rsidRDefault="002B44B8" w:rsidP="000B0EB0">
      <w:pPr>
        <w:pStyle w:val="Kpalrs"/>
        <w:keepNext/>
      </w:pPr>
      <w:r w:rsidRPr="00986F85">
        <w:rPr>
          <w:noProof/>
          <w:lang w:eastAsia="hu-HU"/>
        </w:rPr>
        <w:drawing>
          <wp:inline distT="0" distB="0" distL="0" distR="0" wp14:anchorId="5595286E" wp14:editId="563CF7B9">
            <wp:extent cx="5794163" cy="3081655"/>
            <wp:effectExtent l="0" t="0" r="22860" b="1714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3661AE2" w14:textId="77777777" w:rsidR="00BE6631" w:rsidRPr="00986F85" w:rsidRDefault="00BE6631" w:rsidP="00BE6631">
      <w:pPr>
        <w:rPr>
          <w:rFonts w:cs="Times New Roman"/>
        </w:rPr>
      </w:pPr>
    </w:p>
    <w:p w14:paraId="7F21F76F" w14:textId="77777777" w:rsidR="002C69B1" w:rsidRPr="00986F85" w:rsidRDefault="002C69B1" w:rsidP="002C69B1">
      <w:pPr>
        <w:pStyle w:val="Kpalrs"/>
        <w:keepNext/>
        <w:jc w:val="center"/>
        <w:rPr>
          <w:rFonts w:cs="Times New Roman"/>
        </w:rPr>
      </w:pPr>
      <w:r w:rsidRPr="00986F85">
        <w:rPr>
          <w:rFonts w:cs="Times New Roman"/>
        </w:rPr>
        <w:t>Forrás: EMIR-NAV adatbázis</w:t>
      </w:r>
    </w:p>
    <w:p w14:paraId="551E6B63" w14:textId="77777777" w:rsidR="002C69B1" w:rsidRPr="00986F85" w:rsidRDefault="002C69B1" w:rsidP="00B04415">
      <w:pPr>
        <w:spacing w:after="0" w:line="360" w:lineRule="auto"/>
        <w:jc w:val="both"/>
        <w:rPr>
          <w:rFonts w:cs="Times New Roman"/>
          <w:szCs w:val="24"/>
        </w:rPr>
      </w:pPr>
    </w:p>
    <w:p w14:paraId="0B0A9DCB" w14:textId="77777777" w:rsidR="008767FD" w:rsidRPr="00986F85" w:rsidRDefault="00B060A9" w:rsidP="00B04415">
      <w:pPr>
        <w:spacing w:after="0" w:line="360" w:lineRule="auto"/>
        <w:jc w:val="both"/>
        <w:rPr>
          <w:rFonts w:cs="Times New Roman"/>
          <w:szCs w:val="24"/>
        </w:rPr>
      </w:pPr>
      <w:r w:rsidRPr="00986F85">
        <w:rPr>
          <w:rFonts w:cs="Times New Roman"/>
          <w:szCs w:val="24"/>
        </w:rPr>
        <w:t>A KMOP-ban ugyanez az eloszlás figyelhető meg, azzal a kiegészítéssel</w:t>
      </w:r>
      <w:r w:rsidR="003A1710" w:rsidRPr="00986F85">
        <w:rPr>
          <w:rFonts w:cs="Times New Roman"/>
          <w:szCs w:val="24"/>
        </w:rPr>
        <w:t>,</w:t>
      </w:r>
      <w:r w:rsidRPr="00986F85">
        <w:rPr>
          <w:rFonts w:cs="Times New Roman"/>
          <w:szCs w:val="24"/>
        </w:rPr>
        <w:t xml:space="preserve"> hogy </w:t>
      </w:r>
      <w:r w:rsidR="00F05E27" w:rsidRPr="00986F85">
        <w:rPr>
          <w:rFonts w:cs="Times New Roman"/>
          <w:szCs w:val="24"/>
        </w:rPr>
        <w:t xml:space="preserve">meghaladja a </w:t>
      </w:r>
      <w:r w:rsidRPr="00986F85">
        <w:rPr>
          <w:rFonts w:cs="Times New Roman"/>
          <w:szCs w:val="24"/>
        </w:rPr>
        <w:t>10 százalékot a szakmai, tudományos és műszaki tevékenységeket végző cégek körébe sorolt nyertesek aránya. Ez nem meglepő</w:t>
      </w:r>
      <w:r w:rsidR="009D2ED7" w:rsidRPr="00986F85">
        <w:rPr>
          <w:rFonts w:cs="Times New Roman"/>
          <w:szCs w:val="24"/>
        </w:rPr>
        <w:t xml:space="preserve">, hiszen a Közép Magyarországi régióban </w:t>
      </w:r>
      <w:r w:rsidR="00EA6106" w:rsidRPr="00986F85">
        <w:rPr>
          <w:rFonts w:cs="Times New Roman"/>
          <w:szCs w:val="24"/>
        </w:rPr>
        <w:t>kiterjedtebb</w:t>
      </w:r>
      <w:r w:rsidR="009D2ED7" w:rsidRPr="00986F85">
        <w:rPr>
          <w:rFonts w:cs="Times New Roman"/>
          <w:szCs w:val="24"/>
        </w:rPr>
        <w:t xml:space="preserve"> a szakmai, tudományos tevékenységet támogató egyetemi, kutatói háttér. </w:t>
      </w:r>
    </w:p>
    <w:p w14:paraId="31542CA5" w14:textId="77777777" w:rsidR="00AF58D1" w:rsidRPr="00986F85" w:rsidRDefault="00AF58D1" w:rsidP="00B04415">
      <w:pPr>
        <w:spacing w:after="0" w:line="360" w:lineRule="auto"/>
        <w:jc w:val="both"/>
        <w:rPr>
          <w:rFonts w:cs="Times New Roman"/>
          <w:szCs w:val="24"/>
        </w:rPr>
      </w:pPr>
    </w:p>
    <w:p w14:paraId="05417CC1" w14:textId="77777777" w:rsidR="000B0EB0" w:rsidRPr="00986F85" w:rsidRDefault="005657E8" w:rsidP="004A1D51">
      <w:pPr>
        <w:pStyle w:val="Kpalrs"/>
        <w:keepNext/>
        <w:jc w:val="center"/>
      </w:pPr>
      <w:fldSimple w:instr=" SEQ ábra \* ARABIC ">
        <w:bookmarkStart w:id="48" w:name="_Toc230854344"/>
        <w:r w:rsidR="00CF3CEC" w:rsidRPr="00986F85">
          <w:t>12</w:t>
        </w:r>
      </w:fldSimple>
      <w:r w:rsidR="000B0EB0" w:rsidRPr="00986F85">
        <w:t xml:space="preserve">. ábra: Kezelt vállalkozások ágazati megoszlása </w:t>
      </w:r>
      <w:r w:rsidR="00F7103E" w:rsidRPr="00986F85">
        <w:t>–</w:t>
      </w:r>
      <w:r w:rsidR="000B0EB0" w:rsidRPr="00986F85">
        <w:t xml:space="preserve"> KMOP</w:t>
      </w:r>
      <w:r w:rsidR="00F7103E" w:rsidRPr="00986F85">
        <w:rPr>
          <w:rFonts w:cs="Times New Roman"/>
        </w:rPr>
        <w:t>1.2.1.A</w:t>
      </w:r>
      <w:r w:rsidR="000B0EB0" w:rsidRPr="00986F85">
        <w:t>, 2011</w:t>
      </w:r>
      <w:bookmarkEnd w:id="48"/>
    </w:p>
    <w:p w14:paraId="3C5B9E2D" w14:textId="77777777" w:rsidR="00BE6631" w:rsidRPr="00986F85" w:rsidRDefault="002B44B8" w:rsidP="004A1D51">
      <w:pPr>
        <w:pStyle w:val="Kpalrs"/>
        <w:keepNext/>
        <w:rPr>
          <w:rFonts w:cs="Times New Roman"/>
        </w:rPr>
      </w:pPr>
      <w:r w:rsidRPr="00986F85">
        <w:rPr>
          <w:noProof/>
          <w:lang w:eastAsia="hu-HU"/>
        </w:rPr>
        <w:drawing>
          <wp:inline distT="0" distB="0" distL="0" distR="0" wp14:anchorId="7BF86665" wp14:editId="037D2A01">
            <wp:extent cx="5794163" cy="3030855"/>
            <wp:effectExtent l="0" t="0" r="22860" b="1714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1D008AE" w14:textId="77777777" w:rsidR="000C5ECF" w:rsidRPr="00986F85" w:rsidRDefault="000C5ECF" w:rsidP="000C5ECF">
      <w:pPr>
        <w:pStyle w:val="Kpalrs"/>
        <w:keepNext/>
        <w:jc w:val="center"/>
        <w:rPr>
          <w:rFonts w:cs="Times New Roman"/>
        </w:rPr>
      </w:pPr>
      <w:r w:rsidRPr="00986F85">
        <w:rPr>
          <w:rFonts w:cs="Times New Roman"/>
        </w:rPr>
        <w:t>Forrás: EMIR-NAV adatbázis</w:t>
      </w:r>
    </w:p>
    <w:p w14:paraId="44E9B701" w14:textId="77777777" w:rsidR="000E0CCA" w:rsidRPr="00986F85" w:rsidRDefault="000E0CCA" w:rsidP="00B04415">
      <w:pPr>
        <w:spacing w:after="0" w:line="360" w:lineRule="auto"/>
        <w:jc w:val="both"/>
        <w:rPr>
          <w:rFonts w:cs="Times New Roman"/>
          <w:b/>
          <w:szCs w:val="24"/>
        </w:rPr>
      </w:pPr>
    </w:p>
    <w:p w14:paraId="551E7941" w14:textId="77777777" w:rsidR="001C2B77" w:rsidRPr="00986F85" w:rsidRDefault="005F0CDE" w:rsidP="00B04415">
      <w:pPr>
        <w:spacing w:after="0" w:line="360" w:lineRule="auto"/>
        <w:jc w:val="both"/>
        <w:rPr>
          <w:rFonts w:cs="Times New Roman"/>
          <w:b/>
          <w:szCs w:val="24"/>
        </w:rPr>
      </w:pPr>
      <w:r w:rsidRPr="00986F85">
        <w:rPr>
          <w:rFonts w:cs="Times New Roman"/>
          <w:b/>
          <w:szCs w:val="24"/>
        </w:rPr>
        <w:t xml:space="preserve">Vállalati </w:t>
      </w:r>
      <w:r w:rsidR="001C2B77" w:rsidRPr="00986F85">
        <w:rPr>
          <w:rFonts w:cs="Times New Roman"/>
          <w:b/>
          <w:szCs w:val="24"/>
        </w:rPr>
        <w:t xml:space="preserve">életciklus </w:t>
      </w:r>
    </w:p>
    <w:p w14:paraId="0D1E8EEE" w14:textId="77777777" w:rsidR="000E0CCA" w:rsidRPr="00986F85" w:rsidRDefault="000E0CCA" w:rsidP="000E0CCA">
      <w:pPr>
        <w:spacing w:after="0" w:line="360" w:lineRule="auto"/>
        <w:jc w:val="both"/>
        <w:rPr>
          <w:rFonts w:cs="Times New Roman"/>
          <w:noProof/>
          <w:szCs w:val="24"/>
          <w:lang w:eastAsia="en-US"/>
        </w:rPr>
      </w:pPr>
      <w:r w:rsidRPr="00986F85">
        <w:rPr>
          <w:rFonts w:cs="Times New Roman"/>
          <w:noProof/>
          <w:szCs w:val="24"/>
          <w:lang w:eastAsia="en-US"/>
        </w:rPr>
        <w:t>A kezelt vállalatokat az alapítástól számított idő szerinti korcsoportokra osztva vizsgáltuk a kormegoszlást az egyes ágazatokban. Tesztje</w:t>
      </w:r>
      <w:r w:rsidR="008263D3" w:rsidRPr="00986F85">
        <w:rPr>
          <w:rFonts w:cs="Times New Roman"/>
          <w:noProof/>
          <w:szCs w:val="24"/>
          <w:lang w:eastAsia="en-US"/>
        </w:rPr>
        <w:t>ink alapján i</w:t>
      </w:r>
      <w:r w:rsidRPr="00986F85">
        <w:rPr>
          <w:rFonts w:cs="Times New Roman"/>
          <w:noProof/>
          <w:szCs w:val="24"/>
          <w:lang w:eastAsia="en-US"/>
        </w:rPr>
        <w:t xml:space="preserve">dővel nem változik az alábbi eloszlás érdemben 2006 és 2011 között. </w:t>
      </w:r>
    </w:p>
    <w:p w14:paraId="685DEB8B" w14:textId="77777777" w:rsidR="00CF3CEC" w:rsidRPr="00986F85" w:rsidRDefault="007E1F98" w:rsidP="004A1D51">
      <w:pPr>
        <w:pStyle w:val="Kpalrs"/>
        <w:keepNext/>
        <w:jc w:val="center"/>
        <w:rPr>
          <w:rFonts w:cs="Times New Roman"/>
        </w:rPr>
      </w:pPr>
      <w:r w:rsidRPr="00986F85">
        <w:lastRenderedPageBreak/>
        <w:fldChar w:fldCharType="begin"/>
      </w:r>
      <w:r w:rsidR="00CF3CEC" w:rsidRPr="00986F85">
        <w:instrText xml:space="preserve"> SEQ ábra \* ARABIC </w:instrText>
      </w:r>
      <w:r w:rsidRPr="00986F85">
        <w:fldChar w:fldCharType="separate"/>
      </w:r>
      <w:bookmarkStart w:id="49" w:name="_Toc230854345"/>
      <w:r w:rsidR="00CF3CEC" w:rsidRPr="00986F85">
        <w:t>13</w:t>
      </w:r>
      <w:r w:rsidRPr="00986F85">
        <w:fldChar w:fldCharType="end"/>
      </w:r>
      <w:r w:rsidR="00CF3CEC" w:rsidRPr="00986F85">
        <w:t xml:space="preserve">. ábra: </w:t>
      </w:r>
      <w:r w:rsidR="001A6BE1" w:rsidRPr="00986F85">
        <w:t>GOP2.1.1.A és KMOP1.2.1.A nyertes cégek v</w:t>
      </w:r>
      <w:r w:rsidR="00CF3CEC" w:rsidRPr="00986F85">
        <w:t>állalati korcsoportok szerinti megoszlás ágazatonként, 2006</w:t>
      </w:r>
      <w:bookmarkEnd w:id="49"/>
    </w:p>
    <w:p w14:paraId="76221E57" w14:textId="77777777" w:rsidR="00680A97" w:rsidRPr="00986F85" w:rsidRDefault="00680A97" w:rsidP="004A1D51">
      <w:pPr>
        <w:pStyle w:val="Kpalrs"/>
        <w:keepNext/>
        <w:jc w:val="center"/>
        <w:rPr>
          <w:rFonts w:cs="Times New Roman"/>
        </w:rPr>
      </w:pPr>
      <w:r w:rsidRPr="00986F85">
        <w:rPr>
          <w:noProof/>
          <w:lang w:eastAsia="hu-HU"/>
        </w:rPr>
        <w:drawing>
          <wp:inline distT="0" distB="0" distL="0" distR="0" wp14:anchorId="73C11ED5" wp14:editId="52C8D39A">
            <wp:extent cx="5754370" cy="2687955"/>
            <wp:effectExtent l="0" t="0" r="36830" b="2984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5F2F08F" w14:textId="77777777" w:rsidR="000E0CCA" w:rsidRPr="00986F85" w:rsidRDefault="00680A97" w:rsidP="000E0CCA">
      <w:pPr>
        <w:spacing w:after="0" w:line="360" w:lineRule="auto"/>
        <w:jc w:val="both"/>
        <w:rPr>
          <w:rFonts w:cs="Times New Roman"/>
          <w:noProof/>
          <w:szCs w:val="24"/>
          <w:lang w:val="en-US" w:eastAsia="en-US"/>
        </w:rPr>
      </w:pPr>
      <w:r w:rsidRPr="00986F85">
        <w:rPr>
          <w:noProof/>
          <w:lang w:eastAsia="hu-HU"/>
        </w:rPr>
        <w:drawing>
          <wp:inline distT="0" distB="0" distL="0" distR="0" wp14:anchorId="7D6AAF75" wp14:editId="00DA06A8">
            <wp:extent cx="5726430" cy="2813685"/>
            <wp:effectExtent l="0" t="0" r="13970" b="3111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40368A8" w14:textId="77777777" w:rsidR="00680A97" w:rsidRPr="00986F85" w:rsidRDefault="00680A97" w:rsidP="00680A97">
      <w:pPr>
        <w:pStyle w:val="Kpalrs"/>
        <w:keepNext/>
        <w:jc w:val="center"/>
        <w:rPr>
          <w:rFonts w:cs="Times New Roman"/>
        </w:rPr>
      </w:pPr>
      <w:r w:rsidRPr="00986F85">
        <w:rPr>
          <w:rFonts w:cs="Times New Roman"/>
        </w:rPr>
        <w:t>Forrás: EMIR-NAV adatbázis</w:t>
      </w:r>
    </w:p>
    <w:p w14:paraId="31D2AC2E" w14:textId="77777777" w:rsidR="00680A97" w:rsidRPr="00986F85" w:rsidRDefault="00680A97" w:rsidP="004A1D51">
      <w:pPr>
        <w:spacing w:after="0" w:line="360" w:lineRule="auto"/>
        <w:jc w:val="center"/>
        <w:rPr>
          <w:rFonts w:cs="Times New Roman"/>
          <w:i/>
          <w:noProof/>
          <w:szCs w:val="24"/>
          <w:lang w:val="en-US" w:eastAsia="en-US"/>
        </w:rPr>
      </w:pPr>
    </w:p>
    <w:p w14:paraId="7A242E8F" w14:textId="77777777" w:rsidR="00AE6B56" w:rsidRPr="00986F85" w:rsidRDefault="001C2B77" w:rsidP="00B04415">
      <w:pPr>
        <w:spacing w:after="0" w:line="360" w:lineRule="auto"/>
        <w:jc w:val="both"/>
        <w:rPr>
          <w:rFonts w:cs="Times New Roman"/>
          <w:b/>
          <w:szCs w:val="24"/>
        </w:rPr>
      </w:pPr>
      <w:r w:rsidRPr="00986F85">
        <w:rPr>
          <w:rFonts w:cs="Times New Roman"/>
          <w:b/>
          <w:szCs w:val="24"/>
        </w:rPr>
        <w:t xml:space="preserve">Vállalati </w:t>
      </w:r>
      <w:r w:rsidR="005F0CDE" w:rsidRPr="00986F85">
        <w:rPr>
          <w:rFonts w:cs="Times New Roman"/>
          <w:b/>
          <w:szCs w:val="24"/>
        </w:rPr>
        <w:t>eredményesség</w:t>
      </w:r>
      <w:r w:rsidRPr="00986F85">
        <w:rPr>
          <w:rFonts w:cs="Times New Roman"/>
          <w:b/>
          <w:szCs w:val="24"/>
        </w:rPr>
        <w:t xml:space="preserve"> és termelékenység</w:t>
      </w:r>
    </w:p>
    <w:p w14:paraId="591B1996" w14:textId="77777777" w:rsidR="0063534D" w:rsidRPr="00986F85" w:rsidRDefault="00584894" w:rsidP="0063534D">
      <w:pPr>
        <w:jc w:val="both"/>
      </w:pPr>
      <w:r w:rsidRPr="00986F85">
        <w:t>A GOP21.1.</w:t>
      </w:r>
      <w:r w:rsidR="0018149E" w:rsidRPr="00986F85">
        <w:t xml:space="preserve">A </w:t>
      </w:r>
      <w:r w:rsidRPr="00986F85">
        <w:t xml:space="preserve">és KMOP1.2.1.A </w:t>
      </w:r>
      <w:r w:rsidR="0018149E" w:rsidRPr="00986F85">
        <w:t>konstrukció</w:t>
      </w:r>
      <w:r w:rsidRPr="00986F85">
        <w:t>k</w:t>
      </w:r>
      <w:r w:rsidR="0018149E" w:rsidRPr="00986F85">
        <w:t>ban érintett</w:t>
      </w:r>
      <w:r w:rsidRPr="00986F85">
        <w:t xml:space="preserve"> mintánk </w:t>
      </w:r>
      <w:r w:rsidR="00536C5B" w:rsidRPr="00986F85">
        <w:t>reprezentatív</w:t>
      </w:r>
      <w:r w:rsidR="0018149E" w:rsidRPr="00986F85">
        <w:t xml:space="preserve"> </w:t>
      </w:r>
      <w:r w:rsidRPr="00986F85">
        <w:t xml:space="preserve">vállakozása eredményességét és termelékénységét is elemeztük. </w:t>
      </w:r>
      <w:r w:rsidR="00757BC6" w:rsidRPr="00986F85">
        <w:t xml:space="preserve">Mint az alábbi táblázatban látható, a </w:t>
      </w:r>
      <w:r w:rsidRPr="00986F85">
        <w:t>med</w:t>
      </w:r>
      <w:r w:rsidR="00462380" w:rsidRPr="00986F85">
        <w:t>i</w:t>
      </w:r>
      <w:r w:rsidRPr="00986F85">
        <w:t xml:space="preserve">án vállalkozás </w:t>
      </w:r>
      <w:r w:rsidR="00536C5B" w:rsidRPr="00986F85">
        <w:t xml:space="preserve">nettó árbevétele, foglalkoztatotti létszáma, tárgyi eszköz állománya nőtt, az </w:t>
      </w:r>
      <w:r w:rsidR="0018149E" w:rsidRPr="00986F85">
        <w:t xml:space="preserve">egy foglalkoztatottra eső nettó árbevétele nem számottevően, de </w:t>
      </w:r>
      <w:r w:rsidR="00536C5B" w:rsidRPr="00986F85">
        <w:t xml:space="preserve">szintén </w:t>
      </w:r>
      <w:r w:rsidR="00536C5B" w:rsidRPr="00986F85">
        <w:lastRenderedPageBreak/>
        <w:t>növekedett, épp úgy, mint tőkeintenzitása. Míg a válla</w:t>
      </w:r>
      <w:r w:rsidR="00462380" w:rsidRPr="00986F85">
        <w:t>l</w:t>
      </w:r>
      <w:r w:rsidR="00536C5B" w:rsidRPr="00986F85">
        <w:t>kozás nyerességessége kicsit csökkent, az egy főre eső hozzáadott értéke nőtt a vizsgált időszakban.</w:t>
      </w:r>
    </w:p>
    <w:p w14:paraId="7FB17039" w14:textId="77777777" w:rsidR="0063534D" w:rsidRPr="00986F85" w:rsidRDefault="0063534D" w:rsidP="0063534D">
      <w:pPr>
        <w:jc w:val="both"/>
      </w:pPr>
      <w:r w:rsidRPr="00986F85">
        <w:t>Fontos megjegyezni, hogy ezek a mutatók nem alkalmasak sem általánosításra, sem a kontroll sokaság reprezentatív vállalatának mutatóival való összevetésre. Erős óvatosággal kezelendők, hiszen – mint ahogy az alábbi táblázatban látható – jelentős az érintett céges állományon belüli szórás minden mutató esetében, valamint az alábbi számításokat nominális értékekkel végeztük. Az időszakot jellemző (kumulált) inflációs ráta pedig 35,2 százalék volt. A változások reálértéke így lényegesen kisebb az itt jelzettnél.</w:t>
      </w:r>
    </w:p>
    <w:p w14:paraId="552B27A7" w14:textId="77777777" w:rsidR="002D6142" w:rsidRPr="00986F85" w:rsidRDefault="007E1F98" w:rsidP="004A1D51">
      <w:pPr>
        <w:pStyle w:val="Kpalrs"/>
        <w:keepNext/>
        <w:jc w:val="center"/>
      </w:pPr>
      <w:r w:rsidRPr="00986F85">
        <w:fldChar w:fldCharType="begin"/>
      </w:r>
      <w:r w:rsidR="002D6142" w:rsidRPr="00986F85">
        <w:instrText xml:space="preserve"> SEQ táblázat \* ARABIC </w:instrText>
      </w:r>
      <w:r w:rsidRPr="00986F85">
        <w:fldChar w:fldCharType="separate"/>
      </w:r>
      <w:bookmarkStart w:id="50" w:name="_Toc230854359"/>
      <w:r w:rsidR="00255252" w:rsidRPr="00986F85">
        <w:t>14</w:t>
      </w:r>
      <w:r w:rsidRPr="00986F85">
        <w:fldChar w:fldCharType="end"/>
      </w:r>
      <w:r w:rsidR="002D6142" w:rsidRPr="00986F85">
        <w:t xml:space="preserve">. táblázat: </w:t>
      </w:r>
      <w:r w:rsidR="00231E03" w:rsidRPr="00986F85">
        <w:t>Kezelt</w:t>
      </w:r>
      <w:r w:rsidR="002D6142" w:rsidRPr="00986F85">
        <w:t xml:space="preserve"> vállalkozások főbb indikátorainak változása (2011/2006)</w:t>
      </w:r>
      <w:bookmarkEnd w:id="50"/>
    </w:p>
    <w:tbl>
      <w:tblPr>
        <w:tblW w:w="9214" w:type="dxa"/>
        <w:tblInd w:w="70" w:type="dxa"/>
        <w:tblCellMar>
          <w:left w:w="70" w:type="dxa"/>
          <w:right w:w="70" w:type="dxa"/>
        </w:tblCellMar>
        <w:tblLook w:val="04A0" w:firstRow="1" w:lastRow="0" w:firstColumn="1" w:lastColumn="0" w:noHBand="0" w:noVBand="1"/>
      </w:tblPr>
      <w:tblGrid>
        <w:gridCol w:w="3138"/>
        <w:gridCol w:w="1492"/>
        <w:gridCol w:w="929"/>
        <w:gridCol w:w="1350"/>
        <w:gridCol w:w="894"/>
        <w:gridCol w:w="1411"/>
      </w:tblGrid>
      <w:tr w:rsidR="001031F6" w:rsidRPr="00986F85" w14:paraId="1F24CF89" w14:textId="77777777" w:rsidTr="001031F6">
        <w:trPr>
          <w:trHeight w:val="285"/>
        </w:trPr>
        <w:tc>
          <w:tcPr>
            <w:tcW w:w="3138" w:type="dxa"/>
            <w:tcBorders>
              <w:top w:val="nil"/>
              <w:left w:val="nil"/>
              <w:bottom w:val="nil"/>
              <w:right w:val="nil"/>
            </w:tcBorders>
            <w:shd w:val="clear" w:color="auto" w:fill="B10000"/>
            <w:noWrap/>
            <w:vAlign w:val="bottom"/>
            <w:hideMark/>
          </w:tcPr>
          <w:p w14:paraId="739D0FB3" w14:textId="77777777" w:rsidR="001031F6" w:rsidRPr="00986F85" w:rsidRDefault="001031F6" w:rsidP="0019620C">
            <w:pPr>
              <w:spacing w:after="0" w:line="240" w:lineRule="auto"/>
              <w:rPr>
                <w:rFonts w:eastAsia="Times New Roman" w:cs="Times New Roman"/>
                <w:color w:val="FFFFFF"/>
                <w:lang w:eastAsia="hu-HU"/>
              </w:rPr>
            </w:pPr>
            <w:r w:rsidRPr="00986F85">
              <w:rPr>
                <w:rFonts w:eastAsia="Times New Roman"/>
                <w:color w:val="FFFFFF"/>
                <w:lang w:eastAsia="hu-HU"/>
              </w:rPr>
              <w:t>Nyertes</w:t>
            </w:r>
            <w:r w:rsidRPr="00986F85">
              <w:rPr>
                <w:rFonts w:eastAsia="Times New Roman" w:cs="Times New Roman"/>
                <w:color w:val="FFFFFF"/>
                <w:lang w:eastAsia="hu-HU"/>
              </w:rPr>
              <w:t xml:space="preserve"> cég teljesítménymutatói</w:t>
            </w:r>
          </w:p>
        </w:tc>
        <w:tc>
          <w:tcPr>
            <w:tcW w:w="1492" w:type="dxa"/>
            <w:tcBorders>
              <w:top w:val="nil"/>
              <w:left w:val="nil"/>
              <w:bottom w:val="nil"/>
              <w:right w:val="nil"/>
            </w:tcBorders>
            <w:shd w:val="clear" w:color="auto" w:fill="B10000"/>
            <w:noWrap/>
            <w:vAlign w:val="bottom"/>
            <w:hideMark/>
          </w:tcPr>
          <w:p w14:paraId="6B7044A7" w14:textId="77777777" w:rsidR="001031F6" w:rsidRPr="00986F85" w:rsidRDefault="001031F6" w:rsidP="0019620C">
            <w:pPr>
              <w:spacing w:after="0" w:line="240" w:lineRule="auto"/>
              <w:jc w:val="center"/>
              <w:rPr>
                <w:rFonts w:eastAsia="Times New Roman"/>
                <w:color w:val="FFFFFF"/>
                <w:lang w:eastAsia="hu-HU"/>
              </w:rPr>
            </w:pPr>
            <w:r w:rsidRPr="00986F85">
              <w:rPr>
                <w:rFonts w:eastAsia="Times New Roman"/>
                <w:color w:val="FFFFFF"/>
                <w:lang w:eastAsia="hu-HU"/>
              </w:rPr>
              <w:t>Átlag</w:t>
            </w:r>
          </w:p>
        </w:tc>
        <w:tc>
          <w:tcPr>
            <w:tcW w:w="929" w:type="dxa"/>
            <w:tcBorders>
              <w:top w:val="nil"/>
              <w:left w:val="nil"/>
              <w:bottom w:val="nil"/>
              <w:right w:val="nil"/>
            </w:tcBorders>
            <w:shd w:val="clear" w:color="auto" w:fill="B10000"/>
            <w:noWrap/>
            <w:vAlign w:val="bottom"/>
            <w:hideMark/>
          </w:tcPr>
          <w:p w14:paraId="4D06B9F8" w14:textId="77777777" w:rsidR="001031F6" w:rsidRPr="00986F85" w:rsidRDefault="001031F6" w:rsidP="0019620C">
            <w:pPr>
              <w:spacing w:after="0" w:line="240" w:lineRule="auto"/>
              <w:jc w:val="center"/>
              <w:rPr>
                <w:rFonts w:eastAsia="Times New Roman"/>
                <w:color w:val="FFFFFF"/>
                <w:lang w:eastAsia="hu-HU"/>
              </w:rPr>
            </w:pPr>
            <w:r w:rsidRPr="00986F85">
              <w:rPr>
                <w:rFonts w:eastAsia="Times New Roman"/>
                <w:color w:val="FFFFFF"/>
                <w:lang w:eastAsia="hu-HU"/>
              </w:rPr>
              <w:t>Szórás</w:t>
            </w:r>
          </w:p>
        </w:tc>
        <w:tc>
          <w:tcPr>
            <w:tcW w:w="1350" w:type="dxa"/>
            <w:tcBorders>
              <w:top w:val="nil"/>
              <w:left w:val="nil"/>
              <w:bottom w:val="nil"/>
              <w:right w:val="nil"/>
            </w:tcBorders>
            <w:shd w:val="clear" w:color="auto" w:fill="B10000"/>
            <w:noWrap/>
            <w:vAlign w:val="bottom"/>
            <w:hideMark/>
          </w:tcPr>
          <w:p w14:paraId="16195050" w14:textId="77777777" w:rsidR="001031F6" w:rsidRPr="00986F85" w:rsidRDefault="001031F6" w:rsidP="0019620C">
            <w:pPr>
              <w:spacing w:after="0" w:line="240" w:lineRule="auto"/>
              <w:jc w:val="center"/>
              <w:rPr>
                <w:rFonts w:eastAsia="Times New Roman"/>
                <w:color w:val="FFFFFF"/>
                <w:lang w:eastAsia="hu-HU"/>
              </w:rPr>
            </w:pPr>
            <w:r w:rsidRPr="00986F85">
              <w:rPr>
                <w:rFonts w:eastAsia="Times New Roman"/>
                <w:color w:val="FFFFFF"/>
                <w:lang w:eastAsia="hu-HU"/>
              </w:rPr>
              <w:t>Alsó kvartilis</w:t>
            </w:r>
          </w:p>
        </w:tc>
        <w:tc>
          <w:tcPr>
            <w:tcW w:w="894" w:type="dxa"/>
            <w:tcBorders>
              <w:top w:val="nil"/>
              <w:left w:val="nil"/>
              <w:bottom w:val="nil"/>
              <w:right w:val="nil"/>
            </w:tcBorders>
            <w:shd w:val="clear" w:color="auto" w:fill="B10000"/>
            <w:noWrap/>
            <w:vAlign w:val="bottom"/>
            <w:hideMark/>
          </w:tcPr>
          <w:p w14:paraId="642AD225" w14:textId="77777777" w:rsidR="001031F6" w:rsidRPr="00986F85" w:rsidRDefault="001031F6" w:rsidP="0019620C">
            <w:pPr>
              <w:spacing w:after="0" w:line="240" w:lineRule="auto"/>
              <w:jc w:val="center"/>
              <w:rPr>
                <w:rFonts w:eastAsia="Times New Roman"/>
                <w:color w:val="FFFFFF"/>
                <w:lang w:eastAsia="hu-HU"/>
              </w:rPr>
            </w:pPr>
            <w:r w:rsidRPr="00986F85">
              <w:rPr>
                <w:rFonts w:eastAsia="Times New Roman"/>
                <w:color w:val="FFFFFF"/>
                <w:lang w:eastAsia="hu-HU"/>
              </w:rPr>
              <w:t>Medián</w:t>
            </w:r>
          </w:p>
        </w:tc>
        <w:tc>
          <w:tcPr>
            <w:tcW w:w="1411" w:type="dxa"/>
            <w:tcBorders>
              <w:top w:val="nil"/>
              <w:left w:val="nil"/>
              <w:bottom w:val="nil"/>
              <w:right w:val="nil"/>
            </w:tcBorders>
            <w:shd w:val="clear" w:color="auto" w:fill="B10000"/>
            <w:noWrap/>
            <w:vAlign w:val="bottom"/>
            <w:hideMark/>
          </w:tcPr>
          <w:p w14:paraId="59CCC169" w14:textId="77777777" w:rsidR="001031F6" w:rsidRPr="00986F85" w:rsidRDefault="001031F6" w:rsidP="0019620C">
            <w:pPr>
              <w:spacing w:after="0" w:line="240" w:lineRule="auto"/>
              <w:jc w:val="center"/>
              <w:rPr>
                <w:rFonts w:eastAsia="Times New Roman"/>
                <w:color w:val="FFFFFF"/>
                <w:lang w:eastAsia="hu-HU"/>
              </w:rPr>
            </w:pPr>
            <w:r w:rsidRPr="00986F85">
              <w:rPr>
                <w:rFonts w:eastAsia="Times New Roman"/>
                <w:color w:val="FFFFFF"/>
                <w:lang w:eastAsia="hu-HU"/>
              </w:rPr>
              <w:t>Felső kvartilis</w:t>
            </w:r>
          </w:p>
        </w:tc>
      </w:tr>
      <w:tr w:rsidR="001031F6" w:rsidRPr="00986F85" w14:paraId="4ECF4BFB" w14:textId="77777777" w:rsidTr="001031F6">
        <w:trPr>
          <w:trHeight w:val="285"/>
        </w:trPr>
        <w:tc>
          <w:tcPr>
            <w:tcW w:w="3138" w:type="dxa"/>
            <w:tcBorders>
              <w:top w:val="nil"/>
              <w:left w:val="nil"/>
              <w:bottom w:val="nil"/>
              <w:right w:val="nil"/>
            </w:tcBorders>
            <w:shd w:val="clear" w:color="auto" w:fill="auto"/>
            <w:noWrap/>
            <w:vAlign w:val="bottom"/>
            <w:hideMark/>
          </w:tcPr>
          <w:p w14:paraId="623A6DF2" w14:textId="77777777" w:rsidR="001031F6" w:rsidRPr="00986F85" w:rsidRDefault="001031F6" w:rsidP="0019620C">
            <w:pPr>
              <w:spacing w:after="0" w:line="240" w:lineRule="auto"/>
              <w:rPr>
                <w:rFonts w:eastAsia="Times New Roman"/>
                <w:color w:val="000000"/>
                <w:lang w:eastAsia="hu-HU"/>
              </w:rPr>
            </w:pPr>
            <w:r w:rsidRPr="00986F85">
              <w:rPr>
                <w:rFonts w:eastAsia="Times New Roman"/>
                <w:color w:val="000000"/>
                <w:lang w:eastAsia="hu-HU"/>
              </w:rPr>
              <w:t>Foglalkoztatottak száma (%)</w:t>
            </w:r>
          </w:p>
        </w:tc>
        <w:tc>
          <w:tcPr>
            <w:tcW w:w="1492" w:type="dxa"/>
            <w:tcBorders>
              <w:top w:val="nil"/>
              <w:left w:val="nil"/>
              <w:bottom w:val="nil"/>
              <w:right w:val="nil"/>
            </w:tcBorders>
            <w:shd w:val="clear" w:color="auto" w:fill="auto"/>
            <w:noWrap/>
            <w:vAlign w:val="bottom"/>
            <w:hideMark/>
          </w:tcPr>
          <w:p w14:paraId="7698B913"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18.6</w:t>
            </w:r>
          </w:p>
        </w:tc>
        <w:tc>
          <w:tcPr>
            <w:tcW w:w="929" w:type="dxa"/>
            <w:tcBorders>
              <w:top w:val="nil"/>
              <w:left w:val="nil"/>
              <w:bottom w:val="nil"/>
              <w:right w:val="nil"/>
            </w:tcBorders>
            <w:shd w:val="clear" w:color="auto" w:fill="auto"/>
            <w:noWrap/>
            <w:vAlign w:val="bottom"/>
            <w:hideMark/>
          </w:tcPr>
          <w:p w14:paraId="5C00F7C6"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64.8</w:t>
            </w:r>
          </w:p>
        </w:tc>
        <w:tc>
          <w:tcPr>
            <w:tcW w:w="1350" w:type="dxa"/>
            <w:tcBorders>
              <w:top w:val="nil"/>
              <w:left w:val="nil"/>
              <w:bottom w:val="nil"/>
              <w:right w:val="nil"/>
            </w:tcBorders>
            <w:shd w:val="clear" w:color="auto" w:fill="auto"/>
            <w:noWrap/>
            <w:vAlign w:val="bottom"/>
            <w:hideMark/>
          </w:tcPr>
          <w:p w14:paraId="2C2E5A19"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-14.3</w:t>
            </w:r>
          </w:p>
        </w:tc>
        <w:tc>
          <w:tcPr>
            <w:tcW w:w="894" w:type="dxa"/>
            <w:tcBorders>
              <w:top w:val="nil"/>
              <w:left w:val="nil"/>
              <w:bottom w:val="nil"/>
              <w:right w:val="nil"/>
            </w:tcBorders>
            <w:shd w:val="clear" w:color="auto" w:fill="auto"/>
            <w:noWrap/>
            <w:vAlign w:val="bottom"/>
            <w:hideMark/>
          </w:tcPr>
          <w:p w14:paraId="09432B88"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8.3</w:t>
            </w:r>
          </w:p>
        </w:tc>
        <w:tc>
          <w:tcPr>
            <w:tcW w:w="1411" w:type="dxa"/>
            <w:tcBorders>
              <w:top w:val="nil"/>
              <w:left w:val="nil"/>
              <w:bottom w:val="nil"/>
              <w:right w:val="nil"/>
            </w:tcBorders>
            <w:shd w:val="clear" w:color="auto" w:fill="auto"/>
            <w:noWrap/>
            <w:vAlign w:val="bottom"/>
            <w:hideMark/>
          </w:tcPr>
          <w:p w14:paraId="70E9A797"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38.3</w:t>
            </w:r>
          </w:p>
        </w:tc>
      </w:tr>
      <w:tr w:rsidR="001031F6" w:rsidRPr="00986F85" w14:paraId="5B9FCE0B" w14:textId="77777777" w:rsidTr="001031F6">
        <w:trPr>
          <w:trHeight w:val="285"/>
        </w:trPr>
        <w:tc>
          <w:tcPr>
            <w:tcW w:w="3138" w:type="dxa"/>
            <w:tcBorders>
              <w:top w:val="nil"/>
              <w:left w:val="nil"/>
              <w:bottom w:val="nil"/>
              <w:right w:val="nil"/>
            </w:tcBorders>
            <w:shd w:val="clear" w:color="auto" w:fill="auto"/>
            <w:noWrap/>
            <w:vAlign w:val="bottom"/>
            <w:hideMark/>
          </w:tcPr>
          <w:p w14:paraId="01A2CD68" w14:textId="77777777" w:rsidR="001031F6" w:rsidRPr="00986F85" w:rsidRDefault="001031F6" w:rsidP="0019620C">
            <w:pPr>
              <w:spacing w:after="0" w:line="240" w:lineRule="auto"/>
              <w:rPr>
                <w:rFonts w:eastAsia="Times New Roman"/>
                <w:color w:val="000000"/>
                <w:lang w:eastAsia="hu-HU"/>
              </w:rPr>
            </w:pPr>
            <w:r w:rsidRPr="00986F85">
              <w:rPr>
                <w:rFonts w:eastAsia="Times New Roman"/>
                <w:color w:val="000000"/>
                <w:lang w:eastAsia="hu-HU"/>
              </w:rPr>
              <w:t>Nettó árbevétel (%)</w:t>
            </w:r>
          </w:p>
        </w:tc>
        <w:tc>
          <w:tcPr>
            <w:tcW w:w="1492" w:type="dxa"/>
            <w:tcBorders>
              <w:top w:val="nil"/>
              <w:left w:val="nil"/>
              <w:bottom w:val="nil"/>
              <w:right w:val="nil"/>
            </w:tcBorders>
            <w:shd w:val="clear" w:color="auto" w:fill="auto"/>
            <w:noWrap/>
            <w:vAlign w:val="bottom"/>
            <w:hideMark/>
          </w:tcPr>
          <w:p w14:paraId="5DAEAD80"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63.5</w:t>
            </w:r>
          </w:p>
        </w:tc>
        <w:tc>
          <w:tcPr>
            <w:tcW w:w="929" w:type="dxa"/>
            <w:tcBorders>
              <w:top w:val="nil"/>
              <w:left w:val="nil"/>
              <w:bottom w:val="nil"/>
              <w:right w:val="nil"/>
            </w:tcBorders>
            <w:shd w:val="clear" w:color="auto" w:fill="auto"/>
            <w:noWrap/>
            <w:vAlign w:val="bottom"/>
            <w:hideMark/>
          </w:tcPr>
          <w:p w14:paraId="1142F37A"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415.5</w:t>
            </w:r>
          </w:p>
        </w:tc>
        <w:tc>
          <w:tcPr>
            <w:tcW w:w="1350" w:type="dxa"/>
            <w:tcBorders>
              <w:top w:val="nil"/>
              <w:left w:val="nil"/>
              <w:bottom w:val="nil"/>
              <w:right w:val="nil"/>
            </w:tcBorders>
            <w:shd w:val="clear" w:color="auto" w:fill="auto"/>
            <w:noWrap/>
            <w:vAlign w:val="bottom"/>
            <w:hideMark/>
          </w:tcPr>
          <w:p w14:paraId="50834472"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-16.1</w:t>
            </w:r>
          </w:p>
        </w:tc>
        <w:tc>
          <w:tcPr>
            <w:tcW w:w="894" w:type="dxa"/>
            <w:tcBorders>
              <w:top w:val="nil"/>
              <w:left w:val="nil"/>
              <w:bottom w:val="nil"/>
              <w:right w:val="nil"/>
            </w:tcBorders>
            <w:shd w:val="clear" w:color="auto" w:fill="auto"/>
            <w:noWrap/>
            <w:vAlign w:val="bottom"/>
            <w:hideMark/>
          </w:tcPr>
          <w:p w14:paraId="56E59AEF"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22.2</w:t>
            </w:r>
          </w:p>
        </w:tc>
        <w:tc>
          <w:tcPr>
            <w:tcW w:w="1411" w:type="dxa"/>
            <w:tcBorders>
              <w:top w:val="nil"/>
              <w:left w:val="nil"/>
              <w:bottom w:val="nil"/>
              <w:right w:val="nil"/>
            </w:tcBorders>
            <w:shd w:val="clear" w:color="auto" w:fill="auto"/>
            <w:noWrap/>
            <w:vAlign w:val="bottom"/>
            <w:hideMark/>
          </w:tcPr>
          <w:p w14:paraId="4175B4A4"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64.9</w:t>
            </w:r>
          </w:p>
        </w:tc>
      </w:tr>
      <w:tr w:rsidR="001031F6" w:rsidRPr="00986F85" w14:paraId="566DDA83" w14:textId="77777777" w:rsidTr="001031F6">
        <w:trPr>
          <w:trHeight w:val="285"/>
        </w:trPr>
        <w:tc>
          <w:tcPr>
            <w:tcW w:w="3138" w:type="dxa"/>
            <w:tcBorders>
              <w:top w:val="nil"/>
              <w:left w:val="nil"/>
              <w:bottom w:val="nil"/>
              <w:right w:val="nil"/>
            </w:tcBorders>
            <w:shd w:val="clear" w:color="auto" w:fill="auto"/>
            <w:noWrap/>
            <w:vAlign w:val="bottom"/>
            <w:hideMark/>
          </w:tcPr>
          <w:p w14:paraId="1CB06D5D" w14:textId="77777777" w:rsidR="001031F6" w:rsidRPr="00986F85" w:rsidRDefault="001031F6" w:rsidP="0019620C">
            <w:pPr>
              <w:spacing w:after="0" w:line="240" w:lineRule="auto"/>
              <w:rPr>
                <w:rFonts w:eastAsia="Times New Roman"/>
                <w:color w:val="000000"/>
                <w:lang w:eastAsia="hu-HU"/>
              </w:rPr>
            </w:pPr>
            <w:r w:rsidRPr="00986F85">
              <w:rPr>
                <w:rFonts w:eastAsia="Times New Roman"/>
                <w:color w:val="000000"/>
                <w:lang w:eastAsia="hu-HU"/>
              </w:rPr>
              <w:t>Egy foglalkoztatottra eső árbevétel (%)</w:t>
            </w:r>
          </w:p>
        </w:tc>
        <w:tc>
          <w:tcPr>
            <w:tcW w:w="1492" w:type="dxa"/>
            <w:tcBorders>
              <w:top w:val="nil"/>
              <w:left w:val="nil"/>
              <w:bottom w:val="nil"/>
              <w:right w:val="nil"/>
            </w:tcBorders>
            <w:shd w:val="clear" w:color="auto" w:fill="auto"/>
            <w:noWrap/>
            <w:vAlign w:val="bottom"/>
            <w:hideMark/>
          </w:tcPr>
          <w:p w14:paraId="37605BCE"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46.6</w:t>
            </w:r>
          </w:p>
        </w:tc>
        <w:tc>
          <w:tcPr>
            <w:tcW w:w="929" w:type="dxa"/>
            <w:tcBorders>
              <w:top w:val="nil"/>
              <w:left w:val="nil"/>
              <w:bottom w:val="nil"/>
              <w:right w:val="nil"/>
            </w:tcBorders>
            <w:shd w:val="clear" w:color="auto" w:fill="auto"/>
            <w:noWrap/>
            <w:vAlign w:val="bottom"/>
            <w:hideMark/>
          </w:tcPr>
          <w:p w14:paraId="06AED192"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440.8</w:t>
            </w:r>
          </w:p>
        </w:tc>
        <w:tc>
          <w:tcPr>
            <w:tcW w:w="1350" w:type="dxa"/>
            <w:tcBorders>
              <w:top w:val="nil"/>
              <w:left w:val="nil"/>
              <w:bottom w:val="nil"/>
              <w:right w:val="nil"/>
            </w:tcBorders>
            <w:shd w:val="clear" w:color="auto" w:fill="auto"/>
            <w:noWrap/>
            <w:vAlign w:val="bottom"/>
            <w:hideMark/>
          </w:tcPr>
          <w:p w14:paraId="7BAA7872"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-16.5</w:t>
            </w:r>
          </w:p>
        </w:tc>
        <w:tc>
          <w:tcPr>
            <w:tcW w:w="894" w:type="dxa"/>
            <w:tcBorders>
              <w:top w:val="nil"/>
              <w:left w:val="nil"/>
              <w:bottom w:val="nil"/>
              <w:right w:val="nil"/>
            </w:tcBorders>
            <w:shd w:val="clear" w:color="auto" w:fill="auto"/>
            <w:noWrap/>
            <w:vAlign w:val="bottom"/>
            <w:hideMark/>
          </w:tcPr>
          <w:p w14:paraId="55DBA646"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12.4</w:t>
            </w:r>
          </w:p>
        </w:tc>
        <w:tc>
          <w:tcPr>
            <w:tcW w:w="1411" w:type="dxa"/>
            <w:tcBorders>
              <w:top w:val="nil"/>
              <w:left w:val="nil"/>
              <w:bottom w:val="nil"/>
              <w:right w:val="nil"/>
            </w:tcBorders>
            <w:shd w:val="clear" w:color="auto" w:fill="auto"/>
            <w:noWrap/>
            <w:vAlign w:val="bottom"/>
            <w:hideMark/>
          </w:tcPr>
          <w:p w14:paraId="6686A4D1"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45.6</w:t>
            </w:r>
          </w:p>
        </w:tc>
      </w:tr>
      <w:tr w:rsidR="001031F6" w:rsidRPr="00986F85" w14:paraId="41FA8A08" w14:textId="77777777" w:rsidTr="001031F6">
        <w:trPr>
          <w:trHeight w:val="285"/>
        </w:trPr>
        <w:tc>
          <w:tcPr>
            <w:tcW w:w="3138" w:type="dxa"/>
            <w:tcBorders>
              <w:top w:val="nil"/>
              <w:left w:val="nil"/>
              <w:bottom w:val="nil"/>
              <w:right w:val="nil"/>
            </w:tcBorders>
            <w:shd w:val="clear" w:color="auto" w:fill="auto"/>
            <w:noWrap/>
            <w:vAlign w:val="bottom"/>
            <w:hideMark/>
          </w:tcPr>
          <w:p w14:paraId="4F64C5B4" w14:textId="77777777" w:rsidR="001031F6" w:rsidRPr="00986F85" w:rsidRDefault="001031F6" w:rsidP="0019620C">
            <w:pPr>
              <w:spacing w:after="0" w:line="240" w:lineRule="auto"/>
              <w:rPr>
                <w:rFonts w:eastAsia="Times New Roman"/>
                <w:color w:val="000000"/>
                <w:lang w:eastAsia="hu-HU"/>
              </w:rPr>
            </w:pPr>
            <w:r w:rsidRPr="00986F85">
              <w:rPr>
                <w:rFonts w:eastAsia="Times New Roman"/>
                <w:color w:val="000000"/>
                <w:lang w:eastAsia="hu-HU"/>
              </w:rPr>
              <w:t>Tárgyi eszköz (%)</w:t>
            </w:r>
          </w:p>
        </w:tc>
        <w:tc>
          <w:tcPr>
            <w:tcW w:w="1492" w:type="dxa"/>
            <w:tcBorders>
              <w:top w:val="nil"/>
              <w:left w:val="nil"/>
              <w:bottom w:val="nil"/>
              <w:right w:val="nil"/>
            </w:tcBorders>
            <w:shd w:val="clear" w:color="auto" w:fill="auto"/>
            <w:noWrap/>
            <w:vAlign w:val="bottom"/>
            <w:hideMark/>
          </w:tcPr>
          <w:p w14:paraId="68017CBB"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207.6</w:t>
            </w:r>
          </w:p>
        </w:tc>
        <w:tc>
          <w:tcPr>
            <w:tcW w:w="929" w:type="dxa"/>
            <w:tcBorders>
              <w:top w:val="nil"/>
              <w:left w:val="nil"/>
              <w:bottom w:val="nil"/>
              <w:right w:val="nil"/>
            </w:tcBorders>
            <w:shd w:val="clear" w:color="auto" w:fill="auto"/>
            <w:noWrap/>
            <w:vAlign w:val="bottom"/>
            <w:hideMark/>
          </w:tcPr>
          <w:p w14:paraId="1C1AF2D2"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1433.4</w:t>
            </w:r>
          </w:p>
        </w:tc>
        <w:tc>
          <w:tcPr>
            <w:tcW w:w="1350" w:type="dxa"/>
            <w:tcBorders>
              <w:top w:val="nil"/>
              <w:left w:val="nil"/>
              <w:bottom w:val="nil"/>
              <w:right w:val="nil"/>
            </w:tcBorders>
            <w:shd w:val="clear" w:color="auto" w:fill="auto"/>
            <w:noWrap/>
            <w:vAlign w:val="bottom"/>
            <w:hideMark/>
          </w:tcPr>
          <w:p w14:paraId="50E21072"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-3.0</w:t>
            </w:r>
          </w:p>
        </w:tc>
        <w:tc>
          <w:tcPr>
            <w:tcW w:w="894" w:type="dxa"/>
            <w:tcBorders>
              <w:top w:val="nil"/>
              <w:left w:val="nil"/>
              <w:bottom w:val="nil"/>
              <w:right w:val="nil"/>
            </w:tcBorders>
            <w:shd w:val="clear" w:color="auto" w:fill="auto"/>
            <w:noWrap/>
            <w:vAlign w:val="bottom"/>
            <w:hideMark/>
          </w:tcPr>
          <w:p w14:paraId="0B9DBB10"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34.5</w:t>
            </w:r>
          </w:p>
        </w:tc>
        <w:tc>
          <w:tcPr>
            <w:tcW w:w="1411" w:type="dxa"/>
            <w:tcBorders>
              <w:top w:val="nil"/>
              <w:left w:val="nil"/>
              <w:bottom w:val="nil"/>
              <w:right w:val="nil"/>
            </w:tcBorders>
            <w:shd w:val="clear" w:color="auto" w:fill="auto"/>
            <w:noWrap/>
            <w:vAlign w:val="bottom"/>
            <w:hideMark/>
          </w:tcPr>
          <w:p w14:paraId="3D1DF987"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112.0</w:t>
            </w:r>
          </w:p>
        </w:tc>
      </w:tr>
      <w:tr w:rsidR="001031F6" w:rsidRPr="00986F85" w14:paraId="4D2994CA" w14:textId="77777777" w:rsidTr="001031F6">
        <w:trPr>
          <w:trHeight w:val="285"/>
        </w:trPr>
        <w:tc>
          <w:tcPr>
            <w:tcW w:w="3138" w:type="dxa"/>
            <w:tcBorders>
              <w:top w:val="nil"/>
              <w:left w:val="nil"/>
              <w:bottom w:val="nil"/>
              <w:right w:val="nil"/>
            </w:tcBorders>
            <w:shd w:val="clear" w:color="auto" w:fill="auto"/>
            <w:noWrap/>
            <w:vAlign w:val="bottom"/>
            <w:hideMark/>
          </w:tcPr>
          <w:p w14:paraId="438E3484" w14:textId="77777777" w:rsidR="001031F6" w:rsidRPr="00986F85" w:rsidRDefault="001031F6" w:rsidP="0019620C">
            <w:pPr>
              <w:spacing w:after="0" w:line="240" w:lineRule="auto"/>
              <w:rPr>
                <w:rFonts w:eastAsia="Times New Roman"/>
                <w:color w:val="000000"/>
                <w:lang w:eastAsia="hu-HU"/>
              </w:rPr>
            </w:pPr>
            <w:r w:rsidRPr="00986F85">
              <w:rPr>
                <w:rFonts w:eastAsia="Times New Roman"/>
                <w:color w:val="000000"/>
                <w:lang w:eastAsia="hu-HU"/>
              </w:rPr>
              <w:t>Tőkeintenzitás (%)</w:t>
            </w:r>
          </w:p>
        </w:tc>
        <w:tc>
          <w:tcPr>
            <w:tcW w:w="1492" w:type="dxa"/>
            <w:tcBorders>
              <w:top w:val="nil"/>
              <w:left w:val="nil"/>
              <w:bottom w:val="nil"/>
              <w:right w:val="nil"/>
            </w:tcBorders>
            <w:shd w:val="clear" w:color="auto" w:fill="auto"/>
            <w:noWrap/>
            <w:vAlign w:val="bottom"/>
            <w:hideMark/>
          </w:tcPr>
          <w:p w14:paraId="41817D1A"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186.6</w:t>
            </w:r>
          </w:p>
        </w:tc>
        <w:tc>
          <w:tcPr>
            <w:tcW w:w="929" w:type="dxa"/>
            <w:tcBorders>
              <w:top w:val="nil"/>
              <w:left w:val="nil"/>
              <w:bottom w:val="nil"/>
              <w:right w:val="nil"/>
            </w:tcBorders>
            <w:shd w:val="clear" w:color="auto" w:fill="auto"/>
            <w:noWrap/>
            <w:vAlign w:val="bottom"/>
            <w:hideMark/>
          </w:tcPr>
          <w:p w14:paraId="1FA91D6C"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1512.8</w:t>
            </w:r>
          </w:p>
        </w:tc>
        <w:tc>
          <w:tcPr>
            <w:tcW w:w="1350" w:type="dxa"/>
            <w:tcBorders>
              <w:top w:val="nil"/>
              <w:left w:val="nil"/>
              <w:bottom w:val="nil"/>
              <w:right w:val="nil"/>
            </w:tcBorders>
            <w:shd w:val="clear" w:color="auto" w:fill="auto"/>
            <w:noWrap/>
            <w:vAlign w:val="bottom"/>
            <w:hideMark/>
          </w:tcPr>
          <w:p w14:paraId="35DA7CF2"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-9.8</w:t>
            </w:r>
          </w:p>
        </w:tc>
        <w:tc>
          <w:tcPr>
            <w:tcW w:w="894" w:type="dxa"/>
            <w:tcBorders>
              <w:top w:val="nil"/>
              <w:left w:val="nil"/>
              <w:bottom w:val="nil"/>
              <w:right w:val="nil"/>
            </w:tcBorders>
            <w:shd w:val="clear" w:color="auto" w:fill="auto"/>
            <w:noWrap/>
            <w:vAlign w:val="bottom"/>
            <w:hideMark/>
          </w:tcPr>
          <w:p w14:paraId="19F8190C"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27.3</w:t>
            </w:r>
          </w:p>
        </w:tc>
        <w:tc>
          <w:tcPr>
            <w:tcW w:w="1411" w:type="dxa"/>
            <w:tcBorders>
              <w:top w:val="nil"/>
              <w:left w:val="nil"/>
              <w:bottom w:val="nil"/>
              <w:right w:val="nil"/>
            </w:tcBorders>
            <w:shd w:val="clear" w:color="auto" w:fill="auto"/>
            <w:noWrap/>
            <w:vAlign w:val="bottom"/>
            <w:hideMark/>
          </w:tcPr>
          <w:p w14:paraId="5DE59FA0"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115.0</w:t>
            </w:r>
          </w:p>
        </w:tc>
      </w:tr>
      <w:tr w:rsidR="001031F6" w:rsidRPr="00986F85" w14:paraId="6A3605D4" w14:textId="77777777" w:rsidTr="001031F6">
        <w:trPr>
          <w:trHeight w:val="285"/>
        </w:trPr>
        <w:tc>
          <w:tcPr>
            <w:tcW w:w="3138" w:type="dxa"/>
            <w:tcBorders>
              <w:top w:val="nil"/>
              <w:left w:val="nil"/>
              <w:bottom w:val="nil"/>
              <w:right w:val="nil"/>
            </w:tcBorders>
            <w:shd w:val="clear" w:color="auto" w:fill="auto"/>
            <w:noWrap/>
            <w:vAlign w:val="bottom"/>
            <w:hideMark/>
          </w:tcPr>
          <w:p w14:paraId="4F3DF727" w14:textId="77777777" w:rsidR="001031F6" w:rsidRPr="00986F85" w:rsidRDefault="001031F6" w:rsidP="0019620C">
            <w:pPr>
              <w:spacing w:after="0" w:line="240" w:lineRule="auto"/>
              <w:rPr>
                <w:rFonts w:eastAsia="Times New Roman"/>
                <w:color w:val="000000"/>
                <w:lang w:eastAsia="hu-HU"/>
              </w:rPr>
            </w:pPr>
            <w:r w:rsidRPr="00986F85">
              <w:rPr>
                <w:rFonts w:eastAsia="Times New Roman"/>
                <w:color w:val="000000"/>
                <w:lang w:eastAsia="hu-HU"/>
              </w:rPr>
              <w:t>Jegyzett tőke</w:t>
            </w:r>
          </w:p>
        </w:tc>
        <w:tc>
          <w:tcPr>
            <w:tcW w:w="1492" w:type="dxa"/>
            <w:tcBorders>
              <w:top w:val="nil"/>
              <w:left w:val="nil"/>
              <w:bottom w:val="nil"/>
              <w:right w:val="nil"/>
            </w:tcBorders>
            <w:shd w:val="clear" w:color="auto" w:fill="auto"/>
            <w:noWrap/>
            <w:vAlign w:val="bottom"/>
            <w:hideMark/>
          </w:tcPr>
          <w:p w14:paraId="173F70FB"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31.8</w:t>
            </w:r>
          </w:p>
        </w:tc>
        <w:tc>
          <w:tcPr>
            <w:tcW w:w="929" w:type="dxa"/>
            <w:tcBorders>
              <w:top w:val="nil"/>
              <w:left w:val="nil"/>
              <w:bottom w:val="nil"/>
              <w:right w:val="nil"/>
            </w:tcBorders>
            <w:shd w:val="clear" w:color="auto" w:fill="auto"/>
            <w:noWrap/>
            <w:vAlign w:val="bottom"/>
            <w:hideMark/>
          </w:tcPr>
          <w:p w14:paraId="77DE108B"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224.5</w:t>
            </w:r>
          </w:p>
        </w:tc>
        <w:tc>
          <w:tcPr>
            <w:tcW w:w="1350" w:type="dxa"/>
            <w:tcBorders>
              <w:top w:val="nil"/>
              <w:left w:val="nil"/>
              <w:bottom w:val="nil"/>
              <w:right w:val="nil"/>
            </w:tcBorders>
            <w:shd w:val="clear" w:color="auto" w:fill="auto"/>
            <w:noWrap/>
            <w:vAlign w:val="bottom"/>
            <w:hideMark/>
          </w:tcPr>
          <w:p w14:paraId="1D2D89A7"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0.0</w:t>
            </w:r>
          </w:p>
        </w:tc>
        <w:tc>
          <w:tcPr>
            <w:tcW w:w="894" w:type="dxa"/>
            <w:tcBorders>
              <w:top w:val="nil"/>
              <w:left w:val="nil"/>
              <w:bottom w:val="nil"/>
              <w:right w:val="nil"/>
            </w:tcBorders>
            <w:shd w:val="clear" w:color="auto" w:fill="auto"/>
            <w:noWrap/>
            <w:vAlign w:val="bottom"/>
            <w:hideMark/>
          </w:tcPr>
          <w:p w14:paraId="77068788"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0.0</w:t>
            </w:r>
          </w:p>
        </w:tc>
        <w:tc>
          <w:tcPr>
            <w:tcW w:w="1411" w:type="dxa"/>
            <w:tcBorders>
              <w:top w:val="nil"/>
              <w:left w:val="nil"/>
              <w:bottom w:val="nil"/>
              <w:right w:val="nil"/>
            </w:tcBorders>
            <w:shd w:val="clear" w:color="auto" w:fill="auto"/>
            <w:noWrap/>
            <w:vAlign w:val="bottom"/>
            <w:hideMark/>
          </w:tcPr>
          <w:p w14:paraId="508A71A1"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0.0</w:t>
            </w:r>
          </w:p>
        </w:tc>
      </w:tr>
      <w:tr w:rsidR="001031F6" w:rsidRPr="00986F85" w14:paraId="7D6847D3" w14:textId="77777777" w:rsidTr="001031F6">
        <w:trPr>
          <w:trHeight w:val="285"/>
        </w:trPr>
        <w:tc>
          <w:tcPr>
            <w:tcW w:w="3138" w:type="dxa"/>
            <w:tcBorders>
              <w:top w:val="nil"/>
              <w:left w:val="nil"/>
              <w:bottom w:val="nil"/>
              <w:right w:val="nil"/>
            </w:tcBorders>
            <w:shd w:val="clear" w:color="auto" w:fill="auto"/>
            <w:noWrap/>
            <w:vAlign w:val="bottom"/>
            <w:hideMark/>
          </w:tcPr>
          <w:p w14:paraId="358A75C6" w14:textId="77777777" w:rsidR="001031F6" w:rsidRPr="00986F85" w:rsidRDefault="001031F6" w:rsidP="0019620C">
            <w:pPr>
              <w:spacing w:after="0" w:line="240" w:lineRule="auto"/>
              <w:rPr>
                <w:rFonts w:eastAsia="Times New Roman"/>
                <w:color w:val="000000"/>
                <w:lang w:eastAsia="hu-HU"/>
              </w:rPr>
            </w:pPr>
            <w:r w:rsidRPr="00986F85">
              <w:rPr>
                <w:rFonts w:eastAsia="Times New Roman"/>
                <w:color w:val="000000"/>
                <w:lang w:eastAsia="hu-HU"/>
              </w:rPr>
              <w:t>Egy foglalkoztatottra eső jegyzett tőke (%)</w:t>
            </w:r>
          </w:p>
        </w:tc>
        <w:tc>
          <w:tcPr>
            <w:tcW w:w="1492" w:type="dxa"/>
            <w:tcBorders>
              <w:top w:val="nil"/>
              <w:left w:val="nil"/>
              <w:bottom w:val="nil"/>
              <w:right w:val="nil"/>
            </w:tcBorders>
            <w:shd w:val="clear" w:color="auto" w:fill="auto"/>
            <w:noWrap/>
            <w:vAlign w:val="bottom"/>
            <w:hideMark/>
          </w:tcPr>
          <w:p w14:paraId="1BD50C04"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39.5</w:t>
            </w:r>
          </w:p>
        </w:tc>
        <w:tc>
          <w:tcPr>
            <w:tcW w:w="929" w:type="dxa"/>
            <w:tcBorders>
              <w:top w:val="nil"/>
              <w:left w:val="nil"/>
              <w:bottom w:val="nil"/>
              <w:right w:val="nil"/>
            </w:tcBorders>
            <w:shd w:val="clear" w:color="auto" w:fill="auto"/>
            <w:noWrap/>
            <w:vAlign w:val="bottom"/>
            <w:hideMark/>
          </w:tcPr>
          <w:p w14:paraId="573ABC2F"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225.8</w:t>
            </w:r>
          </w:p>
        </w:tc>
        <w:tc>
          <w:tcPr>
            <w:tcW w:w="1350" w:type="dxa"/>
            <w:tcBorders>
              <w:top w:val="nil"/>
              <w:left w:val="nil"/>
              <w:bottom w:val="nil"/>
              <w:right w:val="nil"/>
            </w:tcBorders>
            <w:shd w:val="clear" w:color="auto" w:fill="auto"/>
            <w:noWrap/>
            <w:vAlign w:val="bottom"/>
            <w:hideMark/>
          </w:tcPr>
          <w:p w14:paraId="035242E6"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-26.9</w:t>
            </w:r>
          </w:p>
        </w:tc>
        <w:tc>
          <w:tcPr>
            <w:tcW w:w="894" w:type="dxa"/>
            <w:tcBorders>
              <w:top w:val="nil"/>
              <w:left w:val="nil"/>
              <w:bottom w:val="nil"/>
              <w:right w:val="nil"/>
            </w:tcBorders>
            <w:shd w:val="clear" w:color="auto" w:fill="auto"/>
            <w:noWrap/>
            <w:vAlign w:val="bottom"/>
            <w:hideMark/>
          </w:tcPr>
          <w:p w14:paraId="05DD33A5"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-5.7</w:t>
            </w:r>
          </w:p>
        </w:tc>
        <w:tc>
          <w:tcPr>
            <w:tcW w:w="1411" w:type="dxa"/>
            <w:tcBorders>
              <w:top w:val="nil"/>
              <w:left w:val="nil"/>
              <w:bottom w:val="nil"/>
              <w:right w:val="nil"/>
            </w:tcBorders>
            <w:shd w:val="clear" w:color="auto" w:fill="auto"/>
            <w:noWrap/>
            <w:vAlign w:val="bottom"/>
            <w:hideMark/>
          </w:tcPr>
          <w:p w14:paraId="1212FC5D"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30.0</w:t>
            </w:r>
          </w:p>
        </w:tc>
      </w:tr>
      <w:tr w:rsidR="001031F6" w:rsidRPr="00986F85" w14:paraId="15415072" w14:textId="77777777" w:rsidTr="001031F6">
        <w:trPr>
          <w:trHeight w:val="285"/>
        </w:trPr>
        <w:tc>
          <w:tcPr>
            <w:tcW w:w="3138" w:type="dxa"/>
            <w:tcBorders>
              <w:top w:val="nil"/>
              <w:left w:val="nil"/>
              <w:bottom w:val="nil"/>
              <w:right w:val="nil"/>
            </w:tcBorders>
            <w:shd w:val="clear" w:color="auto" w:fill="auto"/>
            <w:noWrap/>
            <w:vAlign w:val="bottom"/>
            <w:hideMark/>
          </w:tcPr>
          <w:p w14:paraId="2498689F" w14:textId="77777777" w:rsidR="001031F6" w:rsidRPr="00986F85" w:rsidRDefault="001031F6" w:rsidP="0019620C">
            <w:pPr>
              <w:spacing w:after="0" w:line="240" w:lineRule="auto"/>
              <w:rPr>
                <w:rFonts w:eastAsia="Times New Roman"/>
                <w:color w:val="000000"/>
                <w:lang w:eastAsia="hu-HU"/>
              </w:rPr>
            </w:pPr>
            <w:r w:rsidRPr="00986F85">
              <w:rPr>
                <w:rFonts w:eastAsia="Times New Roman"/>
                <w:color w:val="000000"/>
                <w:lang w:eastAsia="hu-HU"/>
              </w:rPr>
              <w:t>Likviditás</w:t>
            </w:r>
          </w:p>
        </w:tc>
        <w:tc>
          <w:tcPr>
            <w:tcW w:w="1492" w:type="dxa"/>
            <w:tcBorders>
              <w:top w:val="nil"/>
              <w:left w:val="nil"/>
              <w:bottom w:val="nil"/>
              <w:right w:val="nil"/>
            </w:tcBorders>
            <w:shd w:val="clear" w:color="auto" w:fill="auto"/>
            <w:noWrap/>
            <w:vAlign w:val="bottom"/>
            <w:hideMark/>
          </w:tcPr>
          <w:p w14:paraId="05F25A7B"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54.8</w:t>
            </w:r>
          </w:p>
        </w:tc>
        <w:tc>
          <w:tcPr>
            <w:tcW w:w="929" w:type="dxa"/>
            <w:tcBorders>
              <w:top w:val="nil"/>
              <w:left w:val="nil"/>
              <w:bottom w:val="nil"/>
              <w:right w:val="nil"/>
            </w:tcBorders>
            <w:shd w:val="clear" w:color="auto" w:fill="auto"/>
            <w:noWrap/>
            <w:vAlign w:val="bottom"/>
            <w:hideMark/>
          </w:tcPr>
          <w:p w14:paraId="3D85D56F"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196.4</w:t>
            </w:r>
          </w:p>
        </w:tc>
        <w:tc>
          <w:tcPr>
            <w:tcW w:w="1350" w:type="dxa"/>
            <w:tcBorders>
              <w:top w:val="nil"/>
              <w:left w:val="nil"/>
              <w:bottom w:val="nil"/>
              <w:right w:val="nil"/>
            </w:tcBorders>
            <w:shd w:val="clear" w:color="auto" w:fill="auto"/>
            <w:noWrap/>
            <w:vAlign w:val="bottom"/>
            <w:hideMark/>
          </w:tcPr>
          <w:p w14:paraId="5259D85E"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-29.1</w:t>
            </w:r>
          </w:p>
        </w:tc>
        <w:tc>
          <w:tcPr>
            <w:tcW w:w="894" w:type="dxa"/>
            <w:tcBorders>
              <w:top w:val="nil"/>
              <w:left w:val="nil"/>
              <w:bottom w:val="nil"/>
              <w:right w:val="nil"/>
            </w:tcBorders>
            <w:shd w:val="clear" w:color="auto" w:fill="auto"/>
            <w:noWrap/>
            <w:vAlign w:val="bottom"/>
            <w:hideMark/>
          </w:tcPr>
          <w:p w14:paraId="5BCE6E35"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4.3</w:t>
            </w:r>
          </w:p>
        </w:tc>
        <w:tc>
          <w:tcPr>
            <w:tcW w:w="1411" w:type="dxa"/>
            <w:tcBorders>
              <w:top w:val="nil"/>
              <w:left w:val="nil"/>
              <w:bottom w:val="nil"/>
              <w:right w:val="nil"/>
            </w:tcBorders>
            <w:shd w:val="clear" w:color="auto" w:fill="auto"/>
            <w:noWrap/>
            <w:vAlign w:val="bottom"/>
            <w:hideMark/>
          </w:tcPr>
          <w:p w14:paraId="1966BBDA"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71.3</w:t>
            </w:r>
          </w:p>
        </w:tc>
      </w:tr>
      <w:tr w:rsidR="001031F6" w:rsidRPr="00986F85" w14:paraId="7DD3EEF2" w14:textId="77777777" w:rsidTr="001031F6">
        <w:trPr>
          <w:trHeight w:val="285"/>
        </w:trPr>
        <w:tc>
          <w:tcPr>
            <w:tcW w:w="3138" w:type="dxa"/>
            <w:tcBorders>
              <w:top w:val="nil"/>
              <w:left w:val="nil"/>
              <w:bottom w:val="nil"/>
              <w:right w:val="nil"/>
            </w:tcBorders>
            <w:shd w:val="clear" w:color="auto" w:fill="auto"/>
            <w:noWrap/>
            <w:vAlign w:val="bottom"/>
            <w:hideMark/>
          </w:tcPr>
          <w:p w14:paraId="05B7EC60" w14:textId="77777777" w:rsidR="001031F6" w:rsidRPr="00986F85" w:rsidRDefault="001031F6" w:rsidP="0019620C">
            <w:pPr>
              <w:spacing w:after="0" w:line="240" w:lineRule="auto"/>
              <w:rPr>
                <w:rFonts w:eastAsia="Times New Roman" w:cs="Times New Roman"/>
                <w:color w:val="000000"/>
                <w:lang w:eastAsia="hu-HU"/>
              </w:rPr>
            </w:pPr>
            <w:r w:rsidRPr="00986F85">
              <w:rPr>
                <w:rFonts w:eastAsia="Times New Roman"/>
                <w:color w:val="000000"/>
                <w:lang w:eastAsia="hu-HU"/>
              </w:rPr>
              <w:t>Üzemi eredmény</w:t>
            </w:r>
            <w:r w:rsidR="00A72167" w:rsidRPr="00986F85">
              <w:rPr>
                <w:rFonts w:eastAsia="Times New Roman" w:cs="Times New Roman"/>
                <w:color w:val="000000"/>
                <w:lang w:eastAsia="hu-HU"/>
              </w:rPr>
              <w:t xml:space="preserve"> (e Ft)</w:t>
            </w:r>
          </w:p>
        </w:tc>
        <w:tc>
          <w:tcPr>
            <w:tcW w:w="1492" w:type="dxa"/>
            <w:tcBorders>
              <w:top w:val="nil"/>
              <w:left w:val="nil"/>
              <w:bottom w:val="nil"/>
              <w:right w:val="nil"/>
            </w:tcBorders>
            <w:shd w:val="clear" w:color="auto" w:fill="auto"/>
            <w:noWrap/>
            <w:vAlign w:val="bottom"/>
            <w:hideMark/>
          </w:tcPr>
          <w:p w14:paraId="7BF3D2DF"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5646.6</w:t>
            </w:r>
          </w:p>
        </w:tc>
        <w:tc>
          <w:tcPr>
            <w:tcW w:w="929" w:type="dxa"/>
            <w:tcBorders>
              <w:top w:val="nil"/>
              <w:left w:val="nil"/>
              <w:bottom w:val="nil"/>
              <w:right w:val="nil"/>
            </w:tcBorders>
            <w:shd w:val="clear" w:color="auto" w:fill="auto"/>
            <w:noWrap/>
            <w:vAlign w:val="bottom"/>
            <w:hideMark/>
          </w:tcPr>
          <w:p w14:paraId="53EDB776"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68013.4</w:t>
            </w:r>
          </w:p>
        </w:tc>
        <w:tc>
          <w:tcPr>
            <w:tcW w:w="1350" w:type="dxa"/>
            <w:tcBorders>
              <w:top w:val="nil"/>
              <w:left w:val="nil"/>
              <w:bottom w:val="nil"/>
              <w:right w:val="nil"/>
            </w:tcBorders>
            <w:shd w:val="clear" w:color="auto" w:fill="auto"/>
            <w:noWrap/>
            <w:vAlign w:val="bottom"/>
            <w:hideMark/>
          </w:tcPr>
          <w:p w14:paraId="61A40CD9"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-12781.5</w:t>
            </w:r>
          </w:p>
        </w:tc>
        <w:tc>
          <w:tcPr>
            <w:tcW w:w="894" w:type="dxa"/>
            <w:tcBorders>
              <w:top w:val="nil"/>
              <w:left w:val="nil"/>
              <w:bottom w:val="nil"/>
              <w:right w:val="nil"/>
            </w:tcBorders>
            <w:shd w:val="clear" w:color="auto" w:fill="auto"/>
            <w:noWrap/>
            <w:vAlign w:val="bottom"/>
            <w:hideMark/>
          </w:tcPr>
          <w:p w14:paraId="6D8DB8A5"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347.5</w:t>
            </w:r>
          </w:p>
        </w:tc>
        <w:tc>
          <w:tcPr>
            <w:tcW w:w="1411" w:type="dxa"/>
            <w:tcBorders>
              <w:top w:val="nil"/>
              <w:left w:val="nil"/>
              <w:bottom w:val="nil"/>
              <w:right w:val="nil"/>
            </w:tcBorders>
            <w:shd w:val="clear" w:color="auto" w:fill="auto"/>
            <w:noWrap/>
            <w:vAlign w:val="bottom"/>
            <w:hideMark/>
          </w:tcPr>
          <w:p w14:paraId="70F18DA5"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12210.0</w:t>
            </w:r>
          </w:p>
        </w:tc>
      </w:tr>
      <w:tr w:rsidR="001031F6" w:rsidRPr="00986F85" w14:paraId="6BE8B9CE" w14:textId="77777777" w:rsidTr="001031F6">
        <w:trPr>
          <w:trHeight w:val="285"/>
        </w:trPr>
        <w:tc>
          <w:tcPr>
            <w:tcW w:w="3138" w:type="dxa"/>
            <w:tcBorders>
              <w:top w:val="nil"/>
              <w:left w:val="nil"/>
              <w:bottom w:val="nil"/>
              <w:right w:val="nil"/>
            </w:tcBorders>
            <w:shd w:val="clear" w:color="auto" w:fill="auto"/>
            <w:noWrap/>
            <w:vAlign w:val="bottom"/>
            <w:hideMark/>
          </w:tcPr>
          <w:p w14:paraId="4682AB6E" w14:textId="77777777" w:rsidR="001031F6" w:rsidRPr="00986F85" w:rsidRDefault="001031F6" w:rsidP="0019620C">
            <w:pPr>
              <w:spacing w:after="0" w:line="240" w:lineRule="auto"/>
              <w:rPr>
                <w:rFonts w:eastAsia="Times New Roman" w:cs="Times New Roman"/>
                <w:color w:val="000000"/>
                <w:lang w:eastAsia="hu-HU"/>
              </w:rPr>
            </w:pPr>
            <w:r w:rsidRPr="00986F85">
              <w:rPr>
                <w:rFonts w:eastAsia="Times New Roman"/>
                <w:color w:val="000000"/>
                <w:lang w:eastAsia="hu-HU"/>
              </w:rPr>
              <w:t>Egy foglalkoztatottra eső üzemi eredmény</w:t>
            </w:r>
            <w:r w:rsidR="00A72167" w:rsidRPr="00986F85">
              <w:rPr>
                <w:rFonts w:eastAsia="Times New Roman" w:cs="Times New Roman"/>
                <w:color w:val="000000"/>
                <w:lang w:eastAsia="hu-HU"/>
              </w:rPr>
              <w:t xml:space="preserve"> (e Ft)</w:t>
            </w:r>
          </w:p>
        </w:tc>
        <w:tc>
          <w:tcPr>
            <w:tcW w:w="1492" w:type="dxa"/>
            <w:tcBorders>
              <w:top w:val="nil"/>
              <w:left w:val="nil"/>
              <w:bottom w:val="nil"/>
              <w:right w:val="nil"/>
            </w:tcBorders>
            <w:shd w:val="clear" w:color="auto" w:fill="auto"/>
            <w:noWrap/>
            <w:vAlign w:val="bottom"/>
            <w:hideMark/>
          </w:tcPr>
          <w:p w14:paraId="1DF77BFF"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-233.8</w:t>
            </w:r>
          </w:p>
        </w:tc>
        <w:tc>
          <w:tcPr>
            <w:tcW w:w="929" w:type="dxa"/>
            <w:tcBorders>
              <w:top w:val="nil"/>
              <w:left w:val="nil"/>
              <w:bottom w:val="nil"/>
              <w:right w:val="nil"/>
            </w:tcBorders>
            <w:shd w:val="clear" w:color="auto" w:fill="auto"/>
            <w:noWrap/>
            <w:vAlign w:val="bottom"/>
            <w:hideMark/>
          </w:tcPr>
          <w:p w14:paraId="3A5CA1BB"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3363.4</w:t>
            </w:r>
          </w:p>
        </w:tc>
        <w:tc>
          <w:tcPr>
            <w:tcW w:w="1350" w:type="dxa"/>
            <w:tcBorders>
              <w:top w:val="nil"/>
              <w:left w:val="nil"/>
              <w:bottom w:val="nil"/>
              <w:right w:val="nil"/>
            </w:tcBorders>
            <w:shd w:val="clear" w:color="auto" w:fill="auto"/>
            <w:noWrap/>
            <w:vAlign w:val="bottom"/>
            <w:hideMark/>
          </w:tcPr>
          <w:p w14:paraId="0EB55056"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-849.7</w:t>
            </w:r>
          </w:p>
        </w:tc>
        <w:tc>
          <w:tcPr>
            <w:tcW w:w="894" w:type="dxa"/>
            <w:tcBorders>
              <w:top w:val="nil"/>
              <w:left w:val="nil"/>
              <w:bottom w:val="nil"/>
              <w:right w:val="nil"/>
            </w:tcBorders>
            <w:shd w:val="clear" w:color="auto" w:fill="auto"/>
            <w:noWrap/>
            <w:vAlign w:val="bottom"/>
            <w:hideMark/>
          </w:tcPr>
          <w:p w14:paraId="5CD7BF11"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-69.8</w:t>
            </w:r>
          </w:p>
        </w:tc>
        <w:tc>
          <w:tcPr>
            <w:tcW w:w="1411" w:type="dxa"/>
            <w:tcBorders>
              <w:top w:val="nil"/>
              <w:left w:val="nil"/>
              <w:bottom w:val="nil"/>
              <w:right w:val="nil"/>
            </w:tcBorders>
            <w:shd w:val="clear" w:color="auto" w:fill="auto"/>
            <w:noWrap/>
            <w:vAlign w:val="bottom"/>
            <w:hideMark/>
          </w:tcPr>
          <w:p w14:paraId="5BC9E87C"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551.7</w:t>
            </w:r>
          </w:p>
        </w:tc>
      </w:tr>
      <w:tr w:rsidR="001031F6" w:rsidRPr="00986F85" w14:paraId="08C0D5F0" w14:textId="77777777" w:rsidTr="001031F6">
        <w:trPr>
          <w:trHeight w:val="285"/>
        </w:trPr>
        <w:tc>
          <w:tcPr>
            <w:tcW w:w="3138" w:type="dxa"/>
            <w:tcBorders>
              <w:top w:val="nil"/>
              <w:left w:val="nil"/>
              <w:bottom w:val="nil"/>
              <w:right w:val="nil"/>
            </w:tcBorders>
            <w:shd w:val="clear" w:color="auto" w:fill="auto"/>
            <w:noWrap/>
            <w:vAlign w:val="bottom"/>
            <w:hideMark/>
          </w:tcPr>
          <w:p w14:paraId="5A2D0F17" w14:textId="77777777" w:rsidR="001031F6" w:rsidRPr="00986F85" w:rsidRDefault="001031F6" w:rsidP="0019620C">
            <w:pPr>
              <w:spacing w:after="0" w:line="240" w:lineRule="auto"/>
              <w:rPr>
                <w:rFonts w:eastAsia="Times New Roman" w:cs="Times New Roman"/>
                <w:color w:val="000000"/>
                <w:lang w:eastAsia="hu-HU"/>
              </w:rPr>
            </w:pPr>
            <w:r w:rsidRPr="00986F85">
              <w:rPr>
                <w:rFonts w:eastAsia="Times New Roman"/>
                <w:color w:val="000000"/>
                <w:lang w:eastAsia="hu-HU"/>
              </w:rPr>
              <w:t>Hozzáadott érték</w:t>
            </w:r>
            <w:r w:rsidR="00A72167" w:rsidRPr="00986F85">
              <w:rPr>
                <w:rFonts w:eastAsia="Times New Roman" w:cs="Times New Roman"/>
                <w:color w:val="000000"/>
                <w:lang w:eastAsia="hu-HU"/>
              </w:rPr>
              <w:t xml:space="preserve"> (e Ft)</w:t>
            </w:r>
          </w:p>
        </w:tc>
        <w:tc>
          <w:tcPr>
            <w:tcW w:w="1492" w:type="dxa"/>
            <w:tcBorders>
              <w:top w:val="nil"/>
              <w:left w:val="nil"/>
              <w:bottom w:val="nil"/>
              <w:right w:val="nil"/>
            </w:tcBorders>
            <w:shd w:val="clear" w:color="auto" w:fill="auto"/>
            <w:noWrap/>
            <w:vAlign w:val="bottom"/>
            <w:hideMark/>
          </w:tcPr>
          <w:p w14:paraId="0DA8DDEB"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27231.7</w:t>
            </w:r>
          </w:p>
        </w:tc>
        <w:tc>
          <w:tcPr>
            <w:tcW w:w="929" w:type="dxa"/>
            <w:tcBorders>
              <w:top w:val="nil"/>
              <w:left w:val="nil"/>
              <w:bottom w:val="nil"/>
              <w:right w:val="nil"/>
            </w:tcBorders>
            <w:shd w:val="clear" w:color="auto" w:fill="auto"/>
            <w:noWrap/>
            <w:vAlign w:val="bottom"/>
            <w:hideMark/>
          </w:tcPr>
          <w:p w14:paraId="22563DD0"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95991.9</w:t>
            </w:r>
          </w:p>
        </w:tc>
        <w:tc>
          <w:tcPr>
            <w:tcW w:w="1350" w:type="dxa"/>
            <w:tcBorders>
              <w:top w:val="nil"/>
              <w:left w:val="nil"/>
              <w:bottom w:val="nil"/>
              <w:right w:val="nil"/>
            </w:tcBorders>
            <w:shd w:val="clear" w:color="auto" w:fill="auto"/>
            <w:noWrap/>
            <w:vAlign w:val="bottom"/>
            <w:hideMark/>
          </w:tcPr>
          <w:p w14:paraId="618E2C4D"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-7468.5</w:t>
            </w:r>
          </w:p>
        </w:tc>
        <w:tc>
          <w:tcPr>
            <w:tcW w:w="894" w:type="dxa"/>
            <w:tcBorders>
              <w:top w:val="nil"/>
              <w:left w:val="nil"/>
              <w:bottom w:val="nil"/>
              <w:right w:val="nil"/>
            </w:tcBorders>
            <w:shd w:val="clear" w:color="auto" w:fill="auto"/>
            <w:noWrap/>
            <w:vAlign w:val="bottom"/>
            <w:hideMark/>
          </w:tcPr>
          <w:p w14:paraId="26467AB6"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9277.0</w:t>
            </w:r>
          </w:p>
        </w:tc>
        <w:tc>
          <w:tcPr>
            <w:tcW w:w="1411" w:type="dxa"/>
            <w:tcBorders>
              <w:top w:val="nil"/>
              <w:left w:val="nil"/>
              <w:bottom w:val="nil"/>
              <w:right w:val="nil"/>
            </w:tcBorders>
            <w:shd w:val="clear" w:color="auto" w:fill="auto"/>
            <w:noWrap/>
            <w:vAlign w:val="bottom"/>
            <w:hideMark/>
          </w:tcPr>
          <w:p w14:paraId="78DE71CE"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38592.0</w:t>
            </w:r>
          </w:p>
        </w:tc>
      </w:tr>
      <w:tr w:rsidR="001031F6" w:rsidRPr="00986F85" w14:paraId="3A8A5BE9" w14:textId="77777777" w:rsidTr="001031F6">
        <w:trPr>
          <w:trHeight w:val="285"/>
        </w:trPr>
        <w:tc>
          <w:tcPr>
            <w:tcW w:w="3138" w:type="dxa"/>
            <w:tcBorders>
              <w:top w:val="nil"/>
              <w:left w:val="nil"/>
              <w:bottom w:val="nil"/>
              <w:right w:val="nil"/>
            </w:tcBorders>
            <w:shd w:val="clear" w:color="auto" w:fill="auto"/>
            <w:noWrap/>
            <w:vAlign w:val="bottom"/>
            <w:hideMark/>
          </w:tcPr>
          <w:p w14:paraId="68DC1374" w14:textId="77777777" w:rsidR="001031F6" w:rsidRPr="00986F85" w:rsidRDefault="001031F6" w:rsidP="0019620C">
            <w:pPr>
              <w:spacing w:after="0" w:line="240" w:lineRule="auto"/>
              <w:rPr>
                <w:rFonts w:eastAsia="Times New Roman" w:cs="Times New Roman"/>
                <w:color w:val="000000"/>
                <w:lang w:eastAsia="hu-HU"/>
              </w:rPr>
            </w:pPr>
            <w:r w:rsidRPr="00986F85">
              <w:rPr>
                <w:rFonts w:eastAsia="Times New Roman"/>
                <w:color w:val="000000"/>
                <w:lang w:eastAsia="hu-HU"/>
              </w:rPr>
              <w:t>Egy foglalkoztatottra eső hozzáadott érték</w:t>
            </w:r>
            <w:r w:rsidR="00A72167" w:rsidRPr="00986F85">
              <w:rPr>
                <w:rFonts w:eastAsia="Times New Roman" w:cs="Times New Roman"/>
                <w:color w:val="000000"/>
                <w:lang w:eastAsia="hu-HU"/>
              </w:rPr>
              <w:t xml:space="preserve"> (e Ft)</w:t>
            </w:r>
          </w:p>
        </w:tc>
        <w:tc>
          <w:tcPr>
            <w:tcW w:w="1492" w:type="dxa"/>
            <w:tcBorders>
              <w:top w:val="nil"/>
              <w:left w:val="nil"/>
              <w:bottom w:val="nil"/>
              <w:right w:val="nil"/>
            </w:tcBorders>
            <w:shd w:val="clear" w:color="auto" w:fill="auto"/>
            <w:noWrap/>
            <w:vAlign w:val="bottom"/>
            <w:hideMark/>
          </w:tcPr>
          <w:p w14:paraId="5DE33CFA"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351.8</w:t>
            </w:r>
          </w:p>
        </w:tc>
        <w:tc>
          <w:tcPr>
            <w:tcW w:w="929" w:type="dxa"/>
            <w:tcBorders>
              <w:top w:val="nil"/>
              <w:left w:val="nil"/>
              <w:bottom w:val="nil"/>
              <w:right w:val="nil"/>
            </w:tcBorders>
            <w:shd w:val="clear" w:color="auto" w:fill="auto"/>
            <w:noWrap/>
            <w:vAlign w:val="bottom"/>
            <w:hideMark/>
          </w:tcPr>
          <w:p w14:paraId="71A73BFA"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3924.3</w:t>
            </w:r>
          </w:p>
        </w:tc>
        <w:tc>
          <w:tcPr>
            <w:tcW w:w="1350" w:type="dxa"/>
            <w:tcBorders>
              <w:top w:val="nil"/>
              <w:left w:val="nil"/>
              <w:bottom w:val="nil"/>
              <w:right w:val="nil"/>
            </w:tcBorders>
            <w:shd w:val="clear" w:color="auto" w:fill="auto"/>
            <w:noWrap/>
            <w:vAlign w:val="bottom"/>
            <w:hideMark/>
          </w:tcPr>
          <w:p w14:paraId="37B4DB02"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-502.7</w:t>
            </w:r>
          </w:p>
        </w:tc>
        <w:tc>
          <w:tcPr>
            <w:tcW w:w="894" w:type="dxa"/>
            <w:tcBorders>
              <w:top w:val="nil"/>
              <w:left w:val="nil"/>
              <w:bottom w:val="nil"/>
              <w:right w:val="nil"/>
            </w:tcBorders>
            <w:shd w:val="clear" w:color="auto" w:fill="auto"/>
            <w:noWrap/>
            <w:vAlign w:val="bottom"/>
            <w:hideMark/>
          </w:tcPr>
          <w:p w14:paraId="3042B8DD"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421.2</w:t>
            </w:r>
          </w:p>
        </w:tc>
        <w:tc>
          <w:tcPr>
            <w:tcW w:w="1411" w:type="dxa"/>
            <w:tcBorders>
              <w:top w:val="nil"/>
              <w:left w:val="nil"/>
              <w:bottom w:val="nil"/>
              <w:right w:val="nil"/>
            </w:tcBorders>
            <w:shd w:val="clear" w:color="auto" w:fill="auto"/>
            <w:noWrap/>
            <w:vAlign w:val="bottom"/>
            <w:hideMark/>
          </w:tcPr>
          <w:p w14:paraId="0ABAC7A9"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1305.4</w:t>
            </w:r>
          </w:p>
        </w:tc>
      </w:tr>
      <w:tr w:rsidR="001031F6" w:rsidRPr="00986F85" w14:paraId="47413965" w14:textId="77777777" w:rsidTr="001031F6">
        <w:trPr>
          <w:trHeight w:val="285"/>
        </w:trPr>
        <w:tc>
          <w:tcPr>
            <w:tcW w:w="3138" w:type="dxa"/>
            <w:tcBorders>
              <w:top w:val="nil"/>
              <w:left w:val="nil"/>
              <w:bottom w:val="nil"/>
              <w:right w:val="nil"/>
            </w:tcBorders>
            <w:shd w:val="clear" w:color="auto" w:fill="auto"/>
            <w:noWrap/>
            <w:vAlign w:val="bottom"/>
            <w:hideMark/>
          </w:tcPr>
          <w:p w14:paraId="68F4D85A" w14:textId="77777777" w:rsidR="001031F6" w:rsidRPr="00986F85" w:rsidRDefault="001031F6" w:rsidP="0019620C">
            <w:pPr>
              <w:spacing w:after="0" w:line="240" w:lineRule="auto"/>
              <w:rPr>
                <w:rFonts w:eastAsia="Times New Roman"/>
                <w:color w:val="000000"/>
                <w:lang w:eastAsia="hu-HU"/>
              </w:rPr>
            </w:pPr>
            <w:r w:rsidRPr="00986F85">
              <w:rPr>
                <w:rFonts w:eastAsia="Times New Roman"/>
                <w:color w:val="000000"/>
                <w:lang w:eastAsia="hu-HU"/>
              </w:rPr>
              <w:t>ROA</w:t>
            </w:r>
          </w:p>
        </w:tc>
        <w:tc>
          <w:tcPr>
            <w:tcW w:w="1492" w:type="dxa"/>
            <w:tcBorders>
              <w:top w:val="nil"/>
              <w:left w:val="nil"/>
              <w:bottom w:val="nil"/>
              <w:right w:val="nil"/>
            </w:tcBorders>
            <w:shd w:val="clear" w:color="auto" w:fill="auto"/>
            <w:noWrap/>
            <w:vAlign w:val="bottom"/>
            <w:hideMark/>
          </w:tcPr>
          <w:p w14:paraId="141CE551"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-0.350</w:t>
            </w:r>
          </w:p>
        </w:tc>
        <w:tc>
          <w:tcPr>
            <w:tcW w:w="929" w:type="dxa"/>
            <w:tcBorders>
              <w:top w:val="nil"/>
              <w:left w:val="nil"/>
              <w:bottom w:val="nil"/>
              <w:right w:val="nil"/>
            </w:tcBorders>
            <w:shd w:val="clear" w:color="auto" w:fill="auto"/>
            <w:noWrap/>
            <w:vAlign w:val="bottom"/>
            <w:hideMark/>
          </w:tcPr>
          <w:p w14:paraId="33960821"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7.686</w:t>
            </w:r>
          </w:p>
        </w:tc>
        <w:tc>
          <w:tcPr>
            <w:tcW w:w="1350" w:type="dxa"/>
            <w:tcBorders>
              <w:top w:val="nil"/>
              <w:left w:val="nil"/>
              <w:bottom w:val="nil"/>
              <w:right w:val="nil"/>
            </w:tcBorders>
            <w:shd w:val="clear" w:color="auto" w:fill="auto"/>
            <w:noWrap/>
            <w:vAlign w:val="bottom"/>
            <w:hideMark/>
          </w:tcPr>
          <w:p w14:paraId="1DC29A34"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-0.113</w:t>
            </w:r>
          </w:p>
        </w:tc>
        <w:tc>
          <w:tcPr>
            <w:tcW w:w="894" w:type="dxa"/>
            <w:tcBorders>
              <w:top w:val="nil"/>
              <w:left w:val="nil"/>
              <w:bottom w:val="nil"/>
              <w:right w:val="nil"/>
            </w:tcBorders>
            <w:shd w:val="clear" w:color="auto" w:fill="auto"/>
            <w:noWrap/>
            <w:vAlign w:val="bottom"/>
            <w:hideMark/>
          </w:tcPr>
          <w:p w14:paraId="4DA289EB"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-0.027</w:t>
            </w:r>
          </w:p>
        </w:tc>
        <w:tc>
          <w:tcPr>
            <w:tcW w:w="1411" w:type="dxa"/>
            <w:tcBorders>
              <w:top w:val="nil"/>
              <w:left w:val="nil"/>
              <w:bottom w:val="nil"/>
              <w:right w:val="nil"/>
            </w:tcBorders>
            <w:shd w:val="clear" w:color="auto" w:fill="auto"/>
            <w:noWrap/>
            <w:vAlign w:val="bottom"/>
            <w:hideMark/>
          </w:tcPr>
          <w:p w14:paraId="6F91CBB8" w14:textId="77777777" w:rsidR="001031F6" w:rsidRPr="00986F85" w:rsidRDefault="001031F6" w:rsidP="0019620C">
            <w:pPr>
              <w:spacing w:after="0" w:line="240" w:lineRule="auto"/>
              <w:jc w:val="center"/>
              <w:rPr>
                <w:rFonts w:eastAsia="Times New Roman"/>
                <w:color w:val="000000"/>
                <w:lang w:eastAsia="hu-HU"/>
              </w:rPr>
            </w:pPr>
            <w:r w:rsidRPr="00986F85">
              <w:rPr>
                <w:rFonts w:eastAsia="Times New Roman"/>
                <w:color w:val="000000"/>
                <w:lang w:eastAsia="hu-HU"/>
              </w:rPr>
              <w:t>0.030</w:t>
            </w:r>
          </w:p>
        </w:tc>
      </w:tr>
    </w:tbl>
    <w:p w14:paraId="2C43B2BB" w14:textId="77777777" w:rsidR="004E034D" w:rsidRPr="00986F85" w:rsidRDefault="004E034D" w:rsidP="00C32AE7">
      <w:pPr>
        <w:spacing w:after="0" w:line="360" w:lineRule="auto"/>
        <w:jc w:val="center"/>
        <w:rPr>
          <w:rFonts w:cs="Times New Roman"/>
          <w:i/>
          <w:szCs w:val="24"/>
        </w:rPr>
      </w:pPr>
      <w:r w:rsidRPr="00986F85">
        <w:rPr>
          <w:rFonts w:cs="Times New Roman"/>
          <w:i/>
          <w:szCs w:val="24"/>
        </w:rPr>
        <w:t xml:space="preserve">Forrás: </w:t>
      </w:r>
      <w:r w:rsidR="00BC3CDE" w:rsidRPr="00986F85">
        <w:rPr>
          <w:rFonts w:cs="Times New Roman"/>
          <w:i/>
          <w:szCs w:val="24"/>
        </w:rPr>
        <w:t>EMIR-</w:t>
      </w:r>
      <w:r w:rsidRPr="00986F85">
        <w:rPr>
          <w:rFonts w:cs="Times New Roman"/>
          <w:i/>
          <w:szCs w:val="24"/>
        </w:rPr>
        <w:t>NAV adatbázis</w:t>
      </w:r>
    </w:p>
    <w:p w14:paraId="3C2C7E02" w14:textId="77777777" w:rsidR="0063534D" w:rsidRPr="00986F85" w:rsidRDefault="0063534D" w:rsidP="00C32AE7">
      <w:pPr>
        <w:spacing w:after="0" w:line="360" w:lineRule="auto"/>
        <w:jc w:val="center"/>
        <w:rPr>
          <w:rFonts w:cs="Times New Roman"/>
          <w:i/>
          <w:szCs w:val="24"/>
        </w:rPr>
      </w:pPr>
    </w:p>
    <w:p w14:paraId="11EAF6E9" w14:textId="77777777" w:rsidR="00740EEE" w:rsidRPr="00986F85" w:rsidRDefault="00740EEE" w:rsidP="00740EEE">
      <w:pPr>
        <w:spacing w:after="0" w:line="360" w:lineRule="auto"/>
        <w:jc w:val="both"/>
        <w:rPr>
          <w:rFonts w:cs="Times New Roman"/>
          <w:i/>
          <w:szCs w:val="24"/>
        </w:rPr>
      </w:pPr>
      <w:r w:rsidRPr="00986F85">
        <w:rPr>
          <w:rFonts w:cs="Times New Roman"/>
          <w:i/>
          <w:szCs w:val="24"/>
        </w:rPr>
        <w:t>Vizsgált sokasá</w:t>
      </w:r>
      <w:r w:rsidR="00231E03" w:rsidRPr="00986F85">
        <w:rPr>
          <w:rFonts w:cs="Times New Roman"/>
          <w:i/>
          <w:szCs w:val="24"/>
        </w:rPr>
        <w:t>g: 2007-2011 között, GOP2.1.1.</w:t>
      </w:r>
      <w:r w:rsidRPr="00986F85">
        <w:rPr>
          <w:rFonts w:cs="Times New Roman"/>
          <w:i/>
          <w:szCs w:val="24"/>
        </w:rPr>
        <w:t>A</w:t>
      </w:r>
      <w:r w:rsidR="00231E03" w:rsidRPr="00986F85">
        <w:rPr>
          <w:rFonts w:cs="Times New Roman"/>
          <w:i/>
          <w:szCs w:val="24"/>
        </w:rPr>
        <w:t xml:space="preserve"> és hozzá hasonló KMOP1.2.1. A</w:t>
      </w:r>
      <w:r w:rsidRPr="00986F85">
        <w:rPr>
          <w:rFonts w:cs="Times New Roman"/>
          <w:i/>
          <w:szCs w:val="24"/>
        </w:rPr>
        <w:t xml:space="preserve"> konstrukció</w:t>
      </w:r>
      <w:r w:rsidR="00231E03" w:rsidRPr="00986F85">
        <w:rPr>
          <w:rFonts w:cs="Times New Roman"/>
          <w:i/>
          <w:szCs w:val="24"/>
        </w:rPr>
        <w:t>k</w:t>
      </w:r>
      <w:r w:rsidRPr="00986F85">
        <w:rPr>
          <w:rFonts w:cs="Times New Roman"/>
          <w:i/>
          <w:szCs w:val="24"/>
        </w:rPr>
        <w:t xml:space="preserve"> kiírásain nyertes cégek, melyeknek létszáma minden évben legalább 6 fő</w:t>
      </w:r>
      <w:r w:rsidR="0052750A" w:rsidRPr="00986F85">
        <w:rPr>
          <w:rFonts w:cs="Times New Roman"/>
          <w:i/>
          <w:szCs w:val="24"/>
        </w:rPr>
        <w:t>.</w:t>
      </w:r>
    </w:p>
    <w:p w14:paraId="7E0EF67F" w14:textId="77777777" w:rsidR="00C32AE7" w:rsidRPr="00986F85" w:rsidRDefault="00C32AE7" w:rsidP="00C32AE7">
      <w:pPr>
        <w:spacing w:after="0" w:line="360" w:lineRule="auto"/>
        <w:jc w:val="center"/>
        <w:rPr>
          <w:rFonts w:cs="Times New Roman"/>
          <w:i/>
          <w:szCs w:val="24"/>
        </w:rPr>
      </w:pPr>
    </w:p>
    <w:p w14:paraId="1F136CA3" w14:textId="77777777" w:rsidR="0064585B" w:rsidRPr="00986F85" w:rsidRDefault="003C3302" w:rsidP="00B04415">
      <w:pPr>
        <w:spacing w:after="0" w:line="360" w:lineRule="auto"/>
        <w:jc w:val="both"/>
        <w:rPr>
          <w:rFonts w:cs="Times New Roman"/>
          <w:szCs w:val="24"/>
        </w:rPr>
      </w:pPr>
      <w:r w:rsidRPr="00986F85">
        <w:rPr>
          <w:rFonts w:cs="Times New Roman"/>
          <w:szCs w:val="24"/>
        </w:rPr>
        <w:t xml:space="preserve">A fenti képet árnyalja az alábbi kimutatás, mely 2008. évi válságot követően </w:t>
      </w:r>
      <w:r w:rsidR="002B0705" w:rsidRPr="00986F85">
        <w:rPr>
          <w:rFonts w:cs="Times New Roman"/>
          <w:szCs w:val="24"/>
        </w:rPr>
        <w:t xml:space="preserve">összegzi a vállalati teljesítménymuatókat </w:t>
      </w:r>
      <w:r w:rsidRPr="00986F85">
        <w:rPr>
          <w:rFonts w:cs="Times New Roman"/>
          <w:szCs w:val="24"/>
        </w:rPr>
        <w:t>az érintett nyertes cégek köré</w:t>
      </w:r>
      <w:r w:rsidR="002B0705" w:rsidRPr="00986F85">
        <w:rPr>
          <w:rFonts w:cs="Times New Roman"/>
          <w:szCs w:val="24"/>
        </w:rPr>
        <w:t xml:space="preserve">ben. Mint látható a válság érdemben érintette a kezelt cégeket is, melyek többsége </w:t>
      </w:r>
      <w:r w:rsidR="00226699" w:rsidRPr="00986F85">
        <w:rPr>
          <w:rFonts w:cs="Times New Roman"/>
          <w:i/>
          <w:szCs w:val="24"/>
        </w:rPr>
        <w:t xml:space="preserve">nota bene </w:t>
      </w:r>
      <w:r w:rsidR="002B0705" w:rsidRPr="00986F85">
        <w:rPr>
          <w:rFonts w:cs="Times New Roman"/>
          <w:szCs w:val="24"/>
        </w:rPr>
        <w:t xml:space="preserve">2009 végére még nem kapta meg, illetve zárta le a fejlesztési támogatást/ projektjét. </w:t>
      </w:r>
    </w:p>
    <w:p w14:paraId="473B5E7D" w14:textId="77777777" w:rsidR="002B0705" w:rsidRPr="00986F85" w:rsidRDefault="002B0705" w:rsidP="00B04415">
      <w:pPr>
        <w:spacing w:after="0" w:line="360" w:lineRule="auto"/>
        <w:jc w:val="both"/>
        <w:rPr>
          <w:rFonts w:cs="Times New Roman"/>
          <w:szCs w:val="24"/>
        </w:rPr>
      </w:pPr>
    </w:p>
    <w:p w14:paraId="4BA4C0DE" w14:textId="77777777" w:rsidR="002B0705" w:rsidRPr="00986F85" w:rsidRDefault="007E1F98" w:rsidP="004A1D51">
      <w:pPr>
        <w:pStyle w:val="Kpalrs"/>
        <w:keepNext/>
        <w:jc w:val="center"/>
      </w:pPr>
      <w:r w:rsidRPr="00986F85">
        <w:fldChar w:fldCharType="begin"/>
      </w:r>
      <w:r w:rsidR="00336934" w:rsidRPr="00986F85">
        <w:instrText xml:space="preserve"> SEQ táblázat \* ARABIC </w:instrText>
      </w:r>
      <w:r w:rsidRPr="00986F85">
        <w:fldChar w:fldCharType="separate"/>
      </w:r>
      <w:bookmarkStart w:id="51" w:name="_Toc230854360"/>
      <w:r w:rsidR="00336934" w:rsidRPr="00986F85">
        <w:t>15</w:t>
      </w:r>
      <w:r w:rsidRPr="00986F85">
        <w:fldChar w:fldCharType="end"/>
      </w:r>
      <w:r w:rsidR="00336934" w:rsidRPr="00986F85">
        <w:t>. táblázat: Kezelt vállalkozások főbb indikátorainak változása (2011/2006)</w:t>
      </w:r>
      <w:bookmarkEnd w:id="51"/>
    </w:p>
    <w:tbl>
      <w:tblPr>
        <w:tblW w:w="9310" w:type="dxa"/>
        <w:tblInd w:w="70" w:type="dxa"/>
        <w:tblCellMar>
          <w:left w:w="70" w:type="dxa"/>
          <w:right w:w="70" w:type="dxa"/>
        </w:tblCellMar>
        <w:tblLook w:val="04A0" w:firstRow="1" w:lastRow="0" w:firstColumn="1" w:lastColumn="0" w:noHBand="0" w:noVBand="1"/>
      </w:tblPr>
      <w:tblGrid>
        <w:gridCol w:w="3138"/>
        <w:gridCol w:w="1549"/>
        <w:gridCol w:w="929"/>
        <w:gridCol w:w="1352"/>
        <w:gridCol w:w="946"/>
        <w:gridCol w:w="1413"/>
      </w:tblGrid>
      <w:tr w:rsidR="00226699" w:rsidRPr="00986F85" w14:paraId="41D3F2E4" w14:textId="77777777" w:rsidTr="00226699">
        <w:trPr>
          <w:trHeight w:val="285"/>
        </w:trPr>
        <w:tc>
          <w:tcPr>
            <w:tcW w:w="3138" w:type="dxa"/>
            <w:tcBorders>
              <w:top w:val="nil"/>
              <w:left w:val="nil"/>
              <w:bottom w:val="nil"/>
              <w:right w:val="nil"/>
            </w:tcBorders>
            <w:shd w:val="clear" w:color="auto" w:fill="B10000"/>
            <w:noWrap/>
            <w:vAlign w:val="bottom"/>
            <w:hideMark/>
          </w:tcPr>
          <w:p w14:paraId="0A87EE3A" w14:textId="77777777" w:rsidR="00226699" w:rsidRPr="00986F85" w:rsidRDefault="00226699" w:rsidP="00893AFC">
            <w:pPr>
              <w:spacing w:after="0" w:line="240" w:lineRule="auto"/>
              <w:rPr>
                <w:rFonts w:eastAsia="Times New Roman" w:cs="Times New Roman"/>
                <w:b/>
                <w:color w:val="FFFFFF" w:themeColor="background1"/>
                <w:lang w:eastAsia="hu-HU"/>
              </w:rPr>
            </w:pPr>
            <w:r w:rsidRPr="00986F85">
              <w:rPr>
                <w:rFonts w:eastAsia="Times New Roman" w:cs="Times New Roman"/>
                <w:b/>
                <w:color w:val="FFFFFF" w:themeColor="background1"/>
                <w:lang w:eastAsia="hu-HU"/>
              </w:rPr>
              <w:t>Vállalati teljesítménymutatók</w:t>
            </w:r>
          </w:p>
        </w:tc>
        <w:tc>
          <w:tcPr>
            <w:tcW w:w="1549" w:type="dxa"/>
            <w:tcBorders>
              <w:top w:val="nil"/>
              <w:left w:val="nil"/>
              <w:bottom w:val="nil"/>
              <w:right w:val="nil"/>
            </w:tcBorders>
            <w:shd w:val="clear" w:color="auto" w:fill="B10000"/>
            <w:noWrap/>
            <w:vAlign w:val="bottom"/>
            <w:hideMark/>
          </w:tcPr>
          <w:p w14:paraId="1BCAD7ED" w14:textId="77777777" w:rsidR="00226699" w:rsidRPr="00986F85" w:rsidRDefault="00226699" w:rsidP="00893AFC">
            <w:pPr>
              <w:spacing w:after="0" w:line="240" w:lineRule="auto"/>
              <w:jc w:val="center"/>
              <w:rPr>
                <w:rFonts w:eastAsia="Times New Roman"/>
                <w:b/>
                <w:color w:val="FFFFFF" w:themeColor="background1"/>
                <w:lang w:eastAsia="hu-HU"/>
              </w:rPr>
            </w:pPr>
            <w:r w:rsidRPr="00986F85">
              <w:rPr>
                <w:rFonts w:eastAsia="Times New Roman"/>
                <w:b/>
                <w:color w:val="FFFFFF" w:themeColor="background1"/>
                <w:lang w:eastAsia="hu-HU"/>
              </w:rPr>
              <w:t>Átlag</w:t>
            </w:r>
          </w:p>
        </w:tc>
        <w:tc>
          <w:tcPr>
            <w:tcW w:w="929" w:type="dxa"/>
            <w:tcBorders>
              <w:top w:val="nil"/>
              <w:left w:val="nil"/>
              <w:bottom w:val="nil"/>
              <w:right w:val="nil"/>
            </w:tcBorders>
            <w:shd w:val="clear" w:color="auto" w:fill="B10000"/>
            <w:noWrap/>
            <w:vAlign w:val="bottom"/>
            <w:hideMark/>
          </w:tcPr>
          <w:p w14:paraId="4FCA630F" w14:textId="77777777" w:rsidR="00226699" w:rsidRPr="00986F85" w:rsidRDefault="00226699" w:rsidP="00893AFC">
            <w:pPr>
              <w:spacing w:after="0" w:line="240" w:lineRule="auto"/>
              <w:jc w:val="center"/>
              <w:rPr>
                <w:rFonts w:eastAsia="Times New Roman"/>
                <w:b/>
                <w:color w:val="FFFFFF" w:themeColor="background1"/>
                <w:lang w:eastAsia="hu-HU"/>
              </w:rPr>
            </w:pPr>
            <w:r w:rsidRPr="00986F85">
              <w:rPr>
                <w:rFonts w:eastAsia="Times New Roman"/>
                <w:b/>
                <w:color w:val="FFFFFF" w:themeColor="background1"/>
                <w:lang w:eastAsia="hu-HU"/>
              </w:rPr>
              <w:t>Szórás</w:t>
            </w:r>
          </w:p>
        </w:tc>
        <w:tc>
          <w:tcPr>
            <w:tcW w:w="1352" w:type="dxa"/>
            <w:tcBorders>
              <w:top w:val="nil"/>
              <w:left w:val="nil"/>
              <w:bottom w:val="nil"/>
              <w:right w:val="nil"/>
            </w:tcBorders>
            <w:shd w:val="clear" w:color="auto" w:fill="B10000"/>
            <w:noWrap/>
            <w:vAlign w:val="bottom"/>
            <w:hideMark/>
          </w:tcPr>
          <w:p w14:paraId="224706A0" w14:textId="77777777" w:rsidR="00226699" w:rsidRPr="00986F85" w:rsidRDefault="00226699" w:rsidP="00893AFC">
            <w:pPr>
              <w:spacing w:after="0" w:line="240" w:lineRule="auto"/>
              <w:jc w:val="center"/>
              <w:rPr>
                <w:rFonts w:eastAsia="Times New Roman"/>
                <w:b/>
                <w:color w:val="FFFFFF" w:themeColor="background1"/>
                <w:lang w:eastAsia="hu-HU"/>
              </w:rPr>
            </w:pPr>
            <w:r w:rsidRPr="00986F85">
              <w:rPr>
                <w:rFonts w:eastAsia="Times New Roman"/>
                <w:b/>
                <w:color w:val="FFFFFF" w:themeColor="background1"/>
                <w:lang w:eastAsia="hu-HU"/>
              </w:rPr>
              <w:t>Alsó kvartilis</w:t>
            </w:r>
          </w:p>
        </w:tc>
        <w:tc>
          <w:tcPr>
            <w:tcW w:w="929" w:type="dxa"/>
            <w:tcBorders>
              <w:top w:val="nil"/>
              <w:left w:val="nil"/>
              <w:bottom w:val="nil"/>
              <w:right w:val="nil"/>
            </w:tcBorders>
            <w:shd w:val="clear" w:color="auto" w:fill="B10000"/>
            <w:noWrap/>
            <w:vAlign w:val="bottom"/>
            <w:hideMark/>
          </w:tcPr>
          <w:p w14:paraId="19D5E93E" w14:textId="77777777" w:rsidR="00226699" w:rsidRPr="00986F85" w:rsidRDefault="00226699" w:rsidP="00893AFC">
            <w:pPr>
              <w:spacing w:after="0" w:line="240" w:lineRule="auto"/>
              <w:jc w:val="center"/>
              <w:rPr>
                <w:rFonts w:eastAsia="Times New Roman"/>
                <w:b/>
                <w:color w:val="FFFFFF" w:themeColor="background1"/>
                <w:lang w:eastAsia="hu-HU"/>
              </w:rPr>
            </w:pPr>
            <w:r w:rsidRPr="00986F85">
              <w:rPr>
                <w:rFonts w:eastAsia="Times New Roman"/>
                <w:b/>
                <w:color w:val="FFFFFF" w:themeColor="background1"/>
                <w:lang w:eastAsia="hu-HU"/>
              </w:rPr>
              <w:t>Medián</w:t>
            </w:r>
          </w:p>
        </w:tc>
        <w:tc>
          <w:tcPr>
            <w:tcW w:w="1413" w:type="dxa"/>
            <w:tcBorders>
              <w:top w:val="nil"/>
              <w:left w:val="nil"/>
              <w:bottom w:val="nil"/>
              <w:right w:val="nil"/>
            </w:tcBorders>
            <w:shd w:val="clear" w:color="auto" w:fill="B10000"/>
            <w:noWrap/>
            <w:vAlign w:val="bottom"/>
            <w:hideMark/>
          </w:tcPr>
          <w:p w14:paraId="3E619D15" w14:textId="77777777" w:rsidR="00226699" w:rsidRPr="00986F85" w:rsidRDefault="00226699" w:rsidP="00893AFC">
            <w:pPr>
              <w:spacing w:after="0" w:line="240" w:lineRule="auto"/>
              <w:jc w:val="center"/>
              <w:rPr>
                <w:rFonts w:eastAsia="Times New Roman"/>
                <w:b/>
                <w:color w:val="FFFFFF" w:themeColor="background1"/>
                <w:lang w:eastAsia="hu-HU"/>
              </w:rPr>
            </w:pPr>
            <w:r w:rsidRPr="00986F85">
              <w:rPr>
                <w:rFonts w:eastAsia="Times New Roman"/>
                <w:b/>
                <w:color w:val="FFFFFF" w:themeColor="background1"/>
                <w:lang w:eastAsia="hu-HU"/>
              </w:rPr>
              <w:t>Felső kvartilis</w:t>
            </w:r>
          </w:p>
        </w:tc>
      </w:tr>
      <w:tr w:rsidR="00226699" w:rsidRPr="00986F85" w14:paraId="37F034C4" w14:textId="77777777" w:rsidTr="00226699">
        <w:trPr>
          <w:trHeight w:val="285"/>
        </w:trPr>
        <w:tc>
          <w:tcPr>
            <w:tcW w:w="3138" w:type="dxa"/>
            <w:tcBorders>
              <w:top w:val="nil"/>
              <w:left w:val="nil"/>
              <w:bottom w:val="nil"/>
              <w:right w:val="nil"/>
            </w:tcBorders>
            <w:shd w:val="clear" w:color="auto" w:fill="auto"/>
            <w:noWrap/>
            <w:vAlign w:val="bottom"/>
            <w:hideMark/>
          </w:tcPr>
          <w:p w14:paraId="7B19DA82" w14:textId="77777777" w:rsidR="00226699" w:rsidRPr="00986F85" w:rsidRDefault="00226699" w:rsidP="00893AFC">
            <w:pPr>
              <w:spacing w:after="0" w:line="240" w:lineRule="auto"/>
              <w:rPr>
                <w:rFonts w:eastAsia="Times New Roman"/>
                <w:color w:val="000000"/>
                <w:lang w:eastAsia="hu-HU"/>
              </w:rPr>
            </w:pPr>
            <w:r w:rsidRPr="00986F85">
              <w:rPr>
                <w:rFonts w:eastAsia="Times New Roman"/>
                <w:color w:val="000000"/>
                <w:lang w:eastAsia="hu-HU"/>
              </w:rPr>
              <w:t>Foglalkoztatottak száma (%)</w:t>
            </w:r>
          </w:p>
        </w:tc>
        <w:tc>
          <w:tcPr>
            <w:tcW w:w="1549" w:type="dxa"/>
            <w:tcBorders>
              <w:top w:val="nil"/>
              <w:left w:val="nil"/>
              <w:bottom w:val="nil"/>
              <w:right w:val="nil"/>
            </w:tcBorders>
            <w:shd w:val="clear" w:color="auto" w:fill="auto"/>
            <w:noWrap/>
            <w:vAlign w:val="bottom"/>
            <w:hideMark/>
          </w:tcPr>
          <w:p w14:paraId="29E0AA95"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0.2</w:t>
            </w:r>
          </w:p>
        </w:tc>
        <w:tc>
          <w:tcPr>
            <w:tcW w:w="929" w:type="dxa"/>
            <w:tcBorders>
              <w:top w:val="nil"/>
              <w:left w:val="nil"/>
              <w:bottom w:val="nil"/>
              <w:right w:val="nil"/>
            </w:tcBorders>
            <w:shd w:val="clear" w:color="auto" w:fill="auto"/>
            <w:noWrap/>
            <w:vAlign w:val="bottom"/>
            <w:hideMark/>
          </w:tcPr>
          <w:p w14:paraId="2AFCEBA0"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24.8</w:t>
            </w:r>
          </w:p>
        </w:tc>
        <w:tc>
          <w:tcPr>
            <w:tcW w:w="1352" w:type="dxa"/>
            <w:tcBorders>
              <w:top w:val="nil"/>
              <w:left w:val="nil"/>
              <w:bottom w:val="nil"/>
              <w:right w:val="nil"/>
            </w:tcBorders>
            <w:shd w:val="clear" w:color="auto" w:fill="auto"/>
            <w:noWrap/>
            <w:vAlign w:val="bottom"/>
            <w:hideMark/>
          </w:tcPr>
          <w:p w14:paraId="43E81644"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-10.0</w:t>
            </w:r>
          </w:p>
        </w:tc>
        <w:tc>
          <w:tcPr>
            <w:tcW w:w="929" w:type="dxa"/>
            <w:tcBorders>
              <w:top w:val="nil"/>
              <w:left w:val="nil"/>
              <w:bottom w:val="nil"/>
              <w:right w:val="nil"/>
            </w:tcBorders>
            <w:shd w:val="clear" w:color="auto" w:fill="auto"/>
            <w:noWrap/>
            <w:vAlign w:val="bottom"/>
            <w:hideMark/>
          </w:tcPr>
          <w:p w14:paraId="39AB10EF"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0.0</w:t>
            </w:r>
          </w:p>
        </w:tc>
        <w:tc>
          <w:tcPr>
            <w:tcW w:w="1413" w:type="dxa"/>
            <w:tcBorders>
              <w:top w:val="nil"/>
              <w:left w:val="nil"/>
              <w:bottom w:val="nil"/>
              <w:right w:val="nil"/>
            </w:tcBorders>
            <w:shd w:val="clear" w:color="auto" w:fill="auto"/>
            <w:noWrap/>
            <w:vAlign w:val="bottom"/>
            <w:hideMark/>
          </w:tcPr>
          <w:p w14:paraId="72B57FAE"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6.9</w:t>
            </w:r>
          </w:p>
        </w:tc>
      </w:tr>
      <w:tr w:rsidR="00226699" w:rsidRPr="00986F85" w14:paraId="482B3DF2" w14:textId="77777777" w:rsidTr="00226699">
        <w:trPr>
          <w:trHeight w:val="285"/>
        </w:trPr>
        <w:tc>
          <w:tcPr>
            <w:tcW w:w="3138" w:type="dxa"/>
            <w:tcBorders>
              <w:top w:val="nil"/>
              <w:left w:val="nil"/>
              <w:bottom w:val="nil"/>
              <w:right w:val="nil"/>
            </w:tcBorders>
            <w:shd w:val="clear" w:color="auto" w:fill="auto"/>
            <w:noWrap/>
            <w:vAlign w:val="bottom"/>
            <w:hideMark/>
          </w:tcPr>
          <w:p w14:paraId="1525151A" w14:textId="77777777" w:rsidR="00226699" w:rsidRPr="00986F85" w:rsidRDefault="00226699" w:rsidP="00893AFC">
            <w:pPr>
              <w:spacing w:after="0" w:line="240" w:lineRule="auto"/>
              <w:rPr>
                <w:rFonts w:eastAsia="Times New Roman"/>
                <w:color w:val="000000"/>
                <w:lang w:eastAsia="hu-HU"/>
              </w:rPr>
            </w:pPr>
            <w:r w:rsidRPr="00986F85">
              <w:rPr>
                <w:rFonts w:eastAsia="Times New Roman"/>
                <w:color w:val="000000"/>
                <w:lang w:eastAsia="hu-HU"/>
              </w:rPr>
              <w:t>Nettó árbevétel (%)</w:t>
            </w:r>
          </w:p>
        </w:tc>
        <w:tc>
          <w:tcPr>
            <w:tcW w:w="1549" w:type="dxa"/>
            <w:tcBorders>
              <w:top w:val="nil"/>
              <w:left w:val="nil"/>
              <w:bottom w:val="nil"/>
              <w:right w:val="nil"/>
            </w:tcBorders>
            <w:shd w:val="clear" w:color="auto" w:fill="auto"/>
            <w:noWrap/>
            <w:vAlign w:val="bottom"/>
            <w:hideMark/>
          </w:tcPr>
          <w:p w14:paraId="4AA74E60"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9.0</w:t>
            </w:r>
          </w:p>
        </w:tc>
        <w:tc>
          <w:tcPr>
            <w:tcW w:w="929" w:type="dxa"/>
            <w:tcBorders>
              <w:top w:val="nil"/>
              <w:left w:val="nil"/>
              <w:bottom w:val="nil"/>
              <w:right w:val="nil"/>
            </w:tcBorders>
            <w:shd w:val="clear" w:color="auto" w:fill="auto"/>
            <w:noWrap/>
            <w:vAlign w:val="bottom"/>
            <w:hideMark/>
          </w:tcPr>
          <w:p w14:paraId="0F76A11B"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233.2</w:t>
            </w:r>
          </w:p>
        </w:tc>
        <w:tc>
          <w:tcPr>
            <w:tcW w:w="1352" w:type="dxa"/>
            <w:tcBorders>
              <w:top w:val="nil"/>
              <w:left w:val="nil"/>
              <w:bottom w:val="nil"/>
              <w:right w:val="nil"/>
            </w:tcBorders>
            <w:shd w:val="clear" w:color="auto" w:fill="auto"/>
            <w:noWrap/>
            <w:vAlign w:val="bottom"/>
            <w:hideMark/>
          </w:tcPr>
          <w:p w14:paraId="550F2F52"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-22.9</w:t>
            </w:r>
          </w:p>
        </w:tc>
        <w:tc>
          <w:tcPr>
            <w:tcW w:w="929" w:type="dxa"/>
            <w:tcBorders>
              <w:top w:val="nil"/>
              <w:left w:val="nil"/>
              <w:bottom w:val="nil"/>
              <w:right w:val="nil"/>
            </w:tcBorders>
            <w:shd w:val="clear" w:color="auto" w:fill="auto"/>
            <w:noWrap/>
            <w:vAlign w:val="bottom"/>
            <w:hideMark/>
          </w:tcPr>
          <w:p w14:paraId="42974491"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-6.1</w:t>
            </w:r>
          </w:p>
        </w:tc>
        <w:tc>
          <w:tcPr>
            <w:tcW w:w="1413" w:type="dxa"/>
            <w:tcBorders>
              <w:top w:val="nil"/>
              <w:left w:val="nil"/>
              <w:bottom w:val="nil"/>
              <w:right w:val="nil"/>
            </w:tcBorders>
            <w:shd w:val="clear" w:color="auto" w:fill="auto"/>
            <w:noWrap/>
            <w:vAlign w:val="bottom"/>
            <w:hideMark/>
          </w:tcPr>
          <w:p w14:paraId="402E381B"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6.8</w:t>
            </w:r>
          </w:p>
        </w:tc>
      </w:tr>
      <w:tr w:rsidR="00226699" w:rsidRPr="00986F85" w14:paraId="32C129B7" w14:textId="77777777" w:rsidTr="00226699">
        <w:trPr>
          <w:trHeight w:val="285"/>
        </w:trPr>
        <w:tc>
          <w:tcPr>
            <w:tcW w:w="3138" w:type="dxa"/>
            <w:tcBorders>
              <w:top w:val="nil"/>
              <w:left w:val="nil"/>
              <w:bottom w:val="nil"/>
              <w:right w:val="nil"/>
            </w:tcBorders>
            <w:shd w:val="clear" w:color="auto" w:fill="auto"/>
            <w:noWrap/>
            <w:vAlign w:val="bottom"/>
            <w:hideMark/>
          </w:tcPr>
          <w:p w14:paraId="3DF45A76" w14:textId="77777777" w:rsidR="00226699" w:rsidRPr="00986F85" w:rsidRDefault="00226699" w:rsidP="00893AFC">
            <w:pPr>
              <w:spacing w:after="0" w:line="240" w:lineRule="auto"/>
              <w:rPr>
                <w:rFonts w:eastAsia="Times New Roman"/>
                <w:color w:val="000000"/>
                <w:lang w:eastAsia="hu-HU"/>
              </w:rPr>
            </w:pPr>
            <w:r w:rsidRPr="00986F85">
              <w:rPr>
                <w:rFonts w:eastAsia="Times New Roman"/>
                <w:color w:val="000000"/>
                <w:lang w:eastAsia="hu-HU"/>
              </w:rPr>
              <w:t>Egy foglalkoztatottra eső árbevétel (%)</w:t>
            </w:r>
          </w:p>
        </w:tc>
        <w:tc>
          <w:tcPr>
            <w:tcW w:w="1549" w:type="dxa"/>
            <w:tcBorders>
              <w:top w:val="nil"/>
              <w:left w:val="nil"/>
              <w:bottom w:val="nil"/>
              <w:right w:val="nil"/>
            </w:tcBorders>
            <w:shd w:val="clear" w:color="auto" w:fill="auto"/>
            <w:noWrap/>
            <w:vAlign w:val="bottom"/>
            <w:hideMark/>
          </w:tcPr>
          <w:p w14:paraId="623F29C5"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7.8</w:t>
            </w:r>
          </w:p>
        </w:tc>
        <w:tc>
          <w:tcPr>
            <w:tcW w:w="929" w:type="dxa"/>
            <w:tcBorders>
              <w:top w:val="nil"/>
              <w:left w:val="nil"/>
              <w:bottom w:val="nil"/>
              <w:right w:val="nil"/>
            </w:tcBorders>
            <w:shd w:val="clear" w:color="auto" w:fill="auto"/>
            <w:noWrap/>
            <w:vAlign w:val="bottom"/>
            <w:hideMark/>
          </w:tcPr>
          <w:p w14:paraId="2C3260A8"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178.6</w:t>
            </w:r>
          </w:p>
        </w:tc>
        <w:tc>
          <w:tcPr>
            <w:tcW w:w="1352" w:type="dxa"/>
            <w:tcBorders>
              <w:top w:val="nil"/>
              <w:left w:val="nil"/>
              <w:bottom w:val="nil"/>
              <w:right w:val="nil"/>
            </w:tcBorders>
            <w:shd w:val="clear" w:color="auto" w:fill="auto"/>
            <w:noWrap/>
            <w:vAlign w:val="bottom"/>
            <w:hideMark/>
          </w:tcPr>
          <w:p w14:paraId="23B2CAB3"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-20.7</w:t>
            </w:r>
          </w:p>
        </w:tc>
        <w:tc>
          <w:tcPr>
            <w:tcW w:w="929" w:type="dxa"/>
            <w:tcBorders>
              <w:top w:val="nil"/>
              <w:left w:val="nil"/>
              <w:bottom w:val="nil"/>
              <w:right w:val="nil"/>
            </w:tcBorders>
            <w:shd w:val="clear" w:color="auto" w:fill="auto"/>
            <w:noWrap/>
            <w:vAlign w:val="bottom"/>
            <w:hideMark/>
          </w:tcPr>
          <w:p w14:paraId="1D16FB50"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-5.5</w:t>
            </w:r>
          </w:p>
        </w:tc>
        <w:tc>
          <w:tcPr>
            <w:tcW w:w="1413" w:type="dxa"/>
            <w:tcBorders>
              <w:top w:val="nil"/>
              <w:left w:val="nil"/>
              <w:bottom w:val="nil"/>
              <w:right w:val="nil"/>
            </w:tcBorders>
            <w:shd w:val="clear" w:color="auto" w:fill="auto"/>
            <w:noWrap/>
            <w:vAlign w:val="bottom"/>
            <w:hideMark/>
          </w:tcPr>
          <w:p w14:paraId="15B3EE14"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9.1</w:t>
            </w:r>
          </w:p>
        </w:tc>
      </w:tr>
      <w:tr w:rsidR="00226699" w:rsidRPr="00986F85" w14:paraId="3F733F32" w14:textId="77777777" w:rsidTr="00226699">
        <w:trPr>
          <w:trHeight w:val="285"/>
        </w:trPr>
        <w:tc>
          <w:tcPr>
            <w:tcW w:w="3138" w:type="dxa"/>
            <w:tcBorders>
              <w:top w:val="nil"/>
              <w:left w:val="nil"/>
              <w:bottom w:val="nil"/>
              <w:right w:val="nil"/>
            </w:tcBorders>
            <w:shd w:val="clear" w:color="auto" w:fill="auto"/>
            <w:noWrap/>
            <w:vAlign w:val="bottom"/>
            <w:hideMark/>
          </w:tcPr>
          <w:p w14:paraId="376A3104" w14:textId="77777777" w:rsidR="00226699" w:rsidRPr="00986F85" w:rsidRDefault="00226699" w:rsidP="00893AFC">
            <w:pPr>
              <w:spacing w:after="0" w:line="240" w:lineRule="auto"/>
              <w:rPr>
                <w:rFonts w:eastAsia="Times New Roman"/>
                <w:color w:val="000000"/>
                <w:lang w:eastAsia="hu-HU"/>
              </w:rPr>
            </w:pPr>
            <w:r w:rsidRPr="00986F85">
              <w:rPr>
                <w:rFonts w:eastAsia="Times New Roman"/>
                <w:color w:val="000000"/>
                <w:lang w:eastAsia="hu-HU"/>
              </w:rPr>
              <w:t>Tárgyi eszköz (%)</w:t>
            </w:r>
          </w:p>
        </w:tc>
        <w:tc>
          <w:tcPr>
            <w:tcW w:w="1549" w:type="dxa"/>
            <w:tcBorders>
              <w:top w:val="nil"/>
              <w:left w:val="nil"/>
              <w:bottom w:val="nil"/>
              <w:right w:val="nil"/>
            </w:tcBorders>
            <w:shd w:val="clear" w:color="auto" w:fill="auto"/>
            <w:noWrap/>
            <w:vAlign w:val="bottom"/>
            <w:hideMark/>
          </w:tcPr>
          <w:p w14:paraId="7FE730A1"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14.3</w:t>
            </w:r>
          </w:p>
        </w:tc>
        <w:tc>
          <w:tcPr>
            <w:tcW w:w="929" w:type="dxa"/>
            <w:tcBorders>
              <w:top w:val="nil"/>
              <w:left w:val="nil"/>
              <w:bottom w:val="nil"/>
              <w:right w:val="nil"/>
            </w:tcBorders>
            <w:shd w:val="clear" w:color="auto" w:fill="auto"/>
            <w:noWrap/>
            <w:vAlign w:val="bottom"/>
            <w:hideMark/>
          </w:tcPr>
          <w:p w14:paraId="634189F2"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61.6</w:t>
            </w:r>
          </w:p>
        </w:tc>
        <w:tc>
          <w:tcPr>
            <w:tcW w:w="1352" w:type="dxa"/>
            <w:tcBorders>
              <w:top w:val="nil"/>
              <w:left w:val="nil"/>
              <w:bottom w:val="nil"/>
              <w:right w:val="nil"/>
            </w:tcBorders>
            <w:shd w:val="clear" w:color="auto" w:fill="auto"/>
            <w:noWrap/>
            <w:vAlign w:val="bottom"/>
            <w:hideMark/>
          </w:tcPr>
          <w:p w14:paraId="6455F3AF"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-9.8</w:t>
            </w:r>
          </w:p>
        </w:tc>
        <w:tc>
          <w:tcPr>
            <w:tcW w:w="929" w:type="dxa"/>
            <w:tcBorders>
              <w:top w:val="nil"/>
              <w:left w:val="nil"/>
              <w:bottom w:val="nil"/>
              <w:right w:val="nil"/>
            </w:tcBorders>
            <w:shd w:val="clear" w:color="auto" w:fill="auto"/>
            <w:noWrap/>
            <w:vAlign w:val="bottom"/>
            <w:hideMark/>
          </w:tcPr>
          <w:p w14:paraId="50727A8F"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-1.6</w:t>
            </w:r>
          </w:p>
        </w:tc>
        <w:tc>
          <w:tcPr>
            <w:tcW w:w="1413" w:type="dxa"/>
            <w:tcBorders>
              <w:top w:val="nil"/>
              <w:left w:val="nil"/>
              <w:bottom w:val="nil"/>
              <w:right w:val="nil"/>
            </w:tcBorders>
            <w:shd w:val="clear" w:color="auto" w:fill="auto"/>
            <w:noWrap/>
            <w:vAlign w:val="bottom"/>
            <w:hideMark/>
          </w:tcPr>
          <w:p w14:paraId="52D48EB3"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16.8</w:t>
            </w:r>
          </w:p>
        </w:tc>
      </w:tr>
      <w:tr w:rsidR="00226699" w:rsidRPr="00986F85" w14:paraId="42798AAF" w14:textId="77777777" w:rsidTr="00226699">
        <w:trPr>
          <w:trHeight w:val="285"/>
        </w:trPr>
        <w:tc>
          <w:tcPr>
            <w:tcW w:w="3138" w:type="dxa"/>
            <w:tcBorders>
              <w:top w:val="nil"/>
              <w:left w:val="nil"/>
              <w:bottom w:val="nil"/>
              <w:right w:val="nil"/>
            </w:tcBorders>
            <w:shd w:val="clear" w:color="auto" w:fill="auto"/>
            <w:noWrap/>
            <w:vAlign w:val="bottom"/>
            <w:hideMark/>
          </w:tcPr>
          <w:p w14:paraId="434C36A8" w14:textId="77777777" w:rsidR="00226699" w:rsidRPr="00986F85" w:rsidRDefault="00226699" w:rsidP="00893AFC">
            <w:pPr>
              <w:spacing w:after="0" w:line="240" w:lineRule="auto"/>
              <w:rPr>
                <w:rFonts w:eastAsia="Times New Roman"/>
                <w:color w:val="000000"/>
                <w:lang w:eastAsia="hu-HU"/>
              </w:rPr>
            </w:pPr>
            <w:r w:rsidRPr="00986F85">
              <w:rPr>
                <w:rFonts w:eastAsia="Times New Roman"/>
                <w:color w:val="000000"/>
                <w:lang w:eastAsia="hu-HU"/>
              </w:rPr>
              <w:t>Tőkeintenzitás (%)</w:t>
            </w:r>
          </w:p>
        </w:tc>
        <w:tc>
          <w:tcPr>
            <w:tcW w:w="1549" w:type="dxa"/>
            <w:tcBorders>
              <w:top w:val="nil"/>
              <w:left w:val="nil"/>
              <w:bottom w:val="nil"/>
              <w:right w:val="nil"/>
            </w:tcBorders>
            <w:shd w:val="clear" w:color="auto" w:fill="auto"/>
            <w:noWrap/>
            <w:vAlign w:val="bottom"/>
            <w:hideMark/>
          </w:tcPr>
          <w:p w14:paraId="5DD9AE89"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18.1</w:t>
            </w:r>
          </w:p>
        </w:tc>
        <w:tc>
          <w:tcPr>
            <w:tcW w:w="929" w:type="dxa"/>
            <w:tcBorders>
              <w:top w:val="nil"/>
              <w:left w:val="nil"/>
              <w:bottom w:val="nil"/>
              <w:right w:val="nil"/>
            </w:tcBorders>
            <w:shd w:val="clear" w:color="auto" w:fill="auto"/>
            <w:noWrap/>
            <w:vAlign w:val="bottom"/>
            <w:hideMark/>
          </w:tcPr>
          <w:p w14:paraId="0309A001"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63.8</w:t>
            </w:r>
          </w:p>
        </w:tc>
        <w:tc>
          <w:tcPr>
            <w:tcW w:w="1352" w:type="dxa"/>
            <w:tcBorders>
              <w:top w:val="nil"/>
              <w:left w:val="nil"/>
              <w:bottom w:val="nil"/>
              <w:right w:val="nil"/>
            </w:tcBorders>
            <w:shd w:val="clear" w:color="auto" w:fill="auto"/>
            <w:noWrap/>
            <w:vAlign w:val="bottom"/>
            <w:hideMark/>
          </w:tcPr>
          <w:p w14:paraId="234BFEDC"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-10.5</w:t>
            </w:r>
          </w:p>
        </w:tc>
        <w:tc>
          <w:tcPr>
            <w:tcW w:w="929" w:type="dxa"/>
            <w:tcBorders>
              <w:top w:val="nil"/>
              <w:left w:val="nil"/>
              <w:bottom w:val="nil"/>
              <w:right w:val="nil"/>
            </w:tcBorders>
            <w:shd w:val="clear" w:color="auto" w:fill="auto"/>
            <w:noWrap/>
            <w:vAlign w:val="bottom"/>
            <w:hideMark/>
          </w:tcPr>
          <w:p w14:paraId="357D161E"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2.4</w:t>
            </w:r>
          </w:p>
        </w:tc>
        <w:tc>
          <w:tcPr>
            <w:tcW w:w="1413" w:type="dxa"/>
            <w:tcBorders>
              <w:top w:val="nil"/>
              <w:left w:val="nil"/>
              <w:bottom w:val="nil"/>
              <w:right w:val="nil"/>
            </w:tcBorders>
            <w:shd w:val="clear" w:color="auto" w:fill="auto"/>
            <w:noWrap/>
            <w:vAlign w:val="bottom"/>
            <w:hideMark/>
          </w:tcPr>
          <w:p w14:paraId="1AC63F5D"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26.0</w:t>
            </w:r>
          </w:p>
        </w:tc>
      </w:tr>
      <w:tr w:rsidR="00226699" w:rsidRPr="00986F85" w14:paraId="7773B85D" w14:textId="77777777" w:rsidTr="00226699">
        <w:trPr>
          <w:trHeight w:val="285"/>
        </w:trPr>
        <w:tc>
          <w:tcPr>
            <w:tcW w:w="3138" w:type="dxa"/>
            <w:tcBorders>
              <w:top w:val="nil"/>
              <w:left w:val="nil"/>
              <w:bottom w:val="nil"/>
              <w:right w:val="nil"/>
            </w:tcBorders>
            <w:shd w:val="clear" w:color="auto" w:fill="auto"/>
            <w:noWrap/>
            <w:vAlign w:val="bottom"/>
            <w:hideMark/>
          </w:tcPr>
          <w:p w14:paraId="4BCA2262" w14:textId="77777777" w:rsidR="00226699" w:rsidRPr="00986F85" w:rsidRDefault="00226699" w:rsidP="00893AFC">
            <w:pPr>
              <w:spacing w:after="0" w:line="240" w:lineRule="auto"/>
              <w:rPr>
                <w:rFonts w:eastAsia="Times New Roman"/>
                <w:color w:val="000000"/>
                <w:lang w:eastAsia="hu-HU"/>
              </w:rPr>
            </w:pPr>
            <w:r w:rsidRPr="00986F85">
              <w:rPr>
                <w:rFonts w:eastAsia="Times New Roman"/>
                <w:color w:val="000000"/>
                <w:lang w:eastAsia="hu-HU"/>
              </w:rPr>
              <w:t>Jegyzett tőke</w:t>
            </w:r>
          </w:p>
        </w:tc>
        <w:tc>
          <w:tcPr>
            <w:tcW w:w="1549" w:type="dxa"/>
            <w:tcBorders>
              <w:top w:val="nil"/>
              <w:left w:val="nil"/>
              <w:bottom w:val="nil"/>
              <w:right w:val="nil"/>
            </w:tcBorders>
            <w:shd w:val="clear" w:color="auto" w:fill="auto"/>
            <w:noWrap/>
            <w:vAlign w:val="bottom"/>
            <w:hideMark/>
          </w:tcPr>
          <w:p w14:paraId="2495D608"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4.3</w:t>
            </w:r>
          </w:p>
        </w:tc>
        <w:tc>
          <w:tcPr>
            <w:tcW w:w="929" w:type="dxa"/>
            <w:tcBorders>
              <w:top w:val="nil"/>
              <w:left w:val="nil"/>
              <w:bottom w:val="nil"/>
              <w:right w:val="nil"/>
            </w:tcBorders>
            <w:shd w:val="clear" w:color="auto" w:fill="auto"/>
            <w:noWrap/>
            <w:vAlign w:val="bottom"/>
            <w:hideMark/>
          </w:tcPr>
          <w:p w14:paraId="2340AEE0"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62.5</w:t>
            </w:r>
          </w:p>
        </w:tc>
        <w:tc>
          <w:tcPr>
            <w:tcW w:w="1352" w:type="dxa"/>
            <w:tcBorders>
              <w:top w:val="nil"/>
              <w:left w:val="nil"/>
              <w:bottom w:val="nil"/>
              <w:right w:val="nil"/>
            </w:tcBorders>
            <w:shd w:val="clear" w:color="auto" w:fill="auto"/>
            <w:noWrap/>
            <w:vAlign w:val="bottom"/>
            <w:hideMark/>
          </w:tcPr>
          <w:p w14:paraId="0381832C"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0.0</w:t>
            </w:r>
          </w:p>
        </w:tc>
        <w:tc>
          <w:tcPr>
            <w:tcW w:w="929" w:type="dxa"/>
            <w:tcBorders>
              <w:top w:val="nil"/>
              <w:left w:val="nil"/>
              <w:bottom w:val="nil"/>
              <w:right w:val="nil"/>
            </w:tcBorders>
            <w:shd w:val="clear" w:color="auto" w:fill="auto"/>
            <w:noWrap/>
            <w:vAlign w:val="bottom"/>
            <w:hideMark/>
          </w:tcPr>
          <w:p w14:paraId="1A91E084"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0.0</w:t>
            </w:r>
          </w:p>
        </w:tc>
        <w:tc>
          <w:tcPr>
            <w:tcW w:w="1413" w:type="dxa"/>
            <w:tcBorders>
              <w:top w:val="nil"/>
              <w:left w:val="nil"/>
              <w:bottom w:val="nil"/>
              <w:right w:val="nil"/>
            </w:tcBorders>
            <w:shd w:val="clear" w:color="auto" w:fill="auto"/>
            <w:noWrap/>
            <w:vAlign w:val="bottom"/>
            <w:hideMark/>
          </w:tcPr>
          <w:p w14:paraId="695EDDE6"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0.0</w:t>
            </w:r>
          </w:p>
        </w:tc>
      </w:tr>
      <w:tr w:rsidR="00226699" w:rsidRPr="00986F85" w14:paraId="12745A27" w14:textId="77777777" w:rsidTr="00226699">
        <w:trPr>
          <w:trHeight w:val="285"/>
        </w:trPr>
        <w:tc>
          <w:tcPr>
            <w:tcW w:w="3138" w:type="dxa"/>
            <w:tcBorders>
              <w:top w:val="nil"/>
              <w:left w:val="nil"/>
              <w:bottom w:val="nil"/>
              <w:right w:val="nil"/>
            </w:tcBorders>
            <w:shd w:val="clear" w:color="auto" w:fill="auto"/>
            <w:noWrap/>
            <w:vAlign w:val="bottom"/>
            <w:hideMark/>
          </w:tcPr>
          <w:p w14:paraId="2D74B2A2" w14:textId="77777777" w:rsidR="00226699" w:rsidRPr="00986F85" w:rsidRDefault="00226699" w:rsidP="00893AFC">
            <w:pPr>
              <w:spacing w:after="0" w:line="240" w:lineRule="auto"/>
              <w:rPr>
                <w:rFonts w:eastAsia="Times New Roman"/>
                <w:color w:val="000000"/>
                <w:lang w:eastAsia="hu-HU"/>
              </w:rPr>
            </w:pPr>
            <w:r w:rsidRPr="00986F85">
              <w:rPr>
                <w:rFonts w:eastAsia="Times New Roman"/>
                <w:color w:val="000000"/>
                <w:lang w:eastAsia="hu-HU"/>
              </w:rPr>
              <w:t>Egy foglalkoztatottra eső jegyzett tőke (%)</w:t>
            </w:r>
          </w:p>
        </w:tc>
        <w:tc>
          <w:tcPr>
            <w:tcW w:w="1549" w:type="dxa"/>
            <w:tcBorders>
              <w:top w:val="nil"/>
              <w:left w:val="nil"/>
              <w:bottom w:val="nil"/>
              <w:right w:val="nil"/>
            </w:tcBorders>
            <w:shd w:val="clear" w:color="auto" w:fill="auto"/>
            <w:noWrap/>
            <w:vAlign w:val="bottom"/>
            <w:hideMark/>
          </w:tcPr>
          <w:p w14:paraId="70F5CB96"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10.1</w:t>
            </w:r>
          </w:p>
        </w:tc>
        <w:tc>
          <w:tcPr>
            <w:tcW w:w="929" w:type="dxa"/>
            <w:tcBorders>
              <w:top w:val="nil"/>
              <w:left w:val="nil"/>
              <w:bottom w:val="nil"/>
              <w:right w:val="nil"/>
            </w:tcBorders>
            <w:shd w:val="clear" w:color="auto" w:fill="auto"/>
            <w:noWrap/>
            <w:vAlign w:val="bottom"/>
            <w:hideMark/>
          </w:tcPr>
          <w:p w14:paraId="2090386C"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77.2</w:t>
            </w:r>
          </w:p>
        </w:tc>
        <w:tc>
          <w:tcPr>
            <w:tcW w:w="1352" w:type="dxa"/>
            <w:tcBorders>
              <w:top w:val="nil"/>
              <w:left w:val="nil"/>
              <w:bottom w:val="nil"/>
              <w:right w:val="nil"/>
            </w:tcBorders>
            <w:shd w:val="clear" w:color="auto" w:fill="auto"/>
            <w:noWrap/>
            <w:vAlign w:val="bottom"/>
            <w:hideMark/>
          </w:tcPr>
          <w:p w14:paraId="57D155AF"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-7.1</w:t>
            </w:r>
          </w:p>
        </w:tc>
        <w:tc>
          <w:tcPr>
            <w:tcW w:w="929" w:type="dxa"/>
            <w:tcBorders>
              <w:top w:val="nil"/>
              <w:left w:val="nil"/>
              <w:bottom w:val="nil"/>
              <w:right w:val="nil"/>
            </w:tcBorders>
            <w:shd w:val="clear" w:color="auto" w:fill="auto"/>
            <w:noWrap/>
            <w:vAlign w:val="bottom"/>
            <w:hideMark/>
          </w:tcPr>
          <w:p w14:paraId="14D0FB3C"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0.0</w:t>
            </w:r>
          </w:p>
        </w:tc>
        <w:tc>
          <w:tcPr>
            <w:tcW w:w="1413" w:type="dxa"/>
            <w:tcBorders>
              <w:top w:val="nil"/>
              <w:left w:val="nil"/>
              <w:bottom w:val="nil"/>
              <w:right w:val="nil"/>
            </w:tcBorders>
            <w:shd w:val="clear" w:color="auto" w:fill="auto"/>
            <w:noWrap/>
            <w:vAlign w:val="bottom"/>
            <w:hideMark/>
          </w:tcPr>
          <w:p w14:paraId="3042EC6A"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11.1</w:t>
            </w:r>
          </w:p>
        </w:tc>
      </w:tr>
      <w:tr w:rsidR="00226699" w:rsidRPr="00986F85" w14:paraId="12744BB3" w14:textId="77777777" w:rsidTr="00226699">
        <w:trPr>
          <w:trHeight w:val="285"/>
        </w:trPr>
        <w:tc>
          <w:tcPr>
            <w:tcW w:w="3138" w:type="dxa"/>
            <w:tcBorders>
              <w:top w:val="nil"/>
              <w:left w:val="nil"/>
              <w:bottom w:val="nil"/>
              <w:right w:val="nil"/>
            </w:tcBorders>
            <w:shd w:val="clear" w:color="auto" w:fill="auto"/>
            <w:noWrap/>
            <w:vAlign w:val="bottom"/>
            <w:hideMark/>
          </w:tcPr>
          <w:p w14:paraId="14B35420" w14:textId="77777777" w:rsidR="00226699" w:rsidRPr="00986F85" w:rsidRDefault="00226699" w:rsidP="00893AFC">
            <w:pPr>
              <w:spacing w:after="0" w:line="240" w:lineRule="auto"/>
              <w:rPr>
                <w:rFonts w:eastAsia="Times New Roman"/>
                <w:color w:val="000000"/>
                <w:lang w:eastAsia="hu-HU"/>
              </w:rPr>
            </w:pPr>
            <w:r w:rsidRPr="00986F85">
              <w:rPr>
                <w:rFonts w:eastAsia="Times New Roman"/>
                <w:color w:val="000000"/>
                <w:lang w:eastAsia="hu-HU"/>
              </w:rPr>
              <w:t>Likviditás</w:t>
            </w:r>
          </w:p>
        </w:tc>
        <w:tc>
          <w:tcPr>
            <w:tcW w:w="1549" w:type="dxa"/>
            <w:tcBorders>
              <w:top w:val="nil"/>
              <w:left w:val="nil"/>
              <w:bottom w:val="nil"/>
              <w:right w:val="nil"/>
            </w:tcBorders>
            <w:shd w:val="clear" w:color="auto" w:fill="auto"/>
            <w:noWrap/>
            <w:vAlign w:val="bottom"/>
            <w:hideMark/>
          </w:tcPr>
          <w:p w14:paraId="3EAF0DD1"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23.6</w:t>
            </w:r>
          </w:p>
        </w:tc>
        <w:tc>
          <w:tcPr>
            <w:tcW w:w="929" w:type="dxa"/>
            <w:tcBorders>
              <w:top w:val="nil"/>
              <w:left w:val="nil"/>
              <w:bottom w:val="nil"/>
              <w:right w:val="nil"/>
            </w:tcBorders>
            <w:shd w:val="clear" w:color="auto" w:fill="auto"/>
            <w:noWrap/>
            <w:vAlign w:val="bottom"/>
            <w:hideMark/>
          </w:tcPr>
          <w:p w14:paraId="5CB1DB9F"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83.4</w:t>
            </w:r>
          </w:p>
        </w:tc>
        <w:tc>
          <w:tcPr>
            <w:tcW w:w="1352" w:type="dxa"/>
            <w:tcBorders>
              <w:top w:val="nil"/>
              <w:left w:val="nil"/>
              <w:bottom w:val="nil"/>
              <w:right w:val="nil"/>
            </w:tcBorders>
            <w:shd w:val="clear" w:color="auto" w:fill="auto"/>
            <w:noWrap/>
            <w:vAlign w:val="bottom"/>
            <w:hideMark/>
          </w:tcPr>
          <w:p w14:paraId="2E4354A7"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-14.2</w:t>
            </w:r>
          </w:p>
        </w:tc>
        <w:tc>
          <w:tcPr>
            <w:tcW w:w="929" w:type="dxa"/>
            <w:tcBorders>
              <w:top w:val="nil"/>
              <w:left w:val="nil"/>
              <w:bottom w:val="nil"/>
              <w:right w:val="nil"/>
            </w:tcBorders>
            <w:shd w:val="clear" w:color="auto" w:fill="auto"/>
            <w:noWrap/>
            <w:vAlign w:val="bottom"/>
            <w:hideMark/>
          </w:tcPr>
          <w:p w14:paraId="6813681A"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5.8</w:t>
            </w:r>
          </w:p>
        </w:tc>
        <w:tc>
          <w:tcPr>
            <w:tcW w:w="1413" w:type="dxa"/>
            <w:tcBorders>
              <w:top w:val="nil"/>
              <w:left w:val="nil"/>
              <w:bottom w:val="nil"/>
              <w:right w:val="nil"/>
            </w:tcBorders>
            <w:shd w:val="clear" w:color="auto" w:fill="auto"/>
            <w:noWrap/>
            <w:vAlign w:val="bottom"/>
            <w:hideMark/>
          </w:tcPr>
          <w:p w14:paraId="4B8D9AB1"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36.0</w:t>
            </w:r>
          </w:p>
        </w:tc>
      </w:tr>
      <w:tr w:rsidR="00226699" w:rsidRPr="00986F85" w14:paraId="618FEEF8" w14:textId="77777777" w:rsidTr="00226699">
        <w:trPr>
          <w:trHeight w:val="285"/>
        </w:trPr>
        <w:tc>
          <w:tcPr>
            <w:tcW w:w="3138" w:type="dxa"/>
            <w:tcBorders>
              <w:top w:val="nil"/>
              <w:left w:val="nil"/>
              <w:bottom w:val="nil"/>
              <w:right w:val="nil"/>
            </w:tcBorders>
            <w:shd w:val="clear" w:color="auto" w:fill="auto"/>
            <w:noWrap/>
            <w:vAlign w:val="bottom"/>
            <w:hideMark/>
          </w:tcPr>
          <w:p w14:paraId="1288CBE0" w14:textId="77777777" w:rsidR="00226699" w:rsidRPr="00986F85" w:rsidRDefault="00226699" w:rsidP="00893AFC">
            <w:pPr>
              <w:spacing w:after="0" w:line="240" w:lineRule="auto"/>
              <w:rPr>
                <w:rFonts w:eastAsia="Times New Roman"/>
                <w:color w:val="000000"/>
                <w:lang w:eastAsia="hu-HU"/>
              </w:rPr>
            </w:pPr>
            <w:r w:rsidRPr="00986F85">
              <w:rPr>
                <w:rFonts w:eastAsia="Times New Roman"/>
                <w:color w:val="000000"/>
                <w:lang w:eastAsia="hu-HU"/>
              </w:rPr>
              <w:t>Üzemi eredmény</w:t>
            </w:r>
          </w:p>
        </w:tc>
        <w:tc>
          <w:tcPr>
            <w:tcW w:w="1549" w:type="dxa"/>
            <w:tcBorders>
              <w:top w:val="nil"/>
              <w:left w:val="nil"/>
              <w:bottom w:val="nil"/>
              <w:right w:val="nil"/>
            </w:tcBorders>
            <w:shd w:val="clear" w:color="auto" w:fill="auto"/>
            <w:noWrap/>
            <w:vAlign w:val="bottom"/>
            <w:hideMark/>
          </w:tcPr>
          <w:p w14:paraId="25020C8B"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-6911.5</w:t>
            </w:r>
          </w:p>
        </w:tc>
        <w:tc>
          <w:tcPr>
            <w:tcW w:w="929" w:type="dxa"/>
            <w:tcBorders>
              <w:top w:val="nil"/>
              <w:left w:val="nil"/>
              <w:bottom w:val="nil"/>
              <w:right w:val="nil"/>
            </w:tcBorders>
            <w:shd w:val="clear" w:color="auto" w:fill="auto"/>
            <w:noWrap/>
            <w:vAlign w:val="bottom"/>
            <w:hideMark/>
          </w:tcPr>
          <w:p w14:paraId="5AA804DD"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52005.0</w:t>
            </w:r>
          </w:p>
        </w:tc>
        <w:tc>
          <w:tcPr>
            <w:tcW w:w="1352" w:type="dxa"/>
            <w:tcBorders>
              <w:top w:val="nil"/>
              <w:left w:val="nil"/>
              <w:bottom w:val="nil"/>
              <w:right w:val="nil"/>
            </w:tcBorders>
            <w:shd w:val="clear" w:color="auto" w:fill="auto"/>
            <w:noWrap/>
            <w:vAlign w:val="bottom"/>
            <w:hideMark/>
          </w:tcPr>
          <w:p w14:paraId="7ACF805A"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-15733.5</w:t>
            </w:r>
          </w:p>
        </w:tc>
        <w:tc>
          <w:tcPr>
            <w:tcW w:w="929" w:type="dxa"/>
            <w:tcBorders>
              <w:top w:val="nil"/>
              <w:left w:val="nil"/>
              <w:bottom w:val="nil"/>
              <w:right w:val="nil"/>
            </w:tcBorders>
            <w:shd w:val="clear" w:color="auto" w:fill="auto"/>
            <w:noWrap/>
            <w:vAlign w:val="bottom"/>
            <w:hideMark/>
          </w:tcPr>
          <w:p w14:paraId="057BF662"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-2042.5</w:t>
            </w:r>
          </w:p>
        </w:tc>
        <w:tc>
          <w:tcPr>
            <w:tcW w:w="1413" w:type="dxa"/>
            <w:tcBorders>
              <w:top w:val="nil"/>
              <w:left w:val="nil"/>
              <w:bottom w:val="nil"/>
              <w:right w:val="nil"/>
            </w:tcBorders>
            <w:shd w:val="clear" w:color="auto" w:fill="auto"/>
            <w:noWrap/>
            <w:vAlign w:val="bottom"/>
            <w:hideMark/>
          </w:tcPr>
          <w:p w14:paraId="7FA7C079"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4159.5</w:t>
            </w:r>
          </w:p>
        </w:tc>
      </w:tr>
      <w:tr w:rsidR="00226699" w:rsidRPr="00986F85" w14:paraId="00AA63EF" w14:textId="77777777" w:rsidTr="00226699">
        <w:trPr>
          <w:trHeight w:val="285"/>
        </w:trPr>
        <w:tc>
          <w:tcPr>
            <w:tcW w:w="3138" w:type="dxa"/>
            <w:tcBorders>
              <w:top w:val="nil"/>
              <w:left w:val="nil"/>
              <w:bottom w:val="nil"/>
              <w:right w:val="nil"/>
            </w:tcBorders>
            <w:shd w:val="clear" w:color="auto" w:fill="auto"/>
            <w:noWrap/>
            <w:vAlign w:val="bottom"/>
            <w:hideMark/>
          </w:tcPr>
          <w:p w14:paraId="69CF9A99" w14:textId="77777777" w:rsidR="00226699" w:rsidRPr="00986F85" w:rsidRDefault="00226699" w:rsidP="00893AFC">
            <w:pPr>
              <w:spacing w:after="0" w:line="240" w:lineRule="auto"/>
              <w:rPr>
                <w:rFonts w:eastAsia="Times New Roman"/>
                <w:color w:val="000000"/>
                <w:lang w:eastAsia="hu-HU"/>
              </w:rPr>
            </w:pPr>
            <w:r w:rsidRPr="00986F85">
              <w:rPr>
                <w:rFonts w:eastAsia="Times New Roman"/>
                <w:color w:val="000000"/>
                <w:lang w:eastAsia="hu-HU"/>
              </w:rPr>
              <w:t>Egy foglalkoztatottra eső üzemi eredmény</w:t>
            </w:r>
          </w:p>
        </w:tc>
        <w:tc>
          <w:tcPr>
            <w:tcW w:w="1549" w:type="dxa"/>
            <w:tcBorders>
              <w:top w:val="nil"/>
              <w:left w:val="nil"/>
              <w:bottom w:val="nil"/>
              <w:right w:val="nil"/>
            </w:tcBorders>
            <w:shd w:val="clear" w:color="auto" w:fill="auto"/>
            <w:noWrap/>
            <w:vAlign w:val="bottom"/>
            <w:hideMark/>
          </w:tcPr>
          <w:p w14:paraId="5C6ADF1C"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-517.7</w:t>
            </w:r>
          </w:p>
        </w:tc>
        <w:tc>
          <w:tcPr>
            <w:tcW w:w="929" w:type="dxa"/>
            <w:tcBorders>
              <w:top w:val="nil"/>
              <w:left w:val="nil"/>
              <w:bottom w:val="nil"/>
              <w:right w:val="nil"/>
            </w:tcBorders>
            <w:shd w:val="clear" w:color="auto" w:fill="auto"/>
            <w:noWrap/>
            <w:vAlign w:val="bottom"/>
            <w:hideMark/>
          </w:tcPr>
          <w:p w14:paraId="0AFE14DC"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2649.0</w:t>
            </w:r>
          </w:p>
        </w:tc>
        <w:tc>
          <w:tcPr>
            <w:tcW w:w="1352" w:type="dxa"/>
            <w:tcBorders>
              <w:top w:val="nil"/>
              <w:left w:val="nil"/>
              <w:bottom w:val="nil"/>
              <w:right w:val="nil"/>
            </w:tcBorders>
            <w:shd w:val="clear" w:color="auto" w:fill="auto"/>
            <w:noWrap/>
            <w:vAlign w:val="bottom"/>
            <w:hideMark/>
          </w:tcPr>
          <w:p w14:paraId="5072EDAC"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-904.4</w:t>
            </w:r>
          </w:p>
        </w:tc>
        <w:tc>
          <w:tcPr>
            <w:tcW w:w="929" w:type="dxa"/>
            <w:tcBorders>
              <w:top w:val="nil"/>
              <w:left w:val="nil"/>
              <w:bottom w:val="nil"/>
              <w:right w:val="nil"/>
            </w:tcBorders>
            <w:shd w:val="clear" w:color="auto" w:fill="auto"/>
            <w:noWrap/>
            <w:vAlign w:val="bottom"/>
            <w:hideMark/>
          </w:tcPr>
          <w:p w14:paraId="6414D0B3"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-137.4</w:t>
            </w:r>
          </w:p>
        </w:tc>
        <w:tc>
          <w:tcPr>
            <w:tcW w:w="1413" w:type="dxa"/>
            <w:tcBorders>
              <w:top w:val="nil"/>
              <w:left w:val="nil"/>
              <w:bottom w:val="nil"/>
              <w:right w:val="nil"/>
            </w:tcBorders>
            <w:shd w:val="clear" w:color="auto" w:fill="auto"/>
            <w:noWrap/>
            <w:vAlign w:val="bottom"/>
            <w:hideMark/>
          </w:tcPr>
          <w:p w14:paraId="0D974E7A"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238.1</w:t>
            </w:r>
          </w:p>
        </w:tc>
      </w:tr>
      <w:tr w:rsidR="00226699" w:rsidRPr="00986F85" w14:paraId="3935C1DE" w14:textId="77777777" w:rsidTr="00226699">
        <w:trPr>
          <w:trHeight w:val="285"/>
        </w:trPr>
        <w:tc>
          <w:tcPr>
            <w:tcW w:w="3138" w:type="dxa"/>
            <w:tcBorders>
              <w:top w:val="nil"/>
              <w:left w:val="nil"/>
              <w:bottom w:val="nil"/>
              <w:right w:val="nil"/>
            </w:tcBorders>
            <w:shd w:val="clear" w:color="auto" w:fill="auto"/>
            <w:noWrap/>
            <w:vAlign w:val="bottom"/>
            <w:hideMark/>
          </w:tcPr>
          <w:p w14:paraId="23C8717D" w14:textId="77777777" w:rsidR="00226699" w:rsidRPr="00986F85" w:rsidRDefault="00226699" w:rsidP="00893AFC">
            <w:pPr>
              <w:spacing w:after="0" w:line="240" w:lineRule="auto"/>
              <w:rPr>
                <w:rFonts w:eastAsia="Times New Roman"/>
                <w:color w:val="000000"/>
                <w:lang w:eastAsia="hu-HU"/>
              </w:rPr>
            </w:pPr>
            <w:r w:rsidRPr="00986F85">
              <w:rPr>
                <w:rFonts w:eastAsia="Times New Roman"/>
                <w:color w:val="000000"/>
                <w:lang w:eastAsia="hu-HU"/>
              </w:rPr>
              <w:t>Hozzáadott érték</w:t>
            </w:r>
          </w:p>
        </w:tc>
        <w:tc>
          <w:tcPr>
            <w:tcW w:w="1549" w:type="dxa"/>
            <w:tcBorders>
              <w:top w:val="nil"/>
              <w:left w:val="nil"/>
              <w:bottom w:val="nil"/>
              <w:right w:val="nil"/>
            </w:tcBorders>
            <w:shd w:val="clear" w:color="auto" w:fill="auto"/>
            <w:noWrap/>
            <w:vAlign w:val="bottom"/>
            <w:hideMark/>
          </w:tcPr>
          <w:p w14:paraId="5BB67B96"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-4472.7</w:t>
            </w:r>
          </w:p>
        </w:tc>
        <w:tc>
          <w:tcPr>
            <w:tcW w:w="929" w:type="dxa"/>
            <w:tcBorders>
              <w:top w:val="nil"/>
              <w:left w:val="nil"/>
              <w:bottom w:val="nil"/>
              <w:right w:val="nil"/>
            </w:tcBorders>
            <w:shd w:val="clear" w:color="auto" w:fill="auto"/>
            <w:noWrap/>
            <w:vAlign w:val="bottom"/>
            <w:hideMark/>
          </w:tcPr>
          <w:p w14:paraId="02B01129"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56559.4</w:t>
            </w:r>
          </w:p>
        </w:tc>
        <w:tc>
          <w:tcPr>
            <w:tcW w:w="1352" w:type="dxa"/>
            <w:tcBorders>
              <w:top w:val="nil"/>
              <w:left w:val="nil"/>
              <w:bottom w:val="nil"/>
              <w:right w:val="nil"/>
            </w:tcBorders>
            <w:shd w:val="clear" w:color="auto" w:fill="auto"/>
            <w:noWrap/>
            <w:vAlign w:val="bottom"/>
            <w:hideMark/>
          </w:tcPr>
          <w:p w14:paraId="378EFDA7"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-14658.0</w:t>
            </w:r>
          </w:p>
        </w:tc>
        <w:tc>
          <w:tcPr>
            <w:tcW w:w="929" w:type="dxa"/>
            <w:tcBorders>
              <w:top w:val="nil"/>
              <w:left w:val="nil"/>
              <w:bottom w:val="nil"/>
              <w:right w:val="nil"/>
            </w:tcBorders>
            <w:shd w:val="clear" w:color="auto" w:fill="auto"/>
            <w:noWrap/>
            <w:vAlign w:val="bottom"/>
            <w:hideMark/>
          </w:tcPr>
          <w:p w14:paraId="03A5CC83"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-2274.5</w:t>
            </w:r>
          </w:p>
        </w:tc>
        <w:tc>
          <w:tcPr>
            <w:tcW w:w="1413" w:type="dxa"/>
            <w:tcBorders>
              <w:top w:val="nil"/>
              <w:left w:val="nil"/>
              <w:bottom w:val="nil"/>
              <w:right w:val="nil"/>
            </w:tcBorders>
            <w:shd w:val="clear" w:color="auto" w:fill="auto"/>
            <w:noWrap/>
            <w:vAlign w:val="bottom"/>
            <w:hideMark/>
          </w:tcPr>
          <w:p w14:paraId="0AA363BB"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6847.5</w:t>
            </w:r>
          </w:p>
        </w:tc>
      </w:tr>
      <w:tr w:rsidR="00226699" w:rsidRPr="00986F85" w14:paraId="76D8C04D" w14:textId="77777777" w:rsidTr="00226699">
        <w:trPr>
          <w:trHeight w:val="285"/>
        </w:trPr>
        <w:tc>
          <w:tcPr>
            <w:tcW w:w="3138" w:type="dxa"/>
            <w:tcBorders>
              <w:top w:val="nil"/>
              <w:left w:val="nil"/>
              <w:bottom w:val="nil"/>
              <w:right w:val="nil"/>
            </w:tcBorders>
            <w:shd w:val="clear" w:color="auto" w:fill="auto"/>
            <w:noWrap/>
            <w:vAlign w:val="bottom"/>
            <w:hideMark/>
          </w:tcPr>
          <w:p w14:paraId="5E5B3FAF" w14:textId="77777777" w:rsidR="00226699" w:rsidRPr="00986F85" w:rsidRDefault="00226699" w:rsidP="00893AFC">
            <w:pPr>
              <w:spacing w:after="0" w:line="240" w:lineRule="auto"/>
              <w:rPr>
                <w:rFonts w:eastAsia="Times New Roman"/>
                <w:color w:val="000000"/>
                <w:lang w:eastAsia="hu-HU"/>
              </w:rPr>
            </w:pPr>
            <w:r w:rsidRPr="00986F85">
              <w:rPr>
                <w:rFonts w:eastAsia="Times New Roman"/>
                <w:color w:val="000000"/>
                <w:lang w:eastAsia="hu-HU"/>
              </w:rPr>
              <w:t>Egy foglalkoztatottra eső hozzáadott érték</w:t>
            </w:r>
          </w:p>
        </w:tc>
        <w:tc>
          <w:tcPr>
            <w:tcW w:w="1549" w:type="dxa"/>
            <w:tcBorders>
              <w:top w:val="nil"/>
              <w:left w:val="nil"/>
              <w:bottom w:val="nil"/>
              <w:right w:val="nil"/>
            </w:tcBorders>
            <w:shd w:val="clear" w:color="auto" w:fill="auto"/>
            <w:noWrap/>
            <w:vAlign w:val="bottom"/>
            <w:hideMark/>
          </w:tcPr>
          <w:p w14:paraId="6DA6F4D6"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-319.5</w:t>
            </w:r>
          </w:p>
        </w:tc>
        <w:tc>
          <w:tcPr>
            <w:tcW w:w="929" w:type="dxa"/>
            <w:tcBorders>
              <w:top w:val="nil"/>
              <w:left w:val="nil"/>
              <w:bottom w:val="nil"/>
              <w:right w:val="nil"/>
            </w:tcBorders>
            <w:shd w:val="clear" w:color="auto" w:fill="auto"/>
            <w:noWrap/>
            <w:vAlign w:val="bottom"/>
            <w:hideMark/>
          </w:tcPr>
          <w:p w14:paraId="390BB4E5"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2209.0</w:t>
            </w:r>
          </w:p>
        </w:tc>
        <w:tc>
          <w:tcPr>
            <w:tcW w:w="1352" w:type="dxa"/>
            <w:tcBorders>
              <w:top w:val="nil"/>
              <w:left w:val="nil"/>
              <w:bottom w:val="nil"/>
              <w:right w:val="nil"/>
            </w:tcBorders>
            <w:shd w:val="clear" w:color="auto" w:fill="auto"/>
            <w:noWrap/>
            <w:vAlign w:val="bottom"/>
            <w:hideMark/>
          </w:tcPr>
          <w:p w14:paraId="11279879"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-786.9</w:t>
            </w:r>
          </w:p>
        </w:tc>
        <w:tc>
          <w:tcPr>
            <w:tcW w:w="929" w:type="dxa"/>
            <w:tcBorders>
              <w:top w:val="nil"/>
              <w:left w:val="nil"/>
              <w:bottom w:val="nil"/>
              <w:right w:val="nil"/>
            </w:tcBorders>
            <w:shd w:val="clear" w:color="auto" w:fill="auto"/>
            <w:noWrap/>
            <w:vAlign w:val="bottom"/>
            <w:hideMark/>
          </w:tcPr>
          <w:p w14:paraId="37112749"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-49.5</w:t>
            </w:r>
          </w:p>
        </w:tc>
        <w:tc>
          <w:tcPr>
            <w:tcW w:w="1413" w:type="dxa"/>
            <w:tcBorders>
              <w:top w:val="nil"/>
              <w:left w:val="nil"/>
              <w:bottom w:val="nil"/>
              <w:right w:val="nil"/>
            </w:tcBorders>
            <w:shd w:val="clear" w:color="auto" w:fill="auto"/>
            <w:noWrap/>
            <w:vAlign w:val="bottom"/>
            <w:hideMark/>
          </w:tcPr>
          <w:p w14:paraId="281CE061"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372.4</w:t>
            </w:r>
          </w:p>
        </w:tc>
      </w:tr>
      <w:tr w:rsidR="00226699" w:rsidRPr="00986F85" w14:paraId="31AE762B" w14:textId="77777777" w:rsidTr="00226699">
        <w:trPr>
          <w:trHeight w:val="100"/>
        </w:trPr>
        <w:tc>
          <w:tcPr>
            <w:tcW w:w="3138" w:type="dxa"/>
            <w:tcBorders>
              <w:top w:val="nil"/>
              <w:left w:val="nil"/>
              <w:bottom w:val="nil"/>
              <w:right w:val="nil"/>
            </w:tcBorders>
            <w:shd w:val="clear" w:color="auto" w:fill="auto"/>
            <w:noWrap/>
            <w:vAlign w:val="bottom"/>
            <w:hideMark/>
          </w:tcPr>
          <w:p w14:paraId="74564CB8" w14:textId="77777777" w:rsidR="00226699" w:rsidRPr="00986F85" w:rsidRDefault="00226699" w:rsidP="00893AFC">
            <w:pPr>
              <w:spacing w:after="0" w:line="240" w:lineRule="auto"/>
              <w:rPr>
                <w:rFonts w:eastAsia="Times New Roman"/>
                <w:color w:val="000000"/>
                <w:lang w:eastAsia="hu-HU"/>
              </w:rPr>
            </w:pPr>
            <w:r w:rsidRPr="00986F85">
              <w:rPr>
                <w:rFonts w:eastAsia="Times New Roman"/>
                <w:color w:val="000000"/>
                <w:lang w:eastAsia="hu-HU"/>
              </w:rPr>
              <w:t>ROA</w:t>
            </w:r>
          </w:p>
        </w:tc>
        <w:tc>
          <w:tcPr>
            <w:tcW w:w="1549" w:type="dxa"/>
            <w:tcBorders>
              <w:top w:val="nil"/>
              <w:left w:val="nil"/>
              <w:bottom w:val="nil"/>
              <w:right w:val="nil"/>
            </w:tcBorders>
            <w:shd w:val="clear" w:color="auto" w:fill="auto"/>
            <w:noWrap/>
            <w:vAlign w:val="bottom"/>
            <w:hideMark/>
          </w:tcPr>
          <w:p w14:paraId="2DCA2DB3"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-0.040</w:t>
            </w:r>
          </w:p>
        </w:tc>
        <w:tc>
          <w:tcPr>
            <w:tcW w:w="929" w:type="dxa"/>
            <w:tcBorders>
              <w:top w:val="nil"/>
              <w:left w:val="nil"/>
              <w:bottom w:val="nil"/>
              <w:right w:val="nil"/>
            </w:tcBorders>
            <w:shd w:val="clear" w:color="auto" w:fill="auto"/>
            <w:noWrap/>
            <w:vAlign w:val="bottom"/>
            <w:hideMark/>
          </w:tcPr>
          <w:p w14:paraId="4047F36F"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0.138</w:t>
            </w:r>
          </w:p>
        </w:tc>
        <w:tc>
          <w:tcPr>
            <w:tcW w:w="1352" w:type="dxa"/>
            <w:tcBorders>
              <w:top w:val="nil"/>
              <w:left w:val="nil"/>
              <w:bottom w:val="nil"/>
              <w:right w:val="nil"/>
            </w:tcBorders>
            <w:shd w:val="clear" w:color="auto" w:fill="auto"/>
            <w:noWrap/>
            <w:vAlign w:val="bottom"/>
            <w:hideMark/>
          </w:tcPr>
          <w:p w14:paraId="2352C723"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-0.083</w:t>
            </w:r>
          </w:p>
        </w:tc>
        <w:tc>
          <w:tcPr>
            <w:tcW w:w="929" w:type="dxa"/>
            <w:tcBorders>
              <w:top w:val="nil"/>
              <w:left w:val="nil"/>
              <w:bottom w:val="nil"/>
              <w:right w:val="nil"/>
            </w:tcBorders>
            <w:shd w:val="clear" w:color="auto" w:fill="auto"/>
            <w:noWrap/>
            <w:vAlign w:val="bottom"/>
            <w:hideMark/>
          </w:tcPr>
          <w:p w14:paraId="39AE4D13"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-0.018</w:t>
            </w:r>
          </w:p>
        </w:tc>
        <w:tc>
          <w:tcPr>
            <w:tcW w:w="1413" w:type="dxa"/>
            <w:tcBorders>
              <w:top w:val="nil"/>
              <w:left w:val="nil"/>
              <w:bottom w:val="nil"/>
              <w:right w:val="nil"/>
            </w:tcBorders>
            <w:shd w:val="clear" w:color="auto" w:fill="auto"/>
            <w:noWrap/>
            <w:vAlign w:val="bottom"/>
            <w:hideMark/>
          </w:tcPr>
          <w:p w14:paraId="6ECFB70E" w14:textId="77777777" w:rsidR="00226699" w:rsidRPr="00986F85" w:rsidRDefault="00226699" w:rsidP="00893AFC">
            <w:pPr>
              <w:spacing w:after="0" w:line="240" w:lineRule="auto"/>
              <w:jc w:val="center"/>
              <w:rPr>
                <w:rFonts w:eastAsia="Times New Roman"/>
                <w:color w:val="000000"/>
                <w:lang w:eastAsia="hu-HU"/>
              </w:rPr>
            </w:pPr>
            <w:r w:rsidRPr="00986F85">
              <w:rPr>
                <w:rFonts w:eastAsia="Times New Roman"/>
                <w:color w:val="000000"/>
                <w:lang w:eastAsia="hu-HU"/>
              </w:rPr>
              <w:t>0.018</w:t>
            </w:r>
          </w:p>
        </w:tc>
      </w:tr>
    </w:tbl>
    <w:p w14:paraId="0CF8209F" w14:textId="77777777" w:rsidR="002B0705" w:rsidRPr="00986F85" w:rsidRDefault="002B0705" w:rsidP="00B04415">
      <w:pPr>
        <w:spacing w:after="0" w:line="360" w:lineRule="auto"/>
        <w:jc w:val="both"/>
        <w:rPr>
          <w:rFonts w:cs="Times New Roman"/>
          <w:szCs w:val="24"/>
        </w:rPr>
      </w:pPr>
    </w:p>
    <w:p w14:paraId="260834CD" w14:textId="77777777" w:rsidR="002B0705" w:rsidRPr="00986F85" w:rsidRDefault="002B0705" w:rsidP="002B0705">
      <w:pPr>
        <w:spacing w:after="0" w:line="360" w:lineRule="auto"/>
        <w:jc w:val="center"/>
        <w:rPr>
          <w:rFonts w:cs="Times New Roman"/>
          <w:i/>
          <w:szCs w:val="24"/>
        </w:rPr>
      </w:pPr>
      <w:r w:rsidRPr="00986F85">
        <w:rPr>
          <w:rFonts w:cs="Times New Roman"/>
          <w:i/>
          <w:szCs w:val="24"/>
        </w:rPr>
        <w:t>Forrás: EMIR-NAV adatbázis</w:t>
      </w:r>
    </w:p>
    <w:p w14:paraId="23DE696D" w14:textId="77777777" w:rsidR="002B0705" w:rsidRPr="00986F85" w:rsidRDefault="002B0705" w:rsidP="002B0705">
      <w:pPr>
        <w:spacing w:after="0" w:line="360" w:lineRule="auto"/>
        <w:jc w:val="both"/>
        <w:rPr>
          <w:rFonts w:cs="Times New Roman"/>
          <w:i/>
          <w:szCs w:val="24"/>
        </w:rPr>
      </w:pPr>
      <w:r w:rsidRPr="00986F85">
        <w:rPr>
          <w:rFonts w:cs="Times New Roman"/>
          <w:i/>
          <w:szCs w:val="24"/>
        </w:rPr>
        <w:t>Vizsgált sokaság: 2007-2011 között, GOP2.1.1.A és hozzá hasonló KMOP1.2.1. A konstrukciók kiírásain nyertes cégek, melyeknek létszáma minden évben legalább 6 fő.</w:t>
      </w:r>
    </w:p>
    <w:p w14:paraId="267F42FB" w14:textId="77777777" w:rsidR="003C3302" w:rsidRPr="00986F85" w:rsidRDefault="003C3302" w:rsidP="00B04415">
      <w:pPr>
        <w:spacing w:after="0" w:line="360" w:lineRule="auto"/>
        <w:jc w:val="both"/>
        <w:rPr>
          <w:rFonts w:cs="Times New Roman"/>
          <w:noProof/>
          <w:lang w:eastAsia="en-US"/>
        </w:rPr>
      </w:pPr>
    </w:p>
    <w:p w14:paraId="7B395C7D" w14:textId="77777777" w:rsidR="00DE4AEF" w:rsidRPr="00986F85" w:rsidRDefault="0064585B" w:rsidP="00B04415">
      <w:pPr>
        <w:spacing w:after="0" w:line="360" w:lineRule="auto"/>
        <w:jc w:val="both"/>
        <w:rPr>
          <w:rFonts w:cs="Times New Roman"/>
          <w:noProof/>
          <w:lang w:eastAsia="en-US"/>
        </w:rPr>
      </w:pPr>
      <w:r w:rsidRPr="00986F85">
        <w:rPr>
          <w:rFonts w:cs="Times New Roman"/>
          <w:noProof/>
          <w:lang w:eastAsia="en-US"/>
        </w:rPr>
        <w:t xml:space="preserve">Fontos megjegyezni, hogy a vállalati teljesítmény fenti </w:t>
      </w:r>
      <w:r w:rsidR="0090220D" w:rsidRPr="00986F85">
        <w:rPr>
          <w:rFonts w:cs="Times New Roman"/>
          <w:noProof/>
          <w:lang w:eastAsia="en-US"/>
        </w:rPr>
        <w:t xml:space="preserve">mutatói </w:t>
      </w:r>
      <w:r w:rsidRPr="00986F85">
        <w:rPr>
          <w:rFonts w:cs="Times New Roman"/>
          <w:noProof/>
          <w:lang w:eastAsia="en-US"/>
        </w:rPr>
        <w:t xml:space="preserve">nem előlegzik a hatásvizsgálat </w:t>
      </w:r>
      <w:r w:rsidR="003C3302" w:rsidRPr="00986F85">
        <w:rPr>
          <w:rFonts w:cs="Times New Roman"/>
          <w:noProof/>
          <w:lang w:eastAsia="en-US"/>
        </w:rPr>
        <w:t>(</w:t>
      </w:r>
      <w:r w:rsidRPr="00986F85">
        <w:rPr>
          <w:rFonts w:cs="Times New Roman"/>
          <w:noProof/>
          <w:lang w:eastAsia="en-US"/>
        </w:rPr>
        <w:t>pozitív</w:t>
      </w:r>
      <w:r w:rsidR="003C3302" w:rsidRPr="00986F85">
        <w:rPr>
          <w:rFonts w:cs="Times New Roman"/>
          <w:noProof/>
          <w:lang w:eastAsia="en-US"/>
        </w:rPr>
        <w:t>)</w:t>
      </w:r>
      <w:r w:rsidRPr="00986F85">
        <w:rPr>
          <w:rFonts w:cs="Times New Roman"/>
          <w:noProof/>
          <w:lang w:eastAsia="en-US"/>
        </w:rPr>
        <w:t xml:space="preserve"> eredményeit, hiszen ezek nem szűrik ki a programhatásokon túli hatásokat, illetve</w:t>
      </w:r>
      <w:r w:rsidR="0090220D" w:rsidRPr="00986F85">
        <w:rPr>
          <w:rFonts w:cs="Times New Roman"/>
          <w:noProof/>
          <w:lang w:eastAsia="en-US"/>
        </w:rPr>
        <w:t xml:space="preserve"> nem veszik figyelembe a</w:t>
      </w:r>
      <w:r w:rsidR="0009191A" w:rsidRPr="00986F85">
        <w:rPr>
          <w:rFonts w:cs="Times New Roman"/>
          <w:noProof/>
          <w:lang w:eastAsia="en-US"/>
        </w:rPr>
        <w:t xml:space="preserve"> vizsgált cégek heterogenitását, aza</w:t>
      </w:r>
      <w:r w:rsidR="0090220D" w:rsidRPr="00986F85">
        <w:rPr>
          <w:rFonts w:cs="Times New Roman"/>
          <w:noProof/>
          <w:lang w:eastAsia="en-US"/>
        </w:rPr>
        <w:t>z</w:t>
      </w:r>
      <w:r w:rsidR="0009191A" w:rsidRPr="00986F85">
        <w:rPr>
          <w:rFonts w:cs="Times New Roman"/>
          <w:noProof/>
          <w:lang w:eastAsia="en-US"/>
        </w:rPr>
        <w:t xml:space="preserve"> az</w:t>
      </w:r>
      <w:r w:rsidR="0090220D" w:rsidRPr="00986F85">
        <w:rPr>
          <w:rFonts w:cs="Times New Roman"/>
          <w:noProof/>
          <w:lang w:eastAsia="en-US"/>
        </w:rPr>
        <w:t xml:space="preserve"> egyedi vállalati jellemzőket</w:t>
      </w:r>
      <w:r w:rsidRPr="00986F85">
        <w:rPr>
          <w:rFonts w:cs="Times New Roman"/>
          <w:noProof/>
          <w:lang w:eastAsia="en-US"/>
        </w:rPr>
        <w:t xml:space="preserve">. </w:t>
      </w:r>
    </w:p>
    <w:p w14:paraId="629E2849" w14:textId="77777777" w:rsidR="009A68E7" w:rsidRPr="00986F85" w:rsidRDefault="009A68E7" w:rsidP="009A68E7">
      <w:pPr>
        <w:rPr>
          <w:rFonts w:cs="Times New Roman"/>
        </w:rPr>
      </w:pPr>
    </w:p>
    <w:p w14:paraId="687C628A" w14:textId="77777777" w:rsidR="009658BB" w:rsidRPr="00986F85" w:rsidRDefault="009658BB" w:rsidP="000E31EB">
      <w:pPr>
        <w:pStyle w:val="Cmsor2"/>
        <w:spacing w:before="0" w:after="0" w:line="360" w:lineRule="auto"/>
        <w:jc w:val="both"/>
        <w:rPr>
          <w:rFonts w:ascii="Myriad Pro" w:hAnsi="Myriad Pro"/>
          <w:szCs w:val="24"/>
        </w:rPr>
      </w:pPr>
      <w:r w:rsidRPr="00986F85">
        <w:rPr>
          <w:rFonts w:ascii="Myriad Pro" w:hAnsi="Myriad Pro"/>
          <w:szCs w:val="24"/>
        </w:rPr>
        <w:br w:type="page"/>
      </w:r>
    </w:p>
    <w:p w14:paraId="06DD492A" w14:textId="77777777" w:rsidR="000E31EB" w:rsidRPr="00986F85" w:rsidRDefault="00A45FCA" w:rsidP="000E31EB">
      <w:pPr>
        <w:pStyle w:val="Cmsor2"/>
        <w:spacing w:before="0" w:after="0" w:line="360" w:lineRule="auto"/>
        <w:jc w:val="both"/>
        <w:rPr>
          <w:rFonts w:ascii="Myriad Pro" w:hAnsi="Myriad Pro"/>
          <w:szCs w:val="24"/>
        </w:rPr>
      </w:pPr>
      <w:bookmarkStart w:id="52" w:name="_Toc230854323"/>
      <w:r w:rsidRPr="00986F85">
        <w:rPr>
          <w:rFonts w:ascii="Myriad Pro" w:hAnsi="Myriad Pro"/>
          <w:noProof/>
          <w:szCs w:val="24"/>
          <w:lang w:eastAsia="hu-HU"/>
        </w:rPr>
        <w:lastRenderedPageBreak/>
        <mc:AlternateContent>
          <mc:Choice Requires="wps">
            <w:drawing>
              <wp:anchor distT="0" distB="0" distL="114300" distR="114300" simplePos="0" relativeHeight="251658240" behindDoc="0" locked="0" layoutInCell="1" allowOverlap="1" wp14:anchorId="473E04EB" wp14:editId="314F7374">
                <wp:simplePos x="0" y="0"/>
                <wp:positionH relativeFrom="column">
                  <wp:posOffset>-51435</wp:posOffset>
                </wp:positionH>
                <wp:positionV relativeFrom="paragraph">
                  <wp:posOffset>473075</wp:posOffset>
                </wp:positionV>
                <wp:extent cx="5756910" cy="711200"/>
                <wp:effectExtent l="0" t="0" r="8890" b="0"/>
                <wp:wrapTight wrapText="bothSides">
                  <wp:wrapPolygon edited="0">
                    <wp:start x="0" y="0"/>
                    <wp:lineTo x="0" y="20829"/>
                    <wp:lineTo x="21538" y="20829"/>
                    <wp:lineTo x="21538" y="0"/>
                    <wp:lineTo x="0" y="0"/>
                  </wp:wrapPolygon>
                </wp:wrapTight>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711200"/>
                        </a:xfrm>
                        <a:prstGeom prst="rect">
                          <a:avLst/>
                        </a:prstGeom>
                        <a:solidFill>
                          <a:srgbClr val="D8D8D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8E422C" w14:textId="77777777" w:rsidR="00E433FC" w:rsidRDefault="00E433FC" w:rsidP="009F2AC4">
                            <w:pPr>
                              <w:spacing w:after="0" w:line="360" w:lineRule="auto"/>
                              <w:jc w:val="both"/>
                              <w:rPr>
                                <w:rFonts w:ascii="Times New Roman" w:hAnsi="Times New Roman" w:cs="Times New Roman"/>
                                <w:b/>
                                <w:i/>
                                <w:szCs w:val="24"/>
                              </w:rPr>
                            </w:pPr>
                            <w:r w:rsidRPr="000352E2">
                              <w:rPr>
                                <w:rFonts w:cs="Times New Roman"/>
                                <w:b/>
                                <w:i/>
                                <w:szCs w:val="24"/>
                              </w:rPr>
                              <w:t>Milyen</w:t>
                            </w:r>
                            <w:r w:rsidRPr="000352E2">
                              <w:rPr>
                                <w:rFonts w:eastAsia="Times New Roman" w:cs="Times New Roman"/>
                                <w:b/>
                                <w:i/>
                                <w:szCs w:val="24"/>
                              </w:rPr>
                              <w:t xml:space="preserve"> </w:t>
                            </w:r>
                            <w:r w:rsidRPr="000352E2">
                              <w:rPr>
                                <w:rFonts w:cs="Times New Roman"/>
                                <w:b/>
                                <w:i/>
                                <w:szCs w:val="24"/>
                              </w:rPr>
                              <w:t>eredményekre</w:t>
                            </w:r>
                            <w:r w:rsidRPr="000352E2">
                              <w:rPr>
                                <w:rFonts w:eastAsia="Times New Roman" w:cs="Times New Roman"/>
                                <w:b/>
                                <w:i/>
                                <w:szCs w:val="24"/>
                              </w:rPr>
                              <w:t xml:space="preserve"> </w:t>
                            </w:r>
                            <w:r w:rsidRPr="000352E2">
                              <w:rPr>
                                <w:rFonts w:cs="Times New Roman"/>
                                <w:b/>
                                <w:i/>
                                <w:szCs w:val="24"/>
                              </w:rPr>
                              <w:t>vezetett</w:t>
                            </w:r>
                            <w:r w:rsidRPr="000352E2">
                              <w:rPr>
                                <w:rFonts w:eastAsia="Times New Roman" w:cs="Times New Roman"/>
                                <w:b/>
                                <w:i/>
                                <w:szCs w:val="24"/>
                              </w:rPr>
                              <w:t xml:space="preserve"> </w:t>
                            </w:r>
                            <w:r w:rsidRPr="000352E2">
                              <w:rPr>
                                <w:rFonts w:cs="Times New Roman"/>
                                <w:b/>
                                <w:i/>
                                <w:szCs w:val="24"/>
                              </w:rPr>
                              <w:t>az</w:t>
                            </w:r>
                            <w:r w:rsidRPr="000352E2">
                              <w:rPr>
                                <w:rFonts w:eastAsia="Times New Roman" w:cs="Times New Roman"/>
                                <w:b/>
                                <w:i/>
                                <w:szCs w:val="24"/>
                              </w:rPr>
                              <w:t xml:space="preserve"> </w:t>
                            </w:r>
                            <w:r w:rsidRPr="000352E2">
                              <w:rPr>
                                <w:rFonts w:cs="Times New Roman"/>
                                <w:b/>
                                <w:i/>
                                <w:szCs w:val="24"/>
                              </w:rPr>
                              <w:t>intézkedés?</w:t>
                            </w:r>
                          </w:p>
                          <w:p w14:paraId="0E8D5978" w14:textId="77777777" w:rsidR="00E433FC" w:rsidRDefault="00E433FC" w:rsidP="009F2AC4">
                            <w:pPr>
                              <w:spacing w:after="0" w:line="360" w:lineRule="auto"/>
                              <w:jc w:val="both"/>
                              <w:rPr>
                                <w:rFonts w:ascii="Times New Roman" w:hAnsi="Times New Roman" w:cs="Times New Roman"/>
                                <w:b/>
                                <w:i/>
                                <w:szCs w:val="24"/>
                              </w:rPr>
                            </w:pPr>
                            <w:r w:rsidRPr="000352E2">
                              <w:rPr>
                                <w:rFonts w:cs="Times New Roman"/>
                                <w:b/>
                                <w:i/>
                                <w:szCs w:val="24"/>
                              </w:rPr>
                              <w:t xml:space="preserve"> Mi volt a támogatás hatása a nyertes vállalkozások esetében?</w:t>
                            </w:r>
                          </w:p>
                          <w:p w14:paraId="5FAE1A82" w14:textId="77777777" w:rsidR="00E433FC" w:rsidRDefault="00E433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E04EB" id="Text Box 6" o:spid="_x0000_s1030" type="#_x0000_t202" style="position:absolute;left:0;text-align:left;margin-left:-4.05pt;margin-top:37.25pt;width:453.3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" fillcolor="#d8d8d8" stroked="f">
                <v:textbox inset=",7.2pt,,7.2pt">
                  <w:txbxContent>
                    <w:p w14:paraId="0A8E422C" w14:textId="77777777" w:rsidR="00E433FC" w:rsidRDefault="00E433FC" w:rsidP="009F2AC4">
                      <w:pPr>
                        <w:spacing w:after="0" w:line="360" w:lineRule="auto"/>
                        <w:jc w:val="both"/>
                        <w:rPr>
                          <w:rFonts w:ascii="Times New Roman" w:hAnsi="Times New Roman" w:cs="Times New Roman"/>
                          <w:b/>
                          <w:i/>
                          <w:szCs w:val="24"/>
                        </w:rPr>
                      </w:pPr>
                      <w:r w:rsidRPr="000352E2">
                        <w:rPr>
                          <w:rFonts w:cs="Times New Roman"/>
                          <w:b/>
                          <w:i/>
                          <w:szCs w:val="24"/>
                        </w:rPr>
                        <w:t>Milyen</w:t>
                      </w:r>
                      <w:r w:rsidRPr="000352E2">
                        <w:rPr>
                          <w:rFonts w:eastAsia="Times New Roman" w:cs="Times New Roman"/>
                          <w:b/>
                          <w:i/>
                          <w:szCs w:val="24"/>
                        </w:rPr>
                        <w:t xml:space="preserve"> </w:t>
                      </w:r>
                      <w:r w:rsidRPr="000352E2">
                        <w:rPr>
                          <w:rFonts w:cs="Times New Roman"/>
                          <w:b/>
                          <w:i/>
                          <w:szCs w:val="24"/>
                        </w:rPr>
                        <w:t>eredményekre</w:t>
                      </w:r>
                      <w:r w:rsidRPr="000352E2">
                        <w:rPr>
                          <w:rFonts w:eastAsia="Times New Roman" w:cs="Times New Roman"/>
                          <w:b/>
                          <w:i/>
                          <w:szCs w:val="24"/>
                        </w:rPr>
                        <w:t xml:space="preserve"> </w:t>
                      </w:r>
                      <w:r w:rsidRPr="000352E2">
                        <w:rPr>
                          <w:rFonts w:cs="Times New Roman"/>
                          <w:b/>
                          <w:i/>
                          <w:szCs w:val="24"/>
                        </w:rPr>
                        <w:t>vezetett</w:t>
                      </w:r>
                      <w:r w:rsidRPr="000352E2">
                        <w:rPr>
                          <w:rFonts w:eastAsia="Times New Roman" w:cs="Times New Roman"/>
                          <w:b/>
                          <w:i/>
                          <w:szCs w:val="24"/>
                        </w:rPr>
                        <w:t xml:space="preserve"> </w:t>
                      </w:r>
                      <w:r w:rsidRPr="000352E2">
                        <w:rPr>
                          <w:rFonts w:cs="Times New Roman"/>
                          <w:b/>
                          <w:i/>
                          <w:szCs w:val="24"/>
                        </w:rPr>
                        <w:t>az</w:t>
                      </w:r>
                      <w:r w:rsidRPr="000352E2">
                        <w:rPr>
                          <w:rFonts w:eastAsia="Times New Roman" w:cs="Times New Roman"/>
                          <w:b/>
                          <w:i/>
                          <w:szCs w:val="24"/>
                        </w:rPr>
                        <w:t xml:space="preserve"> </w:t>
                      </w:r>
                      <w:r w:rsidRPr="000352E2">
                        <w:rPr>
                          <w:rFonts w:cs="Times New Roman"/>
                          <w:b/>
                          <w:i/>
                          <w:szCs w:val="24"/>
                        </w:rPr>
                        <w:t>intézkedés?</w:t>
                      </w:r>
                    </w:p>
                    <w:p w14:paraId="0E8D5978" w14:textId="77777777" w:rsidR="00E433FC" w:rsidRDefault="00E433FC" w:rsidP="009F2AC4">
                      <w:pPr>
                        <w:spacing w:after="0" w:line="360" w:lineRule="auto"/>
                        <w:jc w:val="both"/>
                        <w:rPr>
                          <w:rFonts w:ascii="Times New Roman" w:hAnsi="Times New Roman" w:cs="Times New Roman"/>
                          <w:b/>
                          <w:i/>
                          <w:szCs w:val="24"/>
                        </w:rPr>
                      </w:pPr>
                      <w:r w:rsidRPr="000352E2">
                        <w:rPr>
                          <w:rFonts w:cs="Times New Roman"/>
                          <w:b/>
                          <w:i/>
                          <w:szCs w:val="24"/>
                        </w:rPr>
                        <w:t xml:space="preserve"> Mi volt a támogatás hatása a nyertes vállalkozások esetében?</w:t>
                      </w:r>
                    </w:p>
                    <w:p w14:paraId="5FAE1A82" w14:textId="77777777" w:rsidR="00E433FC" w:rsidRDefault="00E433FC"/>
                  </w:txbxContent>
                </v:textbox>
                <w10:wrap type="tight"/>
              </v:shape>
            </w:pict>
          </mc:Fallback>
        </mc:AlternateContent>
      </w:r>
      <w:r w:rsidR="002F6BEB" w:rsidRPr="00986F85">
        <w:rPr>
          <w:rFonts w:ascii="Myriad Pro" w:hAnsi="Myriad Pro"/>
          <w:szCs w:val="24"/>
        </w:rPr>
        <w:t xml:space="preserve">A </w:t>
      </w:r>
      <w:r w:rsidR="00A41F46" w:rsidRPr="00986F85">
        <w:rPr>
          <w:rFonts w:ascii="Myriad Pro" w:hAnsi="Myriad Pro"/>
          <w:szCs w:val="24"/>
        </w:rPr>
        <w:t>TÁMOGATÁS H</w:t>
      </w:r>
      <w:r w:rsidR="000E31EB" w:rsidRPr="00986F85">
        <w:rPr>
          <w:rFonts w:ascii="Myriad Pro" w:hAnsi="Myriad Pro"/>
          <w:szCs w:val="24"/>
        </w:rPr>
        <w:t>ATÁS</w:t>
      </w:r>
      <w:r w:rsidR="00A41F46" w:rsidRPr="00986F85">
        <w:rPr>
          <w:rFonts w:ascii="Myriad Pro" w:hAnsi="Myriad Pro"/>
          <w:szCs w:val="24"/>
        </w:rPr>
        <w:t>A</w:t>
      </w:r>
      <w:bookmarkEnd w:id="52"/>
    </w:p>
    <w:p w14:paraId="724C7B7D" w14:textId="77777777" w:rsidR="009A68E7" w:rsidRPr="00986F85" w:rsidRDefault="009A68E7" w:rsidP="009A68E7">
      <w:pPr>
        <w:pStyle w:val="Szvegtrzs"/>
        <w:rPr>
          <w:rFonts w:cs="Times New Roman"/>
        </w:rPr>
      </w:pPr>
    </w:p>
    <w:p w14:paraId="7B2A6331" w14:textId="77777777" w:rsidR="009658BB" w:rsidRPr="00986F85" w:rsidRDefault="009658BB" w:rsidP="009A68E7">
      <w:pPr>
        <w:pStyle w:val="Szvegtrzs"/>
        <w:rPr>
          <w:rFonts w:cs="Times New Roman"/>
        </w:rPr>
      </w:pPr>
    </w:p>
    <w:p w14:paraId="242C4783" w14:textId="77777777" w:rsidR="009A68E7" w:rsidRPr="00986F85" w:rsidRDefault="009A68E7" w:rsidP="009A68E7">
      <w:pPr>
        <w:pStyle w:val="Szvegtrzs"/>
      </w:pPr>
    </w:p>
    <w:p w14:paraId="51C0380B" w14:textId="77777777" w:rsidR="009F2AC4" w:rsidRPr="00986F85" w:rsidRDefault="009F2AC4" w:rsidP="00BD324F">
      <w:pPr>
        <w:spacing w:after="0" w:line="360" w:lineRule="auto"/>
        <w:jc w:val="both"/>
        <w:rPr>
          <w:rFonts w:cs="Times New Roman"/>
          <w:szCs w:val="24"/>
        </w:rPr>
      </w:pPr>
      <w:r w:rsidRPr="00986F85">
        <w:rPr>
          <w:rFonts w:cs="Times New Roman"/>
          <w:szCs w:val="24"/>
        </w:rPr>
        <w:t>A</w:t>
      </w:r>
      <w:r w:rsidR="00BD324F" w:rsidRPr="00986F85">
        <w:rPr>
          <w:szCs w:val="24"/>
        </w:rPr>
        <w:t xml:space="preserve"> </w:t>
      </w:r>
      <w:r w:rsidRPr="00986F85">
        <w:rPr>
          <w:rFonts w:cs="Times New Roman"/>
          <w:szCs w:val="24"/>
        </w:rPr>
        <w:t xml:space="preserve"> </w:t>
      </w:r>
      <w:r w:rsidR="00BD324F" w:rsidRPr="00986F85">
        <w:rPr>
          <w:szCs w:val="24"/>
        </w:rPr>
        <w:t>hatásvizsgálat során a kezeltek tekintetében két csoportot különböztetünk meg. Az egyik csoport azokat a GOP</w:t>
      </w:r>
      <w:r w:rsidR="009167FE" w:rsidRPr="00986F85">
        <w:rPr>
          <w:rFonts w:cs="Times New Roman"/>
          <w:szCs w:val="24"/>
        </w:rPr>
        <w:t>2.1.1.</w:t>
      </w:r>
      <w:r w:rsidR="00BD324F" w:rsidRPr="00986F85">
        <w:rPr>
          <w:szCs w:val="24"/>
        </w:rPr>
        <w:t xml:space="preserve">A nyerteseket tartalmazza, akik 2007-2009 között megkapták a támogatás teljes összegét, de más pályázatból nem kaptak pénzt.  Ebben a csoportban 737 cég van, de az egyes ökonometriai modellekben ehhez képest minimális eltérés lehet. Ennek oka alapvetően adathiány (pl. mérlegadat), 0 %-os változás a mért mutatóban, vagy túl alacsony/magas </w:t>
      </w:r>
      <w:r w:rsidR="00BD324F" w:rsidRPr="00986F85">
        <w:rPr>
          <w:i/>
          <w:szCs w:val="24"/>
        </w:rPr>
        <w:t>propensity score</w:t>
      </w:r>
      <w:r w:rsidR="003E6B91" w:rsidRPr="00986F85">
        <w:rPr>
          <w:i/>
          <w:szCs w:val="24"/>
        </w:rPr>
        <w:t xml:space="preserve">. </w:t>
      </w:r>
      <w:r w:rsidR="00BD324F" w:rsidRPr="00986F85">
        <w:rPr>
          <w:szCs w:val="24"/>
        </w:rPr>
        <w:t xml:space="preserve">A másik csoportot azok a kezelt cégek képezik, akik vagy az előző csoportba tartoznak, vagy olyanok, akik a </w:t>
      </w:r>
      <w:r w:rsidR="009167FE" w:rsidRPr="00986F85">
        <w:rPr>
          <w:szCs w:val="24"/>
        </w:rPr>
        <w:t>GOP</w:t>
      </w:r>
      <w:r w:rsidR="009167FE" w:rsidRPr="00986F85">
        <w:rPr>
          <w:rFonts w:cs="Times New Roman"/>
          <w:szCs w:val="24"/>
        </w:rPr>
        <w:t>2.1.1.</w:t>
      </w:r>
      <w:r w:rsidR="009167FE" w:rsidRPr="00986F85">
        <w:rPr>
          <w:szCs w:val="24"/>
        </w:rPr>
        <w:t xml:space="preserve"> A kiírásokhoz hasonló KMOP1.2.1. A </w:t>
      </w:r>
      <w:r w:rsidR="00BD324F" w:rsidRPr="00986F85">
        <w:rPr>
          <w:szCs w:val="24"/>
        </w:rPr>
        <w:t>nyertesek</w:t>
      </w:r>
      <w:r w:rsidR="009167FE" w:rsidRPr="00986F85">
        <w:rPr>
          <w:rFonts w:cs="Times New Roman"/>
          <w:szCs w:val="24"/>
        </w:rPr>
        <w:t xml:space="preserve"> – azaz, a GOP kiírásokban szereplő maximum támogatási összegeket és az KMOP1.2.1. A konstrukciónak megfelelő támogatási intenzitással vettek fel támogatást. (Mivel a rendelkezésünkre bocsátott EMIR adatbázis nem tartalmaz részletes pályázati kódokat a KMOP nyertesekre, így a KMOP2.1.1.A alatti nyerteseket az említett feltételek mentén történt kiválogatással közelítettük.)</w:t>
      </w:r>
      <w:r w:rsidR="00BD324F" w:rsidRPr="00986F85">
        <w:rPr>
          <w:szCs w:val="24"/>
        </w:rPr>
        <w:t xml:space="preserve"> Ebben a csoportban 953 cég van, és ebben a körben is előfordulhat, hogy az egyes modellekben ehhez képest kis eltérés van az előbbiekben részletezett okokból. </w:t>
      </w:r>
    </w:p>
    <w:p w14:paraId="5632D476" w14:textId="77777777" w:rsidR="00114D66" w:rsidRPr="00986F85" w:rsidRDefault="005657E8" w:rsidP="004A1D51">
      <w:pPr>
        <w:pStyle w:val="Kpalrs"/>
        <w:keepNext/>
        <w:jc w:val="center"/>
      </w:pPr>
      <w:fldSimple w:instr=" SEQ táblázat \* ARABIC ">
        <w:bookmarkStart w:id="53" w:name="_Toc230854361"/>
        <w:r w:rsidR="00255252" w:rsidRPr="00986F85">
          <w:t>15</w:t>
        </w:r>
      </w:fldSimple>
      <w:r w:rsidR="00255252" w:rsidRPr="00986F85">
        <w:t>. táblázat: Kezelt vállalkozások számossága, 2011</w:t>
      </w:r>
      <w:bookmarkEnd w:id="53"/>
    </w:p>
    <w:tbl>
      <w:tblPr>
        <w:tblW w:w="8946" w:type="dxa"/>
        <w:tblInd w:w="93" w:type="dxa"/>
        <w:tblBorders>
          <w:insideH w:val="single" w:sz="4" w:space="0" w:color="auto"/>
        </w:tblBorders>
        <w:tblLayout w:type="fixed"/>
        <w:tblLook w:val="04A0" w:firstRow="1" w:lastRow="0" w:firstColumn="1" w:lastColumn="0" w:noHBand="0" w:noVBand="1"/>
      </w:tblPr>
      <w:tblGrid>
        <w:gridCol w:w="4126"/>
        <w:gridCol w:w="2268"/>
        <w:gridCol w:w="2552"/>
      </w:tblGrid>
      <w:tr w:rsidR="00A41F46" w:rsidRPr="00986F85" w14:paraId="4027C2CE" w14:textId="77777777" w:rsidTr="00112C69">
        <w:trPr>
          <w:trHeight w:val="569"/>
        </w:trPr>
        <w:tc>
          <w:tcPr>
            <w:tcW w:w="4126" w:type="dxa"/>
            <w:tcBorders>
              <w:top w:val="single" w:sz="4" w:space="0" w:color="auto"/>
              <w:bottom w:val="single" w:sz="4" w:space="0" w:color="auto"/>
            </w:tcBorders>
            <w:shd w:val="clear" w:color="000000" w:fill="B10000"/>
            <w:noWrap/>
            <w:vAlign w:val="center"/>
            <w:hideMark/>
          </w:tcPr>
          <w:p w14:paraId="770DA43B" w14:textId="77777777" w:rsidR="00A41F46" w:rsidRPr="00986F85" w:rsidRDefault="00A41F46" w:rsidP="00112C69">
            <w:pPr>
              <w:suppressAutoHyphens w:val="0"/>
              <w:spacing w:after="0" w:line="240" w:lineRule="auto"/>
              <w:rPr>
                <w:rFonts w:eastAsia="Times New Roman" w:cs="Times New Roman"/>
                <w:b/>
                <w:color w:val="FFFFFF"/>
                <w:sz w:val="22"/>
                <w:lang w:eastAsia="en-US"/>
              </w:rPr>
            </w:pPr>
          </w:p>
        </w:tc>
        <w:tc>
          <w:tcPr>
            <w:tcW w:w="2268" w:type="dxa"/>
            <w:tcBorders>
              <w:top w:val="single" w:sz="4" w:space="0" w:color="auto"/>
              <w:bottom w:val="single" w:sz="4" w:space="0" w:color="auto"/>
            </w:tcBorders>
            <w:shd w:val="clear" w:color="000000" w:fill="B10000"/>
            <w:noWrap/>
            <w:vAlign w:val="center"/>
            <w:hideMark/>
          </w:tcPr>
          <w:p w14:paraId="616264D1" w14:textId="77777777" w:rsidR="00A41F46" w:rsidRPr="00986F85" w:rsidRDefault="005D62DC" w:rsidP="004A1D51">
            <w:pPr>
              <w:suppressAutoHyphens w:val="0"/>
              <w:spacing w:after="0" w:line="240" w:lineRule="auto"/>
              <w:rPr>
                <w:rFonts w:eastAsia="Times New Roman" w:cs="Times New Roman"/>
                <w:b/>
                <w:color w:val="FFFFFF"/>
                <w:sz w:val="22"/>
                <w:lang w:eastAsia="en-US"/>
              </w:rPr>
            </w:pPr>
            <w:r w:rsidRPr="00986F85">
              <w:rPr>
                <w:rFonts w:eastAsia="Times New Roman" w:cs="Times New Roman"/>
                <w:b/>
                <w:color w:val="FFFFFF"/>
                <w:sz w:val="22"/>
                <w:lang w:eastAsia="en-US"/>
              </w:rPr>
              <w:t>Vállalkozások száma</w:t>
            </w:r>
          </w:p>
        </w:tc>
        <w:tc>
          <w:tcPr>
            <w:tcW w:w="2552" w:type="dxa"/>
            <w:tcBorders>
              <w:top w:val="single" w:sz="4" w:space="0" w:color="auto"/>
              <w:bottom w:val="single" w:sz="4" w:space="0" w:color="auto"/>
            </w:tcBorders>
            <w:shd w:val="clear" w:color="000000" w:fill="B10000"/>
            <w:noWrap/>
            <w:vAlign w:val="center"/>
            <w:hideMark/>
          </w:tcPr>
          <w:p w14:paraId="16C289A8" w14:textId="77777777" w:rsidR="00A41F46" w:rsidRPr="00986F85" w:rsidRDefault="00A41F46" w:rsidP="00112C69">
            <w:pPr>
              <w:suppressAutoHyphens w:val="0"/>
              <w:spacing w:after="0" w:line="240" w:lineRule="auto"/>
              <w:jc w:val="center"/>
              <w:rPr>
                <w:rFonts w:eastAsia="Times New Roman" w:cs="Times New Roman"/>
                <w:b/>
                <w:color w:val="FFFFFF"/>
                <w:sz w:val="22"/>
                <w:lang w:eastAsia="en-US"/>
              </w:rPr>
            </w:pPr>
            <w:r w:rsidRPr="00986F85">
              <w:rPr>
                <w:rFonts w:eastAsia="Times New Roman" w:cs="Times New Roman"/>
                <w:b/>
                <w:color w:val="FFFFFF"/>
                <w:sz w:val="22"/>
                <w:lang w:eastAsia="en-US"/>
              </w:rPr>
              <w:t>5 fő feletti</w:t>
            </w:r>
            <w:r w:rsidR="005D62DC" w:rsidRPr="00986F85">
              <w:rPr>
                <w:rFonts w:eastAsia="Times New Roman" w:cs="Times New Roman"/>
                <w:b/>
                <w:color w:val="FFFFFF"/>
                <w:sz w:val="22"/>
                <w:lang w:eastAsia="en-US"/>
              </w:rPr>
              <w:t xml:space="preserve"> fogl.létszámmal rendelkező cégek</w:t>
            </w:r>
          </w:p>
        </w:tc>
      </w:tr>
      <w:tr w:rsidR="00A41F46" w:rsidRPr="00986F85" w14:paraId="3532AD2F" w14:textId="77777777" w:rsidTr="00112C69">
        <w:trPr>
          <w:trHeight w:val="382"/>
        </w:trPr>
        <w:tc>
          <w:tcPr>
            <w:tcW w:w="4126" w:type="dxa"/>
            <w:tcBorders>
              <w:top w:val="single" w:sz="4" w:space="0" w:color="auto"/>
            </w:tcBorders>
            <w:shd w:val="clear" w:color="auto" w:fill="auto"/>
            <w:noWrap/>
            <w:vAlign w:val="center"/>
            <w:hideMark/>
          </w:tcPr>
          <w:p w14:paraId="50692B55" w14:textId="77777777" w:rsidR="00A41F46" w:rsidRPr="00986F85" w:rsidRDefault="00A41F46" w:rsidP="00112C69">
            <w:pPr>
              <w:suppressAutoHyphens w:val="0"/>
              <w:spacing w:after="0" w:line="240" w:lineRule="auto"/>
              <w:rPr>
                <w:rFonts w:eastAsia="Times New Roman" w:cs="Times New Roman"/>
                <w:b/>
                <w:color w:val="000000"/>
                <w:sz w:val="22"/>
                <w:lang w:eastAsia="en-US"/>
              </w:rPr>
            </w:pPr>
            <w:r w:rsidRPr="00986F85">
              <w:rPr>
                <w:rFonts w:eastAsia="Times New Roman" w:cs="Times New Roman"/>
                <w:b/>
                <w:color w:val="000000"/>
                <w:sz w:val="22"/>
                <w:lang w:eastAsia="en-US"/>
              </w:rPr>
              <w:t>GOP A nyertes összesen</w:t>
            </w:r>
          </w:p>
        </w:tc>
        <w:tc>
          <w:tcPr>
            <w:tcW w:w="2268" w:type="dxa"/>
            <w:tcBorders>
              <w:top w:val="single" w:sz="4" w:space="0" w:color="auto"/>
            </w:tcBorders>
            <w:shd w:val="clear" w:color="auto" w:fill="auto"/>
            <w:noWrap/>
            <w:vAlign w:val="center"/>
            <w:hideMark/>
          </w:tcPr>
          <w:p w14:paraId="6DB03531" w14:textId="77777777" w:rsidR="00A41F46" w:rsidRPr="00986F85" w:rsidRDefault="00A41F46" w:rsidP="00112C69">
            <w:pPr>
              <w:suppressAutoHyphens w:val="0"/>
              <w:spacing w:after="0" w:line="240" w:lineRule="auto"/>
              <w:jc w:val="center"/>
              <w:rPr>
                <w:rFonts w:eastAsia="Times New Roman" w:cs="Times New Roman"/>
                <w:b/>
                <w:color w:val="000000"/>
                <w:sz w:val="22"/>
                <w:lang w:eastAsia="en-US"/>
              </w:rPr>
            </w:pPr>
            <w:r w:rsidRPr="00986F85">
              <w:rPr>
                <w:rFonts w:eastAsia="Times New Roman" w:cs="Times New Roman"/>
                <w:b/>
                <w:color w:val="000000"/>
                <w:sz w:val="22"/>
                <w:lang w:eastAsia="en-US"/>
              </w:rPr>
              <w:t>2176</w:t>
            </w:r>
          </w:p>
        </w:tc>
        <w:tc>
          <w:tcPr>
            <w:tcW w:w="2552" w:type="dxa"/>
            <w:tcBorders>
              <w:top w:val="single" w:sz="4" w:space="0" w:color="auto"/>
            </w:tcBorders>
            <w:shd w:val="clear" w:color="auto" w:fill="auto"/>
            <w:noWrap/>
            <w:vAlign w:val="center"/>
            <w:hideMark/>
          </w:tcPr>
          <w:p w14:paraId="1BF5866C" w14:textId="77777777" w:rsidR="00A41F46" w:rsidRPr="00986F85" w:rsidRDefault="00A41F46" w:rsidP="00112C69">
            <w:pPr>
              <w:suppressAutoHyphens w:val="0"/>
              <w:spacing w:after="0" w:line="240" w:lineRule="auto"/>
              <w:jc w:val="center"/>
              <w:rPr>
                <w:rFonts w:eastAsia="Times New Roman" w:cs="Times New Roman"/>
                <w:b/>
                <w:color w:val="000000"/>
                <w:sz w:val="22"/>
                <w:lang w:eastAsia="en-US"/>
              </w:rPr>
            </w:pPr>
            <w:r w:rsidRPr="00986F85">
              <w:rPr>
                <w:rFonts w:eastAsia="Times New Roman" w:cs="Times New Roman"/>
                <w:b/>
                <w:color w:val="000000"/>
                <w:sz w:val="22"/>
                <w:lang w:eastAsia="en-US"/>
              </w:rPr>
              <w:t>1327</w:t>
            </w:r>
          </w:p>
        </w:tc>
      </w:tr>
      <w:tr w:rsidR="00A41F46" w:rsidRPr="00986F85" w14:paraId="3F583D60" w14:textId="77777777" w:rsidTr="00112C69">
        <w:trPr>
          <w:trHeight w:val="280"/>
        </w:trPr>
        <w:tc>
          <w:tcPr>
            <w:tcW w:w="4126" w:type="dxa"/>
            <w:shd w:val="clear" w:color="auto" w:fill="auto"/>
            <w:noWrap/>
            <w:vAlign w:val="center"/>
            <w:hideMark/>
          </w:tcPr>
          <w:p w14:paraId="742AB6A4" w14:textId="77777777" w:rsidR="00A41F46" w:rsidRPr="00986F85" w:rsidRDefault="00A41F46" w:rsidP="00112C69">
            <w:pPr>
              <w:suppressAutoHyphens w:val="0"/>
              <w:spacing w:after="0" w:line="240" w:lineRule="auto"/>
              <w:rPr>
                <w:rFonts w:eastAsia="Times New Roman" w:cs="Times New Roman"/>
                <w:b/>
                <w:color w:val="000000"/>
                <w:sz w:val="22"/>
                <w:lang w:eastAsia="en-US"/>
              </w:rPr>
            </w:pPr>
            <w:r w:rsidRPr="00986F85">
              <w:rPr>
                <w:rFonts w:eastAsia="Times New Roman" w:cs="Times New Roman"/>
                <w:b/>
                <w:color w:val="000000"/>
                <w:sz w:val="22"/>
                <w:lang w:eastAsia="en-US"/>
              </w:rPr>
              <w:t>GOP A vagy KMOP A nyertes</w:t>
            </w:r>
          </w:p>
        </w:tc>
        <w:tc>
          <w:tcPr>
            <w:tcW w:w="2268" w:type="dxa"/>
            <w:shd w:val="clear" w:color="auto" w:fill="auto"/>
            <w:noWrap/>
            <w:vAlign w:val="center"/>
            <w:hideMark/>
          </w:tcPr>
          <w:p w14:paraId="25ADB83A" w14:textId="77777777" w:rsidR="00A41F46" w:rsidRPr="00986F85" w:rsidRDefault="00A41F46" w:rsidP="00112C69">
            <w:pPr>
              <w:suppressAutoHyphens w:val="0"/>
              <w:spacing w:after="0" w:line="240" w:lineRule="auto"/>
              <w:jc w:val="center"/>
              <w:rPr>
                <w:rFonts w:eastAsia="Times New Roman" w:cs="Times New Roman"/>
                <w:b/>
                <w:color w:val="000000"/>
                <w:sz w:val="22"/>
                <w:lang w:eastAsia="en-US"/>
              </w:rPr>
            </w:pPr>
            <w:r w:rsidRPr="00986F85">
              <w:rPr>
                <w:rFonts w:eastAsia="Times New Roman" w:cs="Times New Roman"/>
                <w:b/>
                <w:color w:val="000000"/>
                <w:sz w:val="22"/>
                <w:lang w:eastAsia="en-US"/>
              </w:rPr>
              <w:t>2713</w:t>
            </w:r>
          </w:p>
        </w:tc>
        <w:tc>
          <w:tcPr>
            <w:tcW w:w="2552" w:type="dxa"/>
            <w:shd w:val="clear" w:color="auto" w:fill="auto"/>
            <w:noWrap/>
            <w:vAlign w:val="center"/>
            <w:hideMark/>
          </w:tcPr>
          <w:p w14:paraId="14814C49" w14:textId="77777777" w:rsidR="00A41F46" w:rsidRPr="00986F85" w:rsidRDefault="00A41F46" w:rsidP="00112C69">
            <w:pPr>
              <w:suppressAutoHyphens w:val="0"/>
              <w:spacing w:after="0" w:line="240" w:lineRule="auto"/>
              <w:jc w:val="center"/>
              <w:rPr>
                <w:rFonts w:eastAsia="Times New Roman" w:cs="Times New Roman"/>
                <w:b/>
                <w:color w:val="000000"/>
                <w:sz w:val="22"/>
                <w:lang w:eastAsia="en-US"/>
              </w:rPr>
            </w:pPr>
            <w:r w:rsidRPr="00986F85">
              <w:rPr>
                <w:rFonts w:eastAsia="Times New Roman" w:cs="Times New Roman"/>
                <w:b/>
                <w:color w:val="000000"/>
                <w:sz w:val="22"/>
                <w:lang w:eastAsia="en-US"/>
              </w:rPr>
              <w:t>1676</w:t>
            </w:r>
          </w:p>
        </w:tc>
      </w:tr>
      <w:tr w:rsidR="00A41F46" w:rsidRPr="00986F85" w14:paraId="5882B4F7" w14:textId="77777777" w:rsidTr="00112C69">
        <w:trPr>
          <w:trHeight w:val="280"/>
        </w:trPr>
        <w:tc>
          <w:tcPr>
            <w:tcW w:w="4126" w:type="dxa"/>
            <w:shd w:val="clear" w:color="auto" w:fill="auto"/>
            <w:noWrap/>
            <w:vAlign w:val="center"/>
            <w:hideMark/>
          </w:tcPr>
          <w:p w14:paraId="37374FD6" w14:textId="77777777" w:rsidR="00A41F46" w:rsidRPr="00986F85" w:rsidRDefault="00A41F46" w:rsidP="00112C69">
            <w:pPr>
              <w:suppressAutoHyphens w:val="0"/>
              <w:spacing w:after="0" w:line="240" w:lineRule="auto"/>
              <w:rPr>
                <w:rFonts w:eastAsia="Times New Roman" w:cs="Times New Roman"/>
                <w:b/>
                <w:color w:val="000000"/>
                <w:sz w:val="22"/>
                <w:lang w:eastAsia="en-US"/>
              </w:rPr>
            </w:pPr>
            <w:r w:rsidRPr="00986F85">
              <w:rPr>
                <w:rFonts w:eastAsia="Times New Roman" w:cs="Times New Roman"/>
                <w:b/>
                <w:color w:val="000000"/>
                <w:sz w:val="22"/>
                <w:lang w:eastAsia="en-US"/>
              </w:rPr>
              <w:t>GOP A pályázatot nyert és 2006-2009 között meg is kapta az utolsó kifizetését (más OP támogatás kizárt)</w:t>
            </w:r>
          </w:p>
        </w:tc>
        <w:tc>
          <w:tcPr>
            <w:tcW w:w="2268" w:type="dxa"/>
            <w:shd w:val="clear" w:color="auto" w:fill="auto"/>
            <w:noWrap/>
            <w:vAlign w:val="center"/>
            <w:hideMark/>
          </w:tcPr>
          <w:p w14:paraId="5FFE94EA" w14:textId="77777777" w:rsidR="00A41F46" w:rsidRPr="00986F85" w:rsidRDefault="00A41F46" w:rsidP="00112C69">
            <w:pPr>
              <w:suppressAutoHyphens w:val="0"/>
              <w:spacing w:after="0" w:line="240" w:lineRule="auto"/>
              <w:jc w:val="center"/>
              <w:rPr>
                <w:rFonts w:eastAsia="Times New Roman" w:cs="Times New Roman"/>
                <w:b/>
                <w:color w:val="000000"/>
                <w:sz w:val="22"/>
                <w:lang w:val="en-US" w:eastAsia="en-US"/>
              </w:rPr>
            </w:pPr>
            <w:r w:rsidRPr="00986F85">
              <w:rPr>
                <w:rFonts w:eastAsia="Times New Roman" w:cs="Times New Roman"/>
                <w:b/>
                <w:color w:val="000000"/>
                <w:sz w:val="22"/>
                <w:lang w:val="en-US" w:eastAsia="en-US"/>
              </w:rPr>
              <w:t>737</w:t>
            </w:r>
          </w:p>
        </w:tc>
        <w:tc>
          <w:tcPr>
            <w:tcW w:w="2552" w:type="dxa"/>
            <w:shd w:val="clear" w:color="auto" w:fill="auto"/>
            <w:noWrap/>
            <w:vAlign w:val="center"/>
            <w:hideMark/>
          </w:tcPr>
          <w:p w14:paraId="44A3BC7C" w14:textId="77777777" w:rsidR="00A41F46" w:rsidRPr="00986F85" w:rsidRDefault="00A41F46" w:rsidP="00112C69">
            <w:pPr>
              <w:suppressAutoHyphens w:val="0"/>
              <w:spacing w:after="0" w:line="240" w:lineRule="auto"/>
              <w:jc w:val="center"/>
              <w:rPr>
                <w:rFonts w:eastAsia="Times New Roman" w:cs="Times New Roman"/>
                <w:b/>
                <w:color w:val="000000"/>
                <w:sz w:val="22"/>
                <w:lang w:val="en-US" w:eastAsia="en-US"/>
              </w:rPr>
            </w:pPr>
            <w:r w:rsidRPr="00986F85">
              <w:rPr>
                <w:rFonts w:eastAsia="Times New Roman" w:cs="Times New Roman"/>
                <w:b/>
                <w:color w:val="000000"/>
                <w:sz w:val="22"/>
                <w:lang w:val="en-US" w:eastAsia="en-US"/>
              </w:rPr>
              <w:t>495</w:t>
            </w:r>
          </w:p>
        </w:tc>
      </w:tr>
      <w:tr w:rsidR="00A41F46" w:rsidRPr="00986F85" w14:paraId="215D078D" w14:textId="77777777" w:rsidTr="00112C69">
        <w:trPr>
          <w:trHeight w:val="560"/>
        </w:trPr>
        <w:tc>
          <w:tcPr>
            <w:tcW w:w="4126" w:type="dxa"/>
            <w:tcBorders>
              <w:bottom w:val="single" w:sz="4" w:space="0" w:color="auto"/>
            </w:tcBorders>
            <w:shd w:val="clear" w:color="auto" w:fill="auto"/>
            <w:vAlign w:val="center"/>
            <w:hideMark/>
          </w:tcPr>
          <w:p w14:paraId="2965525B" w14:textId="77777777" w:rsidR="00A41F46" w:rsidRPr="00986F85" w:rsidRDefault="00A41F46" w:rsidP="00112C69">
            <w:pPr>
              <w:suppressAutoHyphens w:val="0"/>
              <w:spacing w:after="0" w:line="240" w:lineRule="auto"/>
              <w:rPr>
                <w:rFonts w:eastAsia="Times New Roman" w:cs="Times New Roman"/>
                <w:b/>
                <w:color w:val="000000"/>
                <w:sz w:val="22"/>
                <w:lang w:eastAsia="en-US"/>
              </w:rPr>
            </w:pPr>
            <w:r w:rsidRPr="00986F85">
              <w:rPr>
                <w:rFonts w:eastAsia="Times New Roman" w:cs="Times New Roman"/>
                <w:b/>
                <w:color w:val="000000"/>
                <w:sz w:val="22"/>
                <w:lang w:eastAsia="en-US"/>
              </w:rPr>
              <w:t>GOP A vagy KMOP A pályázatot nyert és 2006-2009 között meg is kapta az utolsó kifizetését</w:t>
            </w:r>
          </w:p>
          <w:p w14:paraId="2F1532BE" w14:textId="77777777" w:rsidR="00A41F46" w:rsidRPr="00986F85" w:rsidRDefault="00A41F46" w:rsidP="00112C69">
            <w:pPr>
              <w:suppressAutoHyphens w:val="0"/>
              <w:spacing w:after="0" w:line="240" w:lineRule="auto"/>
              <w:rPr>
                <w:rFonts w:eastAsia="Times New Roman" w:cs="Times New Roman"/>
                <w:b/>
                <w:color w:val="000000"/>
                <w:sz w:val="22"/>
                <w:lang w:val="en-US" w:eastAsia="en-US"/>
              </w:rPr>
            </w:pPr>
            <w:r w:rsidRPr="00986F85">
              <w:rPr>
                <w:rFonts w:eastAsia="Times New Roman" w:cs="Times New Roman"/>
                <w:b/>
                <w:color w:val="000000"/>
                <w:sz w:val="22"/>
                <w:lang w:val="en-US" w:eastAsia="en-US"/>
              </w:rPr>
              <w:t>(más OP támogatás kizárt)</w:t>
            </w:r>
          </w:p>
        </w:tc>
        <w:tc>
          <w:tcPr>
            <w:tcW w:w="2268" w:type="dxa"/>
            <w:tcBorders>
              <w:bottom w:val="single" w:sz="4" w:space="0" w:color="auto"/>
            </w:tcBorders>
            <w:shd w:val="clear" w:color="auto" w:fill="auto"/>
            <w:noWrap/>
            <w:vAlign w:val="center"/>
            <w:hideMark/>
          </w:tcPr>
          <w:p w14:paraId="5B487A04" w14:textId="77777777" w:rsidR="00A41F46" w:rsidRPr="00986F85" w:rsidRDefault="00A41F46" w:rsidP="00112C69">
            <w:pPr>
              <w:suppressAutoHyphens w:val="0"/>
              <w:spacing w:after="0" w:line="240" w:lineRule="auto"/>
              <w:jc w:val="center"/>
              <w:rPr>
                <w:rFonts w:eastAsia="Times New Roman" w:cs="Times New Roman"/>
                <w:b/>
                <w:color w:val="000000"/>
                <w:sz w:val="22"/>
                <w:lang w:val="en-US" w:eastAsia="en-US"/>
              </w:rPr>
            </w:pPr>
            <w:r w:rsidRPr="00986F85">
              <w:rPr>
                <w:rFonts w:eastAsia="Times New Roman" w:cs="Times New Roman"/>
                <w:b/>
                <w:color w:val="000000"/>
                <w:sz w:val="22"/>
                <w:lang w:val="en-US" w:eastAsia="en-US"/>
              </w:rPr>
              <w:t>953</w:t>
            </w:r>
          </w:p>
        </w:tc>
        <w:tc>
          <w:tcPr>
            <w:tcW w:w="2552" w:type="dxa"/>
            <w:tcBorders>
              <w:bottom w:val="single" w:sz="4" w:space="0" w:color="auto"/>
            </w:tcBorders>
            <w:shd w:val="clear" w:color="auto" w:fill="auto"/>
            <w:noWrap/>
            <w:vAlign w:val="center"/>
            <w:hideMark/>
          </w:tcPr>
          <w:p w14:paraId="067DC0E0" w14:textId="77777777" w:rsidR="00A41F46" w:rsidRPr="00986F85" w:rsidRDefault="00A41F46" w:rsidP="00112C69">
            <w:pPr>
              <w:suppressAutoHyphens w:val="0"/>
              <w:spacing w:after="0" w:line="240" w:lineRule="auto"/>
              <w:jc w:val="center"/>
              <w:rPr>
                <w:rFonts w:eastAsia="Times New Roman" w:cs="Times New Roman"/>
                <w:b/>
                <w:color w:val="000000"/>
                <w:sz w:val="22"/>
                <w:lang w:val="en-US" w:eastAsia="en-US"/>
              </w:rPr>
            </w:pPr>
            <w:r w:rsidRPr="00986F85">
              <w:rPr>
                <w:rFonts w:eastAsia="Times New Roman" w:cs="Times New Roman"/>
                <w:b/>
                <w:color w:val="000000"/>
                <w:sz w:val="22"/>
                <w:lang w:val="en-US" w:eastAsia="en-US"/>
              </w:rPr>
              <w:t>644</w:t>
            </w:r>
          </w:p>
        </w:tc>
      </w:tr>
      <w:tr w:rsidR="00A41F46" w:rsidRPr="00986F85" w14:paraId="6496F374" w14:textId="77777777" w:rsidTr="00112C69">
        <w:trPr>
          <w:trHeight w:val="560"/>
        </w:trPr>
        <w:tc>
          <w:tcPr>
            <w:tcW w:w="4126" w:type="dxa"/>
            <w:tcBorders>
              <w:top w:val="single" w:sz="4" w:space="0" w:color="auto"/>
              <w:bottom w:val="single" w:sz="4" w:space="0" w:color="auto"/>
            </w:tcBorders>
            <w:shd w:val="clear" w:color="auto" w:fill="auto"/>
            <w:vAlign w:val="center"/>
            <w:hideMark/>
          </w:tcPr>
          <w:p w14:paraId="08F76C37" w14:textId="77777777" w:rsidR="00A41F46" w:rsidRPr="00986F85" w:rsidRDefault="00A41F46" w:rsidP="00112C69">
            <w:pPr>
              <w:suppressAutoHyphens w:val="0"/>
              <w:spacing w:after="0" w:line="240" w:lineRule="auto"/>
              <w:rPr>
                <w:rFonts w:eastAsia="Times New Roman" w:cs="Times New Roman"/>
                <w:color w:val="000000"/>
                <w:sz w:val="22"/>
                <w:lang w:eastAsia="en-US"/>
              </w:rPr>
            </w:pPr>
            <w:r w:rsidRPr="00986F85">
              <w:rPr>
                <w:rFonts w:eastAsia="Times New Roman" w:cs="Times New Roman"/>
                <w:color w:val="000000"/>
                <w:sz w:val="22"/>
                <w:lang w:eastAsia="en-US"/>
              </w:rPr>
              <w:lastRenderedPageBreak/>
              <w:t>GOP A vagy KMOP A pályázatot nyert és 2006-2009 között meg is kapta az utolsó kifizetését</w:t>
            </w:r>
          </w:p>
          <w:p w14:paraId="16FF321B" w14:textId="77777777" w:rsidR="00A41F46" w:rsidRPr="00986F85" w:rsidRDefault="00A41F46" w:rsidP="00112C69">
            <w:pPr>
              <w:suppressAutoHyphens w:val="0"/>
              <w:spacing w:after="0" w:line="240" w:lineRule="auto"/>
              <w:rPr>
                <w:rFonts w:eastAsia="Times New Roman" w:cs="Times New Roman"/>
                <w:color w:val="000000"/>
                <w:sz w:val="22"/>
                <w:lang w:eastAsia="en-US"/>
              </w:rPr>
            </w:pPr>
            <w:r w:rsidRPr="00986F85">
              <w:rPr>
                <w:rFonts w:eastAsia="Times New Roman" w:cs="Times New Roman"/>
                <w:color w:val="000000"/>
                <w:sz w:val="22"/>
                <w:lang w:eastAsia="en-US"/>
              </w:rPr>
              <w:t>(más OP támogatás nem kizárt)</w:t>
            </w:r>
          </w:p>
        </w:tc>
        <w:tc>
          <w:tcPr>
            <w:tcW w:w="2268" w:type="dxa"/>
            <w:tcBorders>
              <w:top w:val="single" w:sz="4" w:space="0" w:color="auto"/>
              <w:bottom w:val="single" w:sz="4" w:space="0" w:color="auto"/>
            </w:tcBorders>
            <w:shd w:val="clear" w:color="auto" w:fill="auto"/>
            <w:noWrap/>
            <w:vAlign w:val="center"/>
            <w:hideMark/>
          </w:tcPr>
          <w:p w14:paraId="5731EB28" w14:textId="77777777" w:rsidR="00A41F46" w:rsidRPr="00986F85" w:rsidRDefault="00A41F46" w:rsidP="00112C69">
            <w:pPr>
              <w:suppressAutoHyphens w:val="0"/>
              <w:spacing w:after="0" w:line="24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983</w:t>
            </w:r>
          </w:p>
        </w:tc>
        <w:tc>
          <w:tcPr>
            <w:tcW w:w="2552" w:type="dxa"/>
            <w:tcBorders>
              <w:top w:val="single" w:sz="4" w:space="0" w:color="auto"/>
              <w:bottom w:val="single" w:sz="4" w:space="0" w:color="auto"/>
            </w:tcBorders>
            <w:shd w:val="clear" w:color="auto" w:fill="auto"/>
            <w:noWrap/>
            <w:vAlign w:val="center"/>
            <w:hideMark/>
          </w:tcPr>
          <w:p w14:paraId="311743F6" w14:textId="77777777" w:rsidR="00A41F46" w:rsidRPr="00986F85" w:rsidRDefault="00A41F46" w:rsidP="00112C69">
            <w:pPr>
              <w:suppressAutoHyphens w:val="0"/>
              <w:spacing w:after="0" w:line="240" w:lineRule="auto"/>
              <w:jc w:val="center"/>
              <w:rPr>
                <w:rFonts w:eastAsia="Times New Roman" w:cs="Times New Roman"/>
                <w:color w:val="000000"/>
                <w:sz w:val="22"/>
                <w:lang w:val="en-US" w:eastAsia="en-US"/>
              </w:rPr>
            </w:pPr>
            <w:r w:rsidRPr="00986F85">
              <w:rPr>
                <w:rFonts w:eastAsia="Times New Roman" w:cs="Times New Roman"/>
                <w:color w:val="000000"/>
                <w:sz w:val="22"/>
                <w:lang w:val="en-US" w:eastAsia="en-US"/>
              </w:rPr>
              <w:t>669</w:t>
            </w:r>
          </w:p>
        </w:tc>
      </w:tr>
    </w:tbl>
    <w:p w14:paraId="0E06A719" w14:textId="77777777" w:rsidR="00AF58D1" w:rsidRPr="00986F85" w:rsidRDefault="00AF58D1" w:rsidP="00BD324F">
      <w:pPr>
        <w:spacing w:after="0" w:line="360" w:lineRule="auto"/>
        <w:jc w:val="both"/>
        <w:rPr>
          <w:szCs w:val="24"/>
        </w:rPr>
      </w:pPr>
    </w:p>
    <w:p w14:paraId="30452A86" w14:textId="77777777" w:rsidR="00BD324F" w:rsidRPr="00986F85" w:rsidRDefault="00BD324F" w:rsidP="00BD324F">
      <w:pPr>
        <w:spacing w:after="0" w:line="360" w:lineRule="auto"/>
        <w:jc w:val="both"/>
        <w:rPr>
          <w:rFonts w:cs="Times New Roman"/>
          <w:szCs w:val="24"/>
        </w:rPr>
      </w:pPr>
      <w:r w:rsidRPr="00986F85">
        <w:rPr>
          <w:szCs w:val="24"/>
        </w:rPr>
        <w:t>Az adatok megbízhatósága miatt elsősorban az 5 fő feletti cégekre fókuszáltunk, de a minta elemszámának növelése érdekében 3 fő feletti mintára is elvégeztük az elemzéseket mindkét előbb említett célcsoport esetében.  A kontrol csoport cégei minden évben csak 0 és 99 fő közöttiek lehettek, a kezelt csoportban azonban voltak olyan cégek, amelyek valamely (vagy akár mindegyik) évben 99 főnél nagyobb létszámmal rendelkeztek, az eredmények azonban nem változtak akkor sem, ha ez utóbbi</w:t>
      </w:r>
      <w:r w:rsidR="001B79EC" w:rsidRPr="00986F85">
        <w:rPr>
          <w:szCs w:val="24"/>
        </w:rPr>
        <w:t xml:space="preserve">akat kizártuk a kezeltek közül, és mint a leíró elemzésben láthattuk, a </w:t>
      </w:r>
      <w:r w:rsidR="001B79EC" w:rsidRPr="00986F85">
        <w:rPr>
          <w:rFonts w:cs="Times New Roman"/>
          <w:szCs w:val="24"/>
        </w:rPr>
        <w:t>vizsgált A típusú konstrukciók esetében igen alacsony volt a 100 fős vagy azt meghaladó cégek számra.</w:t>
      </w:r>
    </w:p>
    <w:p w14:paraId="687D123F" w14:textId="77777777" w:rsidR="00BD324F" w:rsidRPr="00986F85" w:rsidRDefault="00BD324F" w:rsidP="00BD324F">
      <w:pPr>
        <w:spacing w:after="0" w:line="360" w:lineRule="auto"/>
        <w:jc w:val="both"/>
        <w:rPr>
          <w:rFonts w:cs="Times New Roman"/>
          <w:szCs w:val="24"/>
        </w:rPr>
      </w:pPr>
    </w:p>
    <w:p w14:paraId="2131E43D" w14:textId="77777777" w:rsidR="007534F5" w:rsidRPr="00986F85" w:rsidRDefault="0017066A" w:rsidP="007534F5">
      <w:pPr>
        <w:spacing w:after="0" w:line="360" w:lineRule="auto"/>
        <w:jc w:val="both"/>
        <w:rPr>
          <w:b/>
          <w:szCs w:val="24"/>
        </w:rPr>
      </w:pPr>
      <w:r w:rsidRPr="00986F85">
        <w:rPr>
          <w:b/>
          <w:szCs w:val="24"/>
        </w:rPr>
        <w:t>Szelekció</w:t>
      </w:r>
    </w:p>
    <w:p w14:paraId="120DBA7A" w14:textId="77777777" w:rsidR="002B2F48" w:rsidRPr="00986F85" w:rsidRDefault="002B2F48" w:rsidP="002B2F48">
      <w:pPr>
        <w:widowControl w:val="0"/>
        <w:autoSpaceDE w:val="0"/>
        <w:autoSpaceDN w:val="0"/>
        <w:adjustRightInd w:val="0"/>
        <w:spacing w:line="360" w:lineRule="auto"/>
        <w:jc w:val="both"/>
        <w:rPr>
          <w:rFonts w:eastAsia="MS Mincho"/>
          <w:lang w:eastAsia="ja-JP"/>
        </w:rPr>
      </w:pPr>
      <w:r w:rsidRPr="00986F85">
        <w:rPr>
          <w:rFonts w:eastAsia="MS Mincho" w:cs="Myriad Pro"/>
          <w:lang w:eastAsia="ja-JP"/>
        </w:rPr>
        <w:t>A szelekciós modellünkben a kezelt csoportot a 2007-2011 között GOP A és hozzá hasonló KMOP A pályázatot nyert cégek alkotják, függetlenül attól, hogy megkapták-e az utolsó kifizetést vagy sem.  Ennek alapvetően két oka van. Fontos, hogy a támogatott cégek lehető legbővebb körét vonjuk be a szelekciós vizsgálatba, annak érdekében, hogy kellően megalapozott szakpolitikai döntések születhessenek, másrészt a nagyobb minta elemszám miatt a becslésünk is megbízhatóbb lesz. Noha a hatáselemzés során ennél szűkebb kezelt csoportot fogunk vizsgálni – azokat, akik 2009-ig megkapták az utolsó kifizetést is –, hihetőnek tűnik az a feltételezés, hogy az utolsó kifizetés időpontja és a kezeltté válás között nincs kapcsolat, így a bővebb célcsoport tagjai is ugyanazon tulajdonságok mentén váltak kezeltté, mint azok, akik korábban tudták a beruházásukat befejezni.</w:t>
      </w:r>
    </w:p>
    <w:p w14:paraId="33B78448" w14:textId="77777777" w:rsidR="002B2F48" w:rsidRPr="00986F85" w:rsidRDefault="002B2F48" w:rsidP="002B2F48">
      <w:pPr>
        <w:widowControl w:val="0"/>
        <w:autoSpaceDE w:val="0"/>
        <w:autoSpaceDN w:val="0"/>
        <w:adjustRightInd w:val="0"/>
        <w:spacing w:line="360" w:lineRule="auto"/>
        <w:jc w:val="both"/>
        <w:rPr>
          <w:rFonts w:eastAsia="MS Mincho"/>
          <w:lang w:eastAsia="ja-JP"/>
        </w:rPr>
      </w:pPr>
      <w:r w:rsidRPr="00986F85">
        <w:rPr>
          <w:rFonts w:eastAsia="MS Mincho" w:cs="Myriad Pro"/>
          <w:lang w:eastAsia="ja-JP"/>
        </w:rPr>
        <w:t>Mivel az A konstrukció pályázatait ún. normatív eljárásrendben bírálták el, így a kezeltté válás mögött nagyrészt olyan tényezők húzódnak meg, amelyek a pályázatra való jelentkezést is befolyásolják. Korábbi elemzések eredménye, hogy a technológiai fejlesztéseket célzó pályázati kiírások esetében jelentős az önszelekció, és a minimum feltételeknek való megfelelésen túl alapvetően az amúgy gyorsabban növekvő, jobb teljesítmény mutatókkal rendelkező cégek</w:t>
      </w:r>
      <w:r w:rsidR="008C45B4" w:rsidRPr="00986F85">
        <w:rPr>
          <w:rFonts w:eastAsia="MS Mincho" w:cs="Myriad Pro"/>
          <w:lang w:eastAsia="ja-JP"/>
        </w:rPr>
        <w:t xml:space="preserve"> jelentkeznek</w:t>
      </w:r>
      <w:r w:rsidRPr="00986F85">
        <w:rPr>
          <w:rFonts w:eastAsia="MS Mincho" w:cs="Myriad Pro"/>
          <w:lang w:eastAsia="ja-JP"/>
        </w:rPr>
        <w:t xml:space="preserve"> (Agenda et al 2007, Muraközi-</w:t>
      </w:r>
      <w:r w:rsidRPr="00986F85">
        <w:rPr>
          <w:rFonts w:eastAsia="MS Mincho" w:cs="Myriad Pro"/>
          <w:lang w:eastAsia="ja-JP"/>
        </w:rPr>
        <w:lastRenderedPageBreak/>
        <w:t xml:space="preserve">Békés 2010). Ennek tesztje azon múlik, hogy ismerjük az  érintett cégek mérlegadatait a beavatkozás előtti időszakban, legalább 2-3 évre visszamenően. </w:t>
      </w:r>
    </w:p>
    <w:p w14:paraId="225A8D35" w14:textId="77777777" w:rsidR="002B2F48" w:rsidRPr="00986F85" w:rsidRDefault="002B2F48" w:rsidP="002B2F48">
      <w:pPr>
        <w:widowControl w:val="0"/>
        <w:autoSpaceDE w:val="0"/>
        <w:autoSpaceDN w:val="0"/>
        <w:adjustRightInd w:val="0"/>
        <w:spacing w:line="360" w:lineRule="auto"/>
        <w:jc w:val="both"/>
        <w:rPr>
          <w:rFonts w:eastAsia="MS Mincho"/>
          <w:lang w:eastAsia="ja-JP"/>
        </w:rPr>
      </w:pPr>
      <w:r w:rsidRPr="00986F85">
        <w:rPr>
          <w:rFonts w:eastAsia="MS Mincho" w:cs="Myriad Pro"/>
          <w:lang w:eastAsia="ja-JP"/>
        </w:rPr>
        <w:t>A szelekció történhet explicit módon</w:t>
      </w:r>
      <w:r w:rsidR="003A1710" w:rsidRPr="00986F85">
        <w:rPr>
          <w:rFonts w:eastAsia="MS Mincho" w:cs="Myriad Pro"/>
          <w:lang w:eastAsia="ja-JP"/>
        </w:rPr>
        <w:t>,</w:t>
      </w:r>
      <w:r w:rsidRPr="00986F85">
        <w:rPr>
          <w:rFonts w:eastAsia="MS Mincho" w:cs="Myriad Pro"/>
          <w:lang w:eastAsia="ja-JP"/>
        </w:rPr>
        <w:t xml:space="preserve"> a pályázati feltételek és elbírálási feltételek között kifejezetten preferált vállalati ismérvek ellenőrzésével (pl iparág, hátrányos helyzetű kistérségben jegyzett székhely, hátrányos helyzetűek foglalkoztatása, stb.), vagy indirekt módon olyan keretfeltételek megteremtésével, melyek például eleve a jobban tájékozott, jobban teljesítő vállalkozásoknak kedveznek. A vállalati teljesítménymutatók múltbeli trendjének ismerete pedig segít</w:t>
      </w:r>
      <w:r w:rsidR="008C45B4" w:rsidRPr="00986F85">
        <w:rPr>
          <w:rFonts w:eastAsia="MS Mincho" w:cs="Times New Roman"/>
          <w:lang w:eastAsia="ja-JP"/>
        </w:rPr>
        <w:t>het</w:t>
      </w:r>
      <w:r w:rsidRPr="00986F85">
        <w:rPr>
          <w:rFonts w:eastAsia="MS Mincho" w:cs="Myriad Pro"/>
          <w:lang w:eastAsia="ja-JP"/>
        </w:rPr>
        <w:t xml:space="preserve"> kiszűrni a hatékonyabb és termelékenyebb cégeket. </w:t>
      </w:r>
    </w:p>
    <w:p w14:paraId="06E7F5EF" w14:textId="77777777" w:rsidR="002B2F48" w:rsidRPr="00986F85" w:rsidRDefault="002B2F48" w:rsidP="002B2F48">
      <w:pPr>
        <w:widowControl w:val="0"/>
        <w:autoSpaceDE w:val="0"/>
        <w:autoSpaceDN w:val="0"/>
        <w:adjustRightInd w:val="0"/>
        <w:spacing w:line="360" w:lineRule="auto"/>
        <w:jc w:val="both"/>
        <w:rPr>
          <w:rFonts w:eastAsia="MS Mincho"/>
          <w:lang w:eastAsia="ja-JP"/>
        </w:rPr>
      </w:pPr>
      <w:r w:rsidRPr="00986F85">
        <w:rPr>
          <w:rFonts w:eastAsia="MS Mincho" w:cs="Myriad Pro"/>
          <w:lang w:eastAsia="ja-JP"/>
        </w:rPr>
        <w:t xml:space="preserve">Mivel jelen projektben csak a 2006-2011 közötti időszakra álltak rendelkezésre a vállalati mérlegadatok, a dinamikus hatások vizsgálatára nagyon korlátozott lehetőség adódott. </w:t>
      </w:r>
      <w:r w:rsidR="008C45B4" w:rsidRPr="00986F85">
        <w:rPr>
          <w:rFonts w:eastAsia="MS Mincho" w:cs="Myriad Pro"/>
          <w:lang w:eastAsia="ja-JP"/>
        </w:rPr>
        <w:t>Legkisebb veszteségnek azt találtuk, hogy kizárjuk a 2007. évi nyerteseket azért, hogy a 2006. és 2007. évi vállalati mutatókban bekövetkezett változást, mint dinamikát fel tudjuk használni a becsléshez. Vagyis a</w:t>
      </w:r>
      <w:r w:rsidRPr="00986F85">
        <w:rPr>
          <w:rFonts w:eastAsia="MS Mincho" w:cs="Myriad Pro"/>
          <w:lang w:eastAsia="ja-JP"/>
        </w:rPr>
        <w:t xml:space="preserve"> beavatkozás előtti időszak meghosszabbítását céloztuk meg a 2007. évi nyertesek kizárásával. </w:t>
      </w:r>
      <w:r w:rsidR="003D75B2" w:rsidRPr="00986F85">
        <w:rPr>
          <w:rFonts w:eastAsia="MS Mincho" w:cs="Times New Roman"/>
          <w:lang w:eastAsia="ja-JP"/>
        </w:rPr>
        <w:t xml:space="preserve">Az így </w:t>
      </w:r>
      <w:r w:rsidRPr="00986F85">
        <w:rPr>
          <w:rFonts w:eastAsia="MS Mincho" w:cs="Myriad Pro"/>
          <w:lang w:eastAsia="ja-JP"/>
        </w:rPr>
        <w:t xml:space="preserve">szűkített mintán megnéztük, hogy 2007/2006. évi árbevétel-növekedési ütemnek van-e szignifikáns hatása a szelekciós egyenletben. Egyik specifikációban sem adódott </w:t>
      </w:r>
      <w:r w:rsidR="0095091C" w:rsidRPr="00986F85">
        <w:rPr>
          <w:rFonts w:eastAsia="MS Mincho" w:cs="Myriad Pro"/>
          <w:lang w:eastAsia="ja-JP"/>
        </w:rPr>
        <w:t xml:space="preserve">szignifikáns </w:t>
      </w:r>
      <w:r w:rsidRPr="00986F85">
        <w:rPr>
          <w:rFonts w:eastAsia="MS Mincho" w:cs="Myriad Pro"/>
          <w:lang w:eastAsia="ja-JP"/>
        </w:rPr>
        <w:t xml:space="preserve">eredmény. Ennek több magyarázata is lehet. Megítélésünk szerint, a legvalószínűbb az, hogy túl rövid </w:t>
      </w:r>
      <w:r w:rsidR="00ED71AD" w:rsidRPr="00986F85">
        <w:rPr>
          <w:rFonts w:eastAsia="MS Mincho" w:cs="Times New Roman"/>
          <w:lang w:eastAsia="ja-JP"/>
        </w:rPr>
        <w:t xml:space="preserve">(egy év!) </w:t>
      </w:r>
      <w:r w:rsidRPr="00986F85">
        <w:rPr>
          <w:rFonts w:eastAsia="MS Mincho" w:cs="Myriad Pro"/>
          <w:lang w:eastAsia="ja-JP"/>
        </w:rPr>
        <w:t xml:space="preserve">az általunk megfigyelhető, beavatkozás előtti időszak. </w:t>
      </w:r>
    </w:p>
    <w:p w14:paraId="0BD296D6" w14:textId="77777777" w:rsidR="002B2F48" w:rsidRPr="00986F85" w:rsidRDefault="003D75B2" w:rsidP="002B2F48">
      <w:pPr>
        <w:widowControl w:val="0"/>
        <w:autoSpaceDE w:val="0"/>
        <w:autoSpaceDN w:val="0"/>
        <w:adjustRightInd w:val="0"/>
        <w:spacing w:line="360" w:lineRule="auto"/>
        <w:jc w:val="both"/>
        <w:rPr>
          <w:rFonts w:eastAsia="MS Mincho"/>
          <w:lang w:eastAsia="ja-JP"/>
        </w:rPr>
      </w:pPr>
      <w:r w:rsidRPr="00986F85">
        <w:rPr>
          <w:rFonts w:eastAsia="MS Mincho" w:cs="Times New Roman"/>
          <w:lang w:eastAsia="ja-JP"/>
        </w:rPr>
        <w:t>Ezt követően a 2007-20</w:t>
      </w:r>
      <w:r w:rsidR="00B51EFD" w:rsidRPr="00986F85">
        <w:rPr>
          <w:rFonts w:eastAsia="MS Mincho" w:cs="Times New Roman"/>
          <w:lang w:eastAsia="ja-JP"/>
        </w:rPr>
        <w:t xml:space="preserve">11 között nyertes, minimum 3 fő foglalkoztatotti létszámmal rendelkező cégeket alapul véve, futtatunk le  különböző specifikációkat. </w:t>
      </w:r>
      <w:r w:rsidR="002B2F48" w:rsidRPr="00986F85">
        <w:rPr>
          <w:rFonts w:eastAsia="MS Mincho" w:cs="Myriad Pro"/>
          <w:lang w:eastAsia="ja-JP"/>
        </w:rPr>
        <w:t xml:space="preserve">Az alábbi táblázatban bemutatjuk a legjobb illeszkedésű modellt, illetve kifejtjük azon változókat, melyek a legtöbb becslésben szignifikáns változóként jelentek meg. </w:t>
      </w:r>
      <w:r w:rsidR="00B51EFD" w:rsidRPr="00986F85">
        <w:rPr>
          <w:rFonts w:eastAsia="MS Mincho" w:cs="Myriad Pro"/>
          <w:lang w:eastAsia="ja-JP"/>
        </w:rPr>
        <w:t>(A</w:t>
      </w:r>
      <w:r w:rsidR="00B51EFD" w:rsidRPr="00986F85">
        <w:rPr>
          <w:rFonts w:eastAsia="MS Mincho" w:cs="Times New Roman"/>
          <w:lang w:eastAsia="ja-JP"/>
        </w:rPr>
        <w:t xml:space="preserve">z alternatív becslések, illetve a minimum 5 fő foglalkoztatotti létszámú cégek mintájára szűkített vizsgálatok </w:t>
      </w:r>
      <w:r w:rsidR="00B51EFD" w:rsidRPr="00986F85">
        <w:rPr>
          <w:rFonts w:eastAsia="MS Mincho" w:cs="Myriad Pro"/>
          <w:lang w:eastAsia="ja-JP"/>
        </w:rPr>
        <w:t>a III. sz. Melléklet</w:t>
      </w:r>
      <w:r w:rsidR="00B51EFD" w:rsidRPr="00986F85">
        <w:rPr>
          <w:rFonts w:eastAsia="MS Mincho" w:cs="Times New Roman"/>
          <w:lang w:eastAsia="ja-JP"/>
        </w:rPr>
        <w:t>ben</w:t>
      </w:r>
      <w:r w:rsidR="00B51EFD" w:rsidRPr="00986F85">
        <w:rPr>
          <w:rFonts w:eastAsia="MS Mincho" w:cs="Myriad Pro"/>
          <w:lang w:eastAsia="ja-JP"/>
        </w:rPr>
        <w:t xml:space="preserve"> mutatjuk be.)</w:t>
      </w:r>
    </w:p>
    <w:p w14:paraId="28F14E62" w14:textId="77777777" w:rsidR="002B2F48" w:rsidRPr="00986F85" w:rsidRDefault="002B2F48" w:rsidP="002B2F48">
      <w:pPr>
        <w:widowControl w:val="0"/>
        <w:autoSpaceDE w:val="0"/>
        <w:autoSpaceDN w:val="0"/>
        <w:adjustRightInd w:val="0"/>
        <w:spacing w:line="360" w:lineRule="auto"/>
        <w:jc w:val="both"/>
        <w:rPr>
          <w:rFonts w:eastAsia="MS Mincho"/>
          <w:lang w:eastAsia="ja-JP"/>
        </w:rPr>
      </w:pPr>
      <w:r w:rsidRPr="00986F85">
        <w:rPr>
          <w:rFonts w:eastAsia="MS Mincho" w:cs="Myriad Pro"/>
          <w:lang w:eastAsia="ja-JP"/>
        </w:rPr>
        <w:t xml:space="preserve">A magyarázó változók </w:t>
      </w:r>
      <w:r w:rsidR="00952EA8" w:rsidRPr="00986F85">
        <w:rPr>
          <w:rFonts w:eastAsia="MS Mincho" w:cs="Times New Roman"/>
          <w:lang w:eastAsia="ja-JP"/>
        </w:rPr>
        <w:t xml:space="preserve">egy </w:t>
      </w:r>
      <w:r w:rsidRPr="00986F85">
        <w:rPr>
          <w:rFonts w:eastAsia="MS Mincho" w:cs="Myriad Pro"/>
          <w:lang w:eastAsia="ja-JP"/>
        </w:rPr>
        <w:t>szűkebb köre minden modellben meghatározó volt – így az iparág, a régió, ezen belül is a leghátrányosabb helyzet</w:t>
      </w:r>
      <w:r w:rsidR="00E871C9" w:rsidRPr="00986F85">
        <w:rPr>
          <w:rFonts w:eastAsia="MS Mincho" w:cs="Myriad Pro"/>
          <w:lang w:eastAsia="ja-JP"/>
        </w:rPr>
        <w:t>ű kistérségbe való tartozás (LHH</w:t>
      </w:r>
      <w:r w:rsidRPr="00986F85">
        <w:rPr>
          <w:rFonts w:eastAsia="MS Mincho" w:cs="Myriad Pro"/>
          <w:lang w:eastAsia="ja-JP"/>
        </w:rPr>
        <w:t xml:space="preserve">33). Annak ellenére, hogy a végrehajtás során </w:t>
      </w:r>
      <w:r w:rsidR="00952EA8" w:rsidRPr="00986F85">
        <w:rPr>
          <w:rFonts w:eastAsia="MS Mincho" w:cs="Myriad Pro"/>
          <w:lang w:eastAsia="ja-JP"/>
        </w:rPr>
        <w:t xml:space="preserve">nem alkalmaztak iparági szűrőt: </w:t>
      </w:r>
      <w:r w:rsidR="00952EA8" w:rsidRPr="00986F85">
        <w:rPr>
          <w:rFonts w:eastAsia="MS Mincho" w:cs="Times New Roman"/>
          <w:lang w:eastAsia="ja-JP"/>
        </w:rPr>
        <w:t xml:space="preserve">fontossági sorrendben </w:t>
      </w:r>
      <w:r w:rsidR="001442EB" w:rsidRPr="00986F85">
        <w:rPr>
          <w:rFonts w:eastAsia="MS Mincho" w:cs="Times New Roman"/>
          <w:lang w:eastAsia="ja-JP"/>
        </w:rPr>
        <w:t>–</w:t>
      </w:r>
      <w:r w:rsidR="00952EA8" w:rsidRPr="00986F85">
        <w:rPr>
          <w:rFonts w:eastAsia="MS Mincho" w:cs="Times New Roman"/>
          <w:lang w:eastAsia="ja-JP"/>
        </w:rPr>
        <w:t xml:space="preserve"> </w:t>
      </w:r>
      <w:r w:rsidR="001442EB" w:rsidRPr="00986F85">
        <w:rPr>
          <w:rFonts w:eastAsia="MS Mincho" w:cs="Myriad Pro"/>
          <w:lang w:eastAsia="ja-JP"/>
        </w:rPr>
        <w:t>a bányászat/ kőfejtés</w:t>
      </w:r>
      <w:r w:rsidR="001442EB" w:rsidRPr="00986F85">
        <w:rPr>
          <w:rFonts w:eastAsia="MS Mincho" w:cs="Times New Roman"/>
          <w:lang w:eastAsia="ja-JP"/>
        </w:rPr>
        <w:t>, a</w:t>
      </w:r>
      <w:r w:rsidRPr="00986F85">
        <w:rPr>
          <w:rFonts w:eastAsia="MS Mincho" w:cs="Myriad Pro"/>
          <w:lang w:eastAsia="ja-JP"/>
        </w:rPr>
        <w:t xml:space="preserve"> feldolgozóipar, </w:t>
      </w:r>
      <w:r w:rsidR="001442EB" w:rsidRPr="00986F85">
        <w:rPr>
          <w:rFonts w:eastAsia="MS Mincho" w:cs="Myriad Pro"/>
          <w:lang w:eastAsia="ja-JP"/>
        </w:rPr>
        <w:t>az építőipar,</w:t>
      </w:r>
      <w:r w:rsidR="001442EB" w:rsidRPr="00986F85">
        <w:rPr>
          <w:rFonts w:eastAsia="MS Mincho" w:cs="Times New Roman"/>
          <w:lang w:eastAsia="ja-JP"/>
        </w:rPr>
        <w:t xml:space="preserve"> </w:t>
      </w:r>
      <w:r w:rsidRPr="00986F85">
        <w:rPr>
          <w:rFonts w:eastAsia="MS Mincho" w:cs="Myriad Pro"/>
          <w:lang w:eastAsia="ja-JP"/>
        </w:rPr>
        <w:t xml:space="preserve">az info-kommunikáció, </w:t>
      </w:r>
      <w:r w:rsidRPr="00986F85">
        <w:rPr>
          <w:rFonts w:eastAsia="MS Mincho" w:cs="Myriad Pro"/>
          <w:lang w:eastAsia="ja-JP"/>
        </w:rPr>
        <w:lastRenderedPageBreak/>
        <w:t>az oktatás</w:t>
      </w:r>
      <w:r w:rsidR="001442EB" w:rsidRPr="00986F85">
        <w:rPr>
          <w:rFonts w:eastAsia="MS Mincho" w:cs="Times New Roman"/>
          <w:lang w:eastAsia="ja-JP"/>
        </w:rPr>
        <w:t xml:space="preserve">, </w:t>
      </w:r>
      <w:r w:rsidR="001442EB" w:rsidRPr="00986F85">
        <w:rPr>
          <w:rFonts w:eastAsia="MS Mincho" w:cs="Myriad Pro"/>
          <w:lang w:eastAsia="ja-JP"/>
        </w:rPr>
        <w:t>valamint</w:t>
      </w:r>
      <w:r w:rsidR="001442EB" w:rsidRPr="00986F85">
        <w:rPr>
          <w:rFonts w:eastAsia="MS Mincho" w:cs="Times New Roman"/>
          <w:lang w:eastAsia="ja-JP"/>
        </w:rPr>
        <w:t xml:space="preserve"> a szakmai-tudományos besorolású tevékenység</w:t>
      </w:r>
      <w:r w:rsidRPr="00986F85">
        <w:rPr>
          <w:rFonts w:eastAsia="MS Mincho" w:cs="Myriad Pro"/>
          <w:lang w:eastAsia="ja-JP"/>
        </w:rPr>
        <w:t xml:space="preserve"> jelennek meg </w:t>
      </w:r>
      <w:r w:rsidR="0066135A" w:rsidRPr="00986F85">
        <w:rPr>
          <w:rFonts w:eastAsia="MS Mincho" w:cs="Times New Roman"/>
          <w:lang w:eastAsia="ja-JP"/>
        </w:rPr>
        <w:t xml:space="preserve">a </w:t>
      </w:r>
      <w:r w:rsidRPr="00986F85">
        <w:rPr>
          <w:rFonts w:eastAsia="MS Mincho" w:cs="Myriad Pro"/>
          <w:lang w:eastAsia="ja-JP"/>
        </w:rPr>
        <w:t>kezeltté</w:t>
      </w:r>
      <w:r w:rsidR="006C1421" w:rsidRPr="00986F85">
        <w:rPr>
          <w:rFonts w:eastAsia="MS Mincho" w:cs="Myriad Pro"/>
          <w:lang w:eastAsia="ja-JP"/>
        </w:rPr>
        <w:t xml:space="preserve"> válást </w:t>
      </w:r>
      <w:r w:rsidR="00E871C9" w:rsidRPr="00986F85">
        <w:rPr>
          <w:rFonts w:eastAsia="MS Mincho" w:cs="Times New Roman"/>
          <w:lang w:eastAsia="ja-JP"/>
        </w:rPr>
        <w:t>szignifikánsan</w:t>
      </w:r>
      <w:r w:rsidR="006C1421" w:rsidRPr="00986F85">
        <w:rPr>
          <w:rFonts w:eastAsia="MS Mincho" w:cs="Myriad Pro"/>
          <w:lang w:eastAsia="ja-JP"/>
        </w:rPr>
        <w:t xml:space="preserve"> valószínűsítő </w:t>
      </w:r>
      <w:r w:rsidR="00955022" w:rsidRPr="00986F85">
        <w:rPr>
          <w:rFonts w:eastAsia="MS Mincho" w:cs="Myriad Pro"/>
          <w:lang w:eastAsia="ja-JP"/>
        </w:rPr>
        <w:t>ágazatként</w:t>
      </w:r>
      <w:r w:rsidRPr="00986F85">
        <w:rPr>
          <w:rFonts w:eastAsia="MS Mincho" w:cs="Myriad Pro"/>
          <w:lang w:eastAsia="ja-JP"/>
        </w:rPr>
        <w:t>, míg a mezőgazdaság hatása erősen negatív. (Ez utóbbi nem meglepő az AVOP-pal szemben fennálló lehatárolás miatt.</w:t>
      </w:r>
      <w:r w:rsidR="00B474DD" w:rsidRPr="00986F85">
        <w:rPr>
          <w:rFonts w:eastAsia="MS Mincho" w:cs="Times New Roman"/>
          <w:lang w:eastAsia="ja-JP"/>
        </w:rPr>
        <w:t xml:space="preserve"> Az egyes ágazatok befolyásának értelmezésében finomít a hazai vállalkozások iparági gyakorisága is.</w:t>
      </w:r>
      <w:r w:rsidRPr="00986F85">
        <w:rPr>
          <w:rFonts w:eastAsia="MS Mincho" w:cs="Myriad Pro"/>
          <w:lang w:eastAsia="ja-JP"/>
        </w:rPr>
        <w:t>) A régiók te</w:t>
      </w:r>
      <w:r w:rsidR="00B474DD" w:rsidRPr="00986F85">
        <w:rPr>
          <w:rFonts w:eastAsia="MS Mincho" w:cs="Myriad Pro"/>
          <w:lang w:eastAsia="ja-JP"/>
        </w:rPr>
        <w:t>kintetében Közép-Magyarország</w:t>
      </w:r>
      <w:r w:rsidRPr="00986F85">
        <w:rPr>
          <w:rFonts w:eastAsia="MS Mincho" w:cs="Myriad Pro"/>
          <w:lang w:eastAsia="ja-JP"/>
        </w:rPr>
        <w:t xml:space="preserve"> negatív hatással van arra, hogy egy cég pályázatot nyer</w:t>
      </w:r>
      <w:r w:rsidR="0066135A" w:rsidRPr="00986F85">
        <w:rPr>
          <w:rFonts w:eastAsia="MS Mincho" w:cs="Times New Roman"/>
          <w:lang w:eastAsia="ja-JP"/>
        </w:rPr>
        <w:t>jen</w:t>
      </w:r>
      <w:r w:rsidR="00B474DD" w:rsidRPr="00986F85">
        <w:rPr>
          <w:rFonts w:eastAsia="MS Mincho" w:cs="Times New Roman"/>
          <w:lang w:eastAsia="ja-JP"/>
        </w:rPr>
        <w:t xml:space="preserve"> (ezt részben a GOP nyertesek, alapvetően konvergencia régiókbeli dominanciája magyarázza)</w:t>
      </w:r>
      <w:r w:rsidRPr="00986F85">
        <w:rPr>
          <w:rFonts w:eastAsia="MS Mincho" w:cs="Myriad Pro"/>
          <w:lang w:eastAsia="ja-JP"/>
        </w:rPr>
        <w:t xml:space="preserve">, míg </w:t>
      </w:r>
      <w:r w:rsidR="00E871C9" w:rsidRPr="00986F85">
        <w:rPr>
          <w:rFonts w:eastAsia="MS Mincho" w:cs="Times New Roman"/>
          <w:lang w:eastAsia="ja-JP"/>
        </w:rPr>
        <w:t>a leghátrányosabb helyzetű</w:t>
      </w:r>
      <w:r w:rsidRPr="00986F85">
        <w:rPr>
          <w:rFonts w:eastAsia="MS Mincho" w:cs="Myriad Pro"/>
          <w:lang w:eastAsia="ja-JP"/>
        </w:rPr>
        <w:t xml:space="preserve"> kistérségben</w:t>
      </w:r>
      <w:r w:rsidR="008B1FCD" w:rsidRPr="00986F85">
        <w:rPr>
          <w:rFonts w:eastAsia="MS Mincho" w:cs="Times New Roman"/>
          <w:lang w:eastAsia="ja-JP"/>
        </w:rPr>
        <w:t xml:space="preserve"> (LHH33)</w:t>
      </w:r>
      <w:r w:rsidRPr="00986F85">
        <w:rPr>
          <w:rFonts w:eastAsia="MS Mincho" w:cs="Myriad Pro"/>
          <w:lang w:eastAsia="ja-JP"/>
        </w:rPr>
        <w:t xml:space="preserve"> jegyzett székhely erősen javítja a nyerés esély</w:t>
      </w:r>
      <w:r w:rsidR="00955022" w:rsidRPr="00986F85">
        <w:rPr>
          <w:rFonts w:eastAsia="MS Mincho" w:cs="Times New Roman"/>
          <w:lang w:eastAsia="ja-JP"/>
        </w:rPr>
        <w:t>é</w:t>
      </w:r>
      <w:r w:rsidRPr="00986F85">
        <w:rPr>
          <w:rFonts w:eastAsia="MS Mincho" w:cs="Myriad Pro"/>
          <w:lang w:eastAsia="ja-JP"/>
        </w:rPr>
        <w:t>t.</w:t>
      </w:r>
      <w:r w:rsidR="008B1FCD" w:rsidRPr="00986F85">
        <w:rPr>
          <w:rFonts w:eastAsia="MS Mincho" w:cs="Times New Roman"/>
          <w:lang w:eastAsia="ja-JP"/>
        </w:rPr>
        <w:t xml:space="preserve"> Ez az eredmény úgy túnhet indokolja az elbírálások során a pozitív diszkriminációt.</w:t>
      </w:r>
    </w:p>
    <w:p w14:paraId="4C58D9BF" w14:textId="77777777" w:rsidR="002B2F48" w:rsidRPr="00986F85" w:rsidRDefault="002B2F48" w:rsidP="002B2F48">
      <w:pPr>
        <w:widowControl w:val="0"/>
        <w:autoSpaceDE w:val="0"/>
        <w:autoSpaceDN w:val="0"/>
        <w:adjustRightInd w:val="0"/>
        <w:spacing w:line="360" w:lineRule="auto"/>
        <w:jc w:val="both"/>
        <w:rPr>
          <w:rFonts w:eastAsia="MS Mincho"/>
          <w:lang w:eastAsia="ja-JP"/>
        </w:rPr>
      </w:pPr>
      <w:r w:rsidRPr="00986F85">
        <w:rPr>
          <w:rFonts w:eastAsia="MS Mincho" w:cs="Myriad Pro"/>
          <w:lang w:eastAsia="ja-JP"/>
        </w:rPr>
        <w:t>A vállalat kora nemlineáris kapcsolatban van a kezeltté válás valószínűsé</w:t>
      </w:r>
      <w:r w:rsidR="0066135A" w:rsidRPr="00986F85">
        <w:rPr>
          <w:rFonts w:eastAsia="MS Mincho" w:cs="Myriad Pro"/>
          <w:lang w:eastAsia="ja-JP"/>
        </w:rPr>
        <w:t>gével</w:t>
      </w:r>
      <w:r w:rsidRPr="00986F85">
        <w:rPr>
          <w:rFonts w:eastAsia="MS Mincho" w:cs="Myriad Pro"/>
          <w:lang w:eastAsia="ja-JP"/>
        </w:rPr>
        <w:t>. Ha egy cég nagyon fiatal</w:t>
      </w:r>
      <w:r w:rsidR="003A1710" w:rsidRPr="00986F85">
        <w:rPr>
          <w:rFonts w:eastAsia="MS Mincho" w:cs="Myriad Pro"/>
          <w:lang w:eastAsia="ja-JP"/>
        </w:rPr>
        <w:t>,</w:t>
      </w:r>
      <w:r w:rsidRPr="00986F85">
        <w:rPr>
          <w:rFonts w:eastAsia="MS Mincho" w:cs="Myriad Pro"/>
          <w:lang w:eastAsia="ja-JP"/>
        </w:rPr>
        <w:t xml:space="preserve"> az csökkenti a pályázati nyerés </w:t>
      </w:r>
      <w:r w:rsidR="0066135A" w:rsidRPr="00986F85">
        <w:rPr>
          <w:rFonts w:eastAsia="MS Mincho" w:cs="Times New Roman"/>
          <w:lang w:eastAsia="ja-JP"/>
        </w:rPr>
        <w:t>esélyét</w:t>
      </w:r>
      <w:r w:rsidR="00DC7643" w:rsidRPr="00986F85">
        <w:rPr>
          <w:rFonts w:eastAsia="MS Mincho" w:cs="Times New Roman"/>
          <w:lang w:eastAsia="ja-JP"/>
        </w:rPr>
        <w:t xml:space="preserve">. </w:t>
      </w:r>
      <w:r w:rsidRPr="00986F85">
        <w:rPr>
          <w:rFonts w:eastAsia="MS Mincho" w:cs="Myriad Pro"/>
          <w:lang w:eastAsia="ja-JP"/>
        </w:rPr>
        <w:t xml:space="preserve">A legtöbb modellben a létszám is szignifikáns, </w:t>
      </w:r>
      <w:r w:rsidR="00955022" w:rsidRPr="00986F85">
        <w:rPr>
          <w:rFonts w:eastAsia="MS Mincho" w:cs="Times New Roman"/>
          <w:lang w:eastAsia="ja-JP"/>
        </w:rPr>
        <w:t xml:space="preserve">azonban a hatás iránya változó – attól függően, hogy milyen specifikációt akalmazunk és melyik almintára végezzük el a becslést. Így a foglalkoztatotti létszám és a nyerési esély összefüggése nem egyértelmű. </w:t>
      </w:r>
    </w:p>
    <w:p w14:paraId="07A64D8E" w14:textId="77777777" w:rsidR="008B1FCD" w:rsidRPr="00986F85" w:rsidRDefault="00955022" w:rsidP="002B2F48">
      <w:pPr>
        <w:spacing w:after="0" w:line="360" w:lineRule="auto"/>
        <w:jc w:val="both"/>
        <w:rPr>
          <w:rFonts w:eastAsia="MS Mincho" w:cs="Times New Roman"/>
          <w:lang w:eastAsia="ja-JP"/>
        </w:rPr>
      </w:pPr>
      <w:r w:rsidRPr="00986F85">
        <w:rPr>
          <w:rFonts w:eastAsia="MS Mincho" w:cs="Myriad Pro"/>
          <w:lang w:eastAsia="ja-JP"/>
        </w:rPr>
        <w:t xml:space="preserve">A tárgyi eszközök, az árbevétel, a </w:t>
      </w:r>
      <w:r w:rsidR="002B2F48" w:rsidRPr="00986F85">
        <w:rPr>
          <w:rFonts w:eastAsia="MS Mincho" w:cs="Myriad Pro"/>
          <w:lang w:eastAsia="ja-JP"/>
        </w:rPr>
        <w:t>jegyzett tőke, illetve egyéb, finom</w:t>
      </w:r>
      <w:r w:rsidR="00B474DD" w:rsidRPr="00986F85">
        <w:rPr>
          <w:rFonts w:eastAsia="MS Mincho" w:cs="Times New Roman"/>
          <w:lang w:eastAsia="ja-JP"/>
        </w:rPr>
        <w:t>abb</w:t>
      </w:r>
      <w:r w:rsidR="002B2F48" w:rsidRPr="00986F85">
        <w:rPr>
          <w:rFonts w:eastAsia="MS Mincho" w:cs="Myriad Pro"/>
          <w:lang w:eastAsia="ja-JP"/>
        </w:rPr>
        <w:t xml:space="preserve"> nyereség és tőkeellátottsági mutatók (likviditási ráta, </w:t>
      </w:r>
      <w:r w:rsidRPr="00986F85">
        <w:rPr>
          <w:rFonts w:eastAsia="MS Mincho" w:cs="Times New Roman"/>
          <w:lang w:eastAsia="ja-JP"/>
        </w:rPr>
        <w:t xml:space="preserve">tőkeintenzitás, </w:t>
      </w:r>
      <w:r w:rsidR="002B2F48" w:rsidRPr="00986F85">
        <w:rPr>
          <w:rFonts w:eastAsia="MS Mincho" w:cs="Myriad Pro"/>
          <w:lang w:eastAsia="ja-JP"/>
        </w:rPr>
        <w:t>ROA) érdemben befolyásolják a nyerési esélyt – azonban ezek szignifikanciája változó a különböző modellekben. A legjobb illeszkedésű becslés</w:t>
      </w:r>
      <w:r w:rsidR="00790AA2" w:rsidRPr="00986F85">
        <w:rPr>
          <w:rFonts w:eastAsia="MS Mincho" w:cs="Times New Roman"/>
          <w:lang w:eastAsia="ja-JP"/>
        </w:rPr>
        <w:t xml:space="preserve"> esetében</w:t>
      </w:r>
      <w:r w:rsidR="002B2F48" w:rsidRPr="00986F85">
        <w:rPr>
          <w:rFonts w:eastAsia="MS Mincho" w:cs="Myriad Pro"/>
          <w:lang w:eastAsia="ja-JP"/>
        </w:rPr>
        <w:t xml:space="preserve"> (lásd </w:t>
      </w:r>
      <w:r w:rsidR="00103F74" w:rsidRPr="00986F85">
        <w:rPr>
          <w:rFonts w:eastAsia="MS Mincho" w:cs="Times New Roman"/>
          <w:lang w:eastAsia="ja-JP"/>
        </w:rPr>
        <w:t xml:space="preserve">16. </w:t>
      </w:r>
      <w:r w:rsidR="002B2F48" w:rsidRPr="00986F85">
        <w:rPr>
          <w:rFonts w:eastAsia="MS Mincho" w:cs="Myriad Pro"/>
          <w:lang w:eastAsia="ja-JP"/>
        </w:rPr>
        <w:t>táblázat) a tárgyi eszköz (ennek logaritmusa) pozitív hatást gyakorol, a jegyzett tőke viszont nem szignifikáns. Az egy főre jutó tárgyi eszközök értéke negatív hatással van a kezeltté válás v</w:t>
      </w:r>
      <w:r w:rsidR="00790AA2" w:rsidRPr="00986F85">
        <w:rPr>
          <w:rFonts w:eastAsia="MS Mincho" w:cs="Myriad Pro"/>
          <w:lang w:eastAsia="ja-JP"/>
        </w:rPr>
        <w:t>alószínűségére, azaz minél tőke-</w:t>
      </w:r>
      <w:r w:rsidR="002B2F48" w:rsidRPr="00986F85">
        <w:rPr>
          <w:rFonts w:eastAsia="MS Mincho" w:cs="Myriad Pro"/>
          <w:lang w:eastAsia="ja-JP"/>
        </w:rPr>
        <w:t>intenzivebb egy cég</w:t>
      </w:r>
      <w:r w:rsidR="003A1710" w:rsidRPr="00986F85">
        <w:rPr>
          <w:rFonts w:eastAsia="MS Mincho" w:cs="Myriad Pro"/>
          <w:lang w:eastAsia="ja-JP"/>
        </w:rPr>
        <w:t>,</w:t>
      </w:r>
      <w:r w:rsidR="002B2F48" w:rsidRPr="00986F85">
        <w:rPr>
          <w:rFonts w:eastAsia="MS Mincho" w:cs="Myriad Pro"/>
          <w:lang w:eastAsia="ja-JP"/>
        </w:rPr>
        <w:t xml:space="preserve"> annál kisebb az esélye, hogy pályázatot nyer. </w:t>
      </w:r>
    </w:p>
    <w:p w14:paraId="11F9F9E9" w14:textId="77777777" w:rsidR="008B1FCD" w:rsidRPr="00986F85" w:rsidRDefault="008B1FCD" w:rsidP="002B2F48">
      <w:pPr>
        <w:spacing w:after="0" w:line="360" w:lineRule="auto"/>
        <w:jc w:val="both"/>
        <w:rPr>
          <w:rFonts w:eastAsia="MS Mincho" w:cs="Times New Roman"/>
          <w:lang w:eastAsia="ja-JP"/>
        </w:rPr>
      </w:pPr>
    </w:p>
    <w:p w14:paraId="3DF51166" w14:textId="77777777" w:rsidR="0066366C" w:rsidRPr="00986F85" w:rsidRDefault="002B2F48" w:rsidP="002B2F48">
      <w:pPr>
        <w:spacing w:after="0" w:line="360" w:lineRule="auto"/>
        <w:jc w:val="both"/>
        <w:rPr>
          <w:rFonts w:eastAsia="MS Mincho" w:cs="Times New Roman"/>
          <w:lang w:eastAsia="ja-JP"/>
        </w:rPr>
      </w:pPr>
      <w:r w:rsidRPr="00986F85">
        <w:rPr>
          <w:rFonts w:eastAsia="MS Mincho" w:cs="Myriad Pro"/>
          <w:lang w:eastAsia="ja-JP"/>
        </w:rPr>
        <w:t>A likviditási ráta, melyet a forgóeszközök és a rövid lejáratú kötelezettségek hányadosával mértünk</w:t>
      </w:r>
      <w:r w:rsidR="003A1710" w:rsidRPr="00986F85">
        <w:rPr>
          <w:rFonts w:eastAsia="MS Mincho" w:cs="Myriad Pro"/>
          <w:lang w:eastAsia="ja-JP"/>
        </w:rPr>
        <w:t>,</w:t>
      </w:r>
      <w:r w:rsidRPr="00986F85">
        <w:rPr>
          <w:rFonts w:eastAsia="MS Mincho" w:cs="Myriad Pro"/>
          <w:lang w:eastAsia="ja-JP"/>
        </w:rPr>
        <w:t xml:space="preserve"> szintén negatív hatással van a kezeltté válás </w:t>
      </w:r>
      <w:r w:rsidR="00790AA2" w:rsidRPr="00986F85">
        <w:rPr>
          <w:rFonts w:eastAsia="MS Mincho" w:cs="Times New Roman"/>
          <w:lang w:eastAsia="ja-JP"/>
        </w:rPr>
        <w:t>esélyére</w:t>
      </w:r>
      <w:r w:rsidRPr="00986F85">
        <w:rPr>
          <w:rFonts w:eastAsia="MS Mincho" w:cs="Myriad Pro"/>
          <w:lang w:eastAsia="ja-JP"/>
        </w:rPr>
        <w:t xml:space="preserve">, csakúgy, mint a hozzáadott érték logaritmusa. </w:t>
      </w:r>
      <w:r w:rsidR="00E0545C" w:rsidRPr="00986F85">
        <w:rPr>
          <w:rFonts w:eastAsia="MS Mincho" w:cs="Times New Roman"/>
          <w:lang w:eastAsia="ja-JP"/>
        </w:rPr>
        <w:t>(</w:t>
      </w:r>
      <w:r w:rsidRPr="00986F85">
        <w:rPr>
          <w:rFonts w:eastAsia="MS Mincho" w:cs="Myriad Pro"/>
          <w:lang w:eastAsia="ja-JP"/>
        </w:rPr>
        <w:t>A hozzáadott értéket az összes személyi jellegű ráfordítás az értékcsökkenés és az adózás előtti eredmény összegeként értelmeztük.</w:t>
      </w:r>
      <w:r w:rsidR="00E0545C" w:rsidRPr="00986F85">
        <w:rPr>
          <w:rFonts w:eastAsia="MS Mincho" w:cs="Times New Roman"/>
          <w:lang w:eastAsia="ja-JP"/>
        </w:rPr>
        <w:t>)</w:t>
      </w:r>
      <w:r w:rsidRPr="00986F85">
        <w:rPr>
          <w:rFonts w:eastAsia="MS Mincho" w:cs="Myriad Pro"/>
          <w:lang w:eastAsia="ja-JP"/>
        </w:rPr>
        <w:t xml:space="preserve"> A magasabb nettó árbevétel és az eszközarányos nyereség (adózott eredmény/összes eszköz) növeli a kezeltté válás valószínűségét.</w:t>
      </w:r>
      <w:r w:rsidR="00790AA2" w:rsidRPr="00986F85">
        <w:rPr>
          <w:rFonts w:eastAsia="MS Mincho" w:cs="Times New Roman"/>
          <w:lang w:eastAsia="ja-JP"/>
        </w:rPr>
        <w:t xml:space="preserve"> A </w:t>
      </w:r>
      <w:r w:rsidR="00955022" w:rsidRPr="00986F85">
        <w:rPr>
          <w:rFonts w:eastAsia="MS Mincho" w:cs="Times New Roman"/>
          <w:lang w:eastAsia="ja-JP"/>
        </w:rPr>
        <w:t>tágabb</w:t>
      </w:r>
      <w:r w:rsidR="00790AA2" w:rsidRPr="00986F85">
        <w:rPr>
          <w:rFonts w:eastAsia="MS Mincho" w:cs="Times New Roman"/>
          <w:lang w:eastAsia="ja-JP"/>
        </w:rPr>
        <w:t xml:space="preserve"> almintára futtatott becsléseink érdemben </w:t>
      </w:r>
      <w:r w:rsidR="00790AA2" w:rsidRPr="00986F85">
        <w:rPr>
          <w:rFonts w:eastAsia="MS Mincho" w:cs="Times New Roman"/>
          <w:lang w:eastAsia="ja-JP"/>
        </w:rPr>
        <w:lastRenderedPageBreak/>
        <w:t>megerősítik ezeket az eredményeket (</w:t>
      </w:r>
      <w:r w:rsidR="00EC5991" w:rsidRPr="00986F85">
        <w:rPr>
          <w:rFonts w:eastAsia="MS Mincho" w:cs="Times New Roman"/>
          <w:lang w:eastAsia="ja-JP"/>
        </w:rPr>
        <w:t>l</w:t>
      </w:r>
      <w:r w:rsidR="00790AA2" w:rsidRPr="00986F85">
        <w:rPr>
          <w:rFonts w:eastAsia="MS Mincho" w:cs="Times New Roman"/>
          <w:lang w:eastAsia="ja-JP"/>
        </w:rPr>
        <w:t>ásd</w:t>
      </w:r>
      <w:r w:rsidR="008B1FCD" w:rsidRPr="00986F85">
        <w:rPr>
          <w:rFonts w:eastAsia="MS Mincho" w:cs="Times New Roman"/>
          <w:lang w:eastAsia="ja-JP"/>
        </w:rPr>
        <w:t xml:space="preserve"> </w:t>
      </w:r>
      <w:r w:rsidR="00955022" w:rsidRPr="00986F85">
        <w:rPr>
          <w:rFonts w:eastAsia="MS Mincho" w:cs="Times New Roman"/>
          <w:lang w:eastAsia="ja-JP"/>
        </w:rPr>
        <w:t>a 3</w:t>
      </w:r>
      <w:r w:rsidR="00790AA2" w:rsidRPr="00986F85">
        <w:rPr>
          <w:rFonts w:eastAsia="MS Mincho" w:cs="Times New Roman"/>
          <w:lang w:eastAsia="ja-JP"/>
        </w:rPr>
        <w:t xml:space="preserve"> fő feletti létszámmal rendelkező cégek almintájára</w:t>
      </w:r>
      <w:r w:rsidR="008B1FCD" w:rsidRPr="00986F85">
        <w:rPr>
          <w:rFonts w:eastAsia="MS Mincho" w:cs="Times New Roman"/>
          <w:lang w:eastAsia="ja-JP"/>
        </w:rPr>
        <w:t xml:space="preserve"> végzett becslések eredménytáblái a I. sz. Módszertani Mellékletben</w:t>
      </w:r>
      <w:r w:rsidR="00790AA2" w:rsidRPr="00986F85">
        <w:rPr>
          <w:rFonts w:eastAsia="MS Mincho" w:cs="Times New Roman"/>
          <w:lang w:eastAsia="ja-JP"/>
        </w:rPr>
        <w:t>.)</w:t>
      </w:r>
      <w:r w:rsidR="00EC5991" w:rsidRPr="00986F85">
        <w:rPr>
          <w:rFonts w:eastAsia="MS Mincho" w:cs="Times New Roman"/>
          <w:lang w:eastAsia="ja-JP"/>
        </w:rPr>
        <w:t xml:space="preserve"> </w:t>
      </w:r>
    </w:p>
    <w:p w14:paraId="7DA940E8" w14:textId="77777777" w:rsidR="0066366C" w:rsidRPr="00986F85" w:rsidRDefault="0066366C" w:rsidP="002B2F48">
      <w:pPr>
        <w:spacing w:after="0" w:line="360" w:lineRule="auto"/>
        <w:jc w:val="both"/>
        <w:rPr>
          <w:rFonts w:eastAsia="MS Mincho" w:cs="Times New Roman"/>
          <w:lang w:eastAsia="ja-JP"/>
        </w:rPr>
      </w:pPr>
    </w:p>
    <w:p w14:paraId="612BEFBA" w14:textId="77777777" w:rsidR="00B474DD" w:rsidRPr="00986F85" w:rsidRDefault="00B42279" w:rsidP="002B2F48">
      <w:pPr>
        <w:spacing w:after="0" w:line="360" w:lineRule="auto"/>
        <w:jc w:val="both"/>
        <w:rPr>
          <w:rFonts w:eastAsia="MS Mincho" w:cs="Times New Roman"/>
          <w:lang w:eastAsia="ja-JP"/>
        </w:rPr>
      </w:pPr>
      <w:r w:rsidRPr="00986F85">
        <w:rPr>
          <w:rFonts w:eastAsia="MS Mincho" w:cs="Times New Roman"/>
          <w:lang w:eastAsia="ja-JP"/>
        </w:rPr>
        <w:t>Az export tevékenység pedig egyértelműen negatív hatással van a nyerési esélyre  - legalább is azon becsléseink szerint, ahol az árbevétel arányában mért export-bevételt is szerepeltettük a magyarázó változók között. Mivel más hazai vállalkozások körében tett vizsgálatok megállapították, hogy az export-orientáció és a vállalati növekedés erősen hatnak egymásra (Békés-Muraközy 2013), érdemes lenne egy kevésbé hiányos és korlátozott EMIR-NAV összekapcsolt vállalati mintán vizsgálni az export-orientáció és a pá</w:t>
      </w:r>
      <w:r w:rsidR="00A650B7" w:rsidRPr="00986F85">
        <w:rPr>
          <w:rFonts w:eastAsia="MS Mincho" w:cs="Times New Roman"/>
          <w:lang w:eastAsia="ja-JP"/>
        </w:rPr>
        <w:t xml:space="preserve">lyázási hajlandóság, illetve a kapcsolódó </w:t>
      </w:r>
      <w:r w:rsidRPr="00986F85">
        <w:rPr>
          <w:rFonts w:eastAsia="MS Mincho" w:cs="Times New Roman"/>
          <w:lang w:eastAsia="ja-JP"/>
        </w:rPr>
        <w:t xml:space="preserve">támogatások </w:t>
      </w:r>
      <w:r w:rsidR="00A650B7" w:rsidRPr="00986F85">
        <w:rPr>
          <w:rFonts w:eastAsia="MS Mincho" w:cs="Times New Roman"/>
          <w:lang w:eastAsia="ja-JP"/>
        </w:rPr>
        <w:t xml:space="preserve">esetleges </w:t>
      </w:r>
      <w:r w:rsidRPr="00986F85">
        <w:rPr>
          <w:rFonts w:eastAsia="MS Mincho" w:cs="Times New Roman"/>
          <w:lang w:eastAsia="ja-JP"/>
        </w:rPr>
        <w:t xml:space="preserve">hatásait. </w:t>
      </w:r>
    </w:p>
    <w:p w14:paraId="6D989EB0" w14:textId="77777777" w:rsidR="00255252" w:rsidRPr="00986F85" w:rsidRDefault="007E1F98" w:rsidP="004A1D51">
      <w:pPr>
        <w:pStyle w:val="Kpalrs"/>
        <w:keepNext/>
        <w:jc w:val="center"/>
      </w:pPr>
      <w:r w:rsidRPr="00986F85">
        <w:fldChar w:fldCharType="begin"/>
      </w:r>
      <w:r w:rsidR="00255252" w:rsidRPr="00986F85">
        <w:instrText xml:space="preserve"> SEQ táblázat \* ARABIC </w:instrText>
      </w:r>
      <w:r w:rsidRPr="00986F85">
        <w:fldChar w:fldCharType="separate"/>
      </w:r>
      <w:bookmarkStart w:id="54" w:name="_Toc230854362"/>
      <w:r w:rsidR="00255252" w:rsidRPr="00986F85">
        <w:t>16</w:t>
      </w:r>
      <w:r w:rsidRPr="00986F85">
        <w:fldChar w:fldCharType="end"/>
      </w:r>
      <w:r w:rsidR="00255252" w:rsidRPr="00986F85">
        <w:t>. táblázat: Szelekciós modell eredményei</w:t>
      </w:r>
      <w:r w:rsidR="00CB73DE" w:rsidRPr="00986F85">
        <w:t xml:space="preserve"> – GOP2.1.1.A és KMOP1.2.1.A</w:t>
      </w:r>
      <w:r w:rsidR="00255252" w:rsidRPr="00986F85">
        <w:t>, 2006</w:t>
      </w:r>
      <w:bookmarkEnd w:id="54"/>
    </w:p>
    <w:tbl>
      <w:tblPr>
        <w:tblW w:w="8748" w:type="dxa"/>
        <w:tblBorders>
          <w:top w:val="nil"/>
          <w:left w:val="nil"/>
          <w:right w:val="nil"/>
        </w:tblBorders>
        <w:tblLook w:val="0000" w:firstRow="0" w:lastRow="0" w:firstColumn="0" w:lastColumn="0" w:noHBand="0" w:noVBand="0"/>
      </w:tblPr>
      <w:tblGrid>
        <w:gridCol w:w="4786"/>
        <w:gridCol w:w="1985"/>
        <w:gridCol w:w="1977"/>
      </w:tblGrid>
      <w:tr w:rsidR="00E8738C" w:rsidRPr="00986F85" w14:paraId="41D74963" w14:textId="77777777" w:rsidTr="007517F0">
        <w:trPr>
          <w:trHeight w:hRule="exact" w:val="515"/>
          <w:tblHeader/>
        </w:trPr>
        <w:tc>
          <w:tcPr>
            <w:tcW w:w="4786" w:type="dxa"/>
            <w:tcBorders>
              <w:top w:val="single" w:sz="8" w:space="0" w:color="BFBFBF"/>
              <w:left w:val="single" w:sz="8" w:space="0" w:color="BFBFBF"/>
              <w:bottom w:val="single" w:sz="8" w:space="0" w:color="BFBFBF"/>
              <w:right w:val="single" w:sz="8" w:space="0" w:color="BFBFBF"/>
            </w:tcBorders>
            <w:shd w:val="clear" w:color="auto" w:fill="B10000"/>
            <w:tcMar>
              <w:top w:w="100" w:type="nil"/>
              <w:right w:w="100" w:type="nil"/>
            </w:tcMar>
          </w:tcPr>
          <w:p w14:paraId="130CCA44" w14:textId="77777777" w:rsidR="00E8738C" w:rsidRPr="00986F85" w:rsidRDefault="007517F0" w:rsidP="007517F0">
            <w:pPr>
              <w:widowControl w:val="0"/>
              <w:autoSpaceDE w:val="0"/>
              <w:autoSpaceDN w:val="0"/>
              <w:adjustRightInd w:val="0"/>
              <w:spacing w:line="240" w:lineRule="auto"/>
              <w:rPr>
                <w:rFonts w:eastAsia="MS Mincho"/>
                <w:b/>
                <w:sz w:val="20"/>
                <w:szCs w:val="20"/>
                <w:lang w:val="en-US" w:eastAsia="ja-JP"/>
              </w:rPr>
            </w:pPr>
            <w:r w:rsidRPr="00986F85">
              <w:rPr>
                <w:rFonts w:eastAsia="MS Mincho" w:cs="Times New Roman"/>
                <w:b/>
                <w:sz w:val="20"/>
                <w:szCs w:val="20"/>
                <w:lang w:val="en-US" w:eastAsia="ja-JP"/>
              </w:rPr>
              <w:t>Magyarázó v</w:t>
            </w:r>
            <w:r w:rsidR="00E8738C" w:rsidRPr="00986F85">
              <w:rPr>
                <w:rFonts w:eastAsia="MS Mincho" w:cs="Myriad Pro"/>
                <w:b/>
                <w:sz w:val="20"/>
                <w:szCs w:val="20"/>
                <w:lang w:val="en-US" w:eastAsia="ja-JP"/>
              </w:rPr>
              <w:t>áltozók</w:t>
            </w:r>
          </w:p>
        </w:tc>
        <w:tc>
          <w:tcPr>
            <w:tcW w:w="1985" w:type="dxa"/>
            <w:tcBorders>
              <w:top w:val="single" w:sz="8" w:space="0" w:color="BFBFBF"/>
              <w:left w:val="single" w:sz="8" w:space="0" w:color="BFBFBF"/>
              <w:bottom w:val="single" w:sz="8" w:space="0" w:color="BFBFBF"/>
              <w:right w:val="single" w:sz="8" w:space="0" w:color="BFBFBF"/>
            </w:tcBorders>
            <w:shd w:val="clear" w:color="auto" w:fill="B10000"/>
            <w:tcMar>
              <w:top w:w="100" w:type="nil"/>
              <w:right w:w="100" w:type="nil"/>
            </w:tcMar>
          </w:tcPr>
          <w:p w14:paraId="6CB83DC9" w14:textId="77777777" w:rsidR="00E8738C" w:rsidRPr="00986F85" w:rsidRDefault="00E8738C" w:rsidP="007517F0">
            <w:pPr>
              <w:widowControl w:val="0"/>
              <w:autoSpaceDE w:val="0"/>
              <w:autoSpaceDN w:val="0"/>
              <w:adjustRightInd w:val="0"/>
              <w:spacing w:line="240" w:lineRule="auto"/>
              <w:jc w:val="right"/>
              <w:rPr>
                <w:rFonts w:eastAsia="MS Mincho"/>
                <w:b/>
                <w:sz w:val="20"/>
                <w:szCs w:val="20"/>
                <w:lang w:val="en-US" w:eastAsia="ja-JP"/>
              </w:rPr>
            </w:pPr>
            <w:r w:rsidRPr="00986F85">
              <w:rPr>
                <w:rFonts w:eastAsia="MS Mincho" w:cs="Myriad Pro"/>
                <w:b/>
                <w:sz w:val="20"/>
                <w:szCs w:val="20"/>
                <w:lang w:val="en-US" w:eastAsia="ja-JP"/>
              </w:rPr>
              <w:t xml:space="preserve">GOP A – KMOP </w:t>
            </w:r>
            <w:r w:rsidR="00A650B7" w:rsidRPr="00986F85">
              <w:rPr>
                <w:rFonts w:eastAsia="MS Mincho" w:cs="Times New Roman"/>
                <w:b/>
                <w:sz w:val="20"/>
                <w:szCs w:val="20"/>
                <w:lang w:val="en-US" w:eastAsia="ja-JP"/>
              </w:rPr>
              <w:t>v</w:t>
            </w:r>
            <w:r w:rsidRPr="00986F85">
              <w:rPr>
                <w:rFonts w:eastAsia="MS Mincho" w:cs="Myriad Pro"/>
                <w:b/>
                <w:sz w:val="20"/>
                <w:szCs w:val="20"/>
                <w:lang w:val="en-US" w:eastAsia="ja-JP"/>
              </w:rPr>
              <w:t>A</w:t>
            </w:r>
            <w:r w:rsidR="007517F0" w:rsidRPr="00986F85">
              <w:rPr>
                <w:rFonts w:eastAsia="MS Mincho" w:cs="Times New Roman"/>
                <w:b/>
                <w:sz w:val="20"/>
                <w:szCs w:val="20"/>
                <w:lang w:val="en-US" w:eastAsia="ja-JP"/>
              </w:rPr>
              <w:t xml:space="preserve"> kezelt, </w:t>
            </w:r>
            <w:r w:rsidRPr="00986F85">
              <w:rPr>
                <w:rFonts w:eastAsia="MS Mincho" w:cs="Myriad Pro"/>
                <w:b/>
                <w:sz w:val="20"/>
                <w:szCs w:val="20"/>
                <w:lang w:val="en-US" w:eastAsia="ja-JP"/>
              </w:rPr>
              <w:t>2007-2011</w:t>
            </w:r>
          </w:p>
        </w:tc>
        <w:tc>
          <w:tcPr>
            <w:tcW w:w="1977" w:type="dxa"/>
            <w:tcBorders>
              <w:top w:val="single" w:sz="8" w:space="0" w:color="BFBFBF"/>
              <w:left w:val="single" w:sz="8" w:space="0" w:color="BFBFBF"/>
              <w:bottom w:val="single" w:sz="8" w:space="0" w:color="BFBFBF"/>
              <w:right w:val="single" w:sz="8" w:space="0" w:color="BFBFBF"/>
            </w:tcBorders>
            <w:shd w:val="clear" w:color="auto" w:fill="B10000"/>
            <w:tcMar>
              <w:top w:w="100" w:type="nil"/>
              <w:right w:w="100" w:type="nil"/>
            </w:tcMar>
          </w:tcPr>
          <w:p w14:paraId="732732DD" w14:textId="77777777" w:rsidR="00E8738C" w:rsidRPr="00986F85" w:rsidRDefault="00E8738C" w:rsidP="007517F0">
            <w:pPr>
              <w:widowControl w:val="0"/>
              <w:autoSpaceDE w:val="0"/>
              <w:autoSpaceDN w:val="0"/>
              <w:adjustRightInd w:val="0"/>
              <w:spacing w:line="240" w:lineRule="auto"/>
              <w:jc w:val="right"/>
              <w:rPr>
                <w:rFonts w:eastAsia="MS Mincho"/>
                <w:b/>
                <w:sz w:val="20"/>
                <w:szCs w:val="20"/>
                <w:lang w:val="en-US" w:eastAsia="ja-JP"/>
              </w:rPr>
            </w:pPr>
            <w:r w:rsidRPr="00986F85">
              <w:rPr>
                <w:rFonts w:eastAsia="MS Mincho" w:cs="Myriad Pro"/>
                <w:b/>
                <w:sz w:val="20"/>
                <w:szCs w:val="20"/>
                <w:lang w:val="en-US" w:eastAsia="ja-JP"/>
              </w:rPr>
              <w:t>Marginális hatások</w:t>
            </w:r>
          </w:p>
        </w:tc>
      </w:tr>
      <w:tr w:rsidR="00E8738C" w:rsidRPr="00986F85" w14:paraId="583CF01F"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B27339A" w14:textId="77777777" w:rsidR="00E8738C" w:rsidRPr="00986F85" w:rsidRDefault="00E8738C" w:rsidP="007517F0">
            <w:pPr>
              <w:widowControl w:val="0"/>
              <w:autoSpaceDE w:val="0"/>
              <w:autoSpaceDN w:val="0"/>
              <w:adjustRightInd w:val="0"/>
              <w:spacing w:line="240" w:lineRule="auto"/>
              <w:rPr>
                <w:rFonts w:eastAsia="MS Mincho"/>
                <w:sz w:val="20"/>
                <w:szCs w:val="20"/>
                <w:lang w:eastAsia="ja-JP"/>
              </w:rPr>
            </w:pPr>
            <w:r w:rsidRPr="00986F85">
              <w:rPr>
                <w:rFonts w:eastAsia="MS Mincho" w:cs="Myriad Pro"/>
                <w:sz w:val="20"/>
                <w:szCs w:val="20"/>
                <w:lang w:eastAsia="ja-JP"/>
              </w:rPr>
              <w:t xml:space="preserve">Adminisztratív és szolg. támogató tev. </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9F39694"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0.173</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0E47A85"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0.0117</w:t>
            </w:r>
          </w:p>
        </w:tc>
      </w:tr>
      <w:tr w:rsidR="00E8738C" w:rsidRPr="00986F85" w14:paraId="3A5A149F"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4D4AAC2"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DA79D15"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(0.147)</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24208D9"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(0.0115)</w:t>
            </w:r>
          </w:p>
        </w:tc>
      </w:tr>
      <w:tr w:rsidR="00E8738C" w:rsidRPr="00986F85" w14:paraId="54B63710"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CD5DC8D"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Bányászat, kőfejtés</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37ACDF6"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0.630***</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93C2DCF"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0.0661*</w:t>
            </w:r>
          </w:p>
        </w:tc>
      </w:tr>
      <w:tr w:rsidR="00E8738C" w:rsidRPr="00986F85" w14:paraId="39B92511"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D6B4AFC"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8288E26"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(0.223)</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6E21129"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(0.0364)</w:t>
            </w:r>
          </w:p>
        </w:tc>
      </w:tr>
      <w:tr w:rsidR="00E8738C" w:rsidRPr="00986F85" w14:paraId="68AEC757"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ECFC87B"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Egyéb szolgáltatás</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44ADF37"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0.329*</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762143A"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0.0261</w:t>
            </w:r>
          </w:p>
        </w:tc>
      </w:tr>
      <w:tr w:rsidR="00E8738C" w:rsidRPr="00986F85" w14:paraId="787601A6"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4223F62"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0E63FDD"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(0.169)</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C2CA9AD"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(0.0175)</w:t>
            </w:r>
          </w:p>
        </w:tc>
      </w:tr>
      <w:tr w:rsidR="00E8738C" w:rsidRPr="00986F85" w14:paraId="2B958957"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22A44A9"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Építőipar</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A98F9AA"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0.472***</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9AEA24F"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0.0391***</w:t>
            </w:r>
          </w:p>
        </w:tc>
      </w:tr>
      <w:tr w:rsidR="00E8738C" w:rsidRPr="00986F85" w14:paraId="7C5A7974"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2C2A3E0"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01596FA"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(0.133)</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74DBD0C"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(0.0149)</w:t>
            </w:r>
          </w:p>
        </w:tc>
      </w:tr>
      <w:tr w:rsidR="00E8738C" w:rsidRPr="00986F85" w14:paraId="4FB9B28A"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5F26056"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Feldolgozóipar</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E668D33"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0.548***</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F439BB8"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0.0458***</w:t>
            </w:r>
          </w:p>
        </w:tc>
      </w:tr>
      <w:tr w:rsidR="00E8738C" w:rsidRPr="00986F85" w14:paraId="7E334EB3"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2034A07"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33BA59D"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(0.130)</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24D6548"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(0.0149)</w:t>
            </w:r>
          </w:p>
        </w:tc>
      </w:tr>
      <w:tr w:rsidR="00E8738C" w:rsidRPr="00986F85" w14:paraId="069574AC"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15F172D"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Humán-egészségügyi, szociális ellátás</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808CD6D"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0.311**</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4BD8B4A"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0.0241</w:t>
            </w:r>
          </w:p>
        </w:tc>
      </w:tr>
      <w:tr w:rsidR="00E8738C" w:rsidRPr="00986F85" w14:paraId="015F7A17"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EA99558"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AD326EA"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(0.153)</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1889F98"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(0.0152)</w:t>
            </w:r>
          </w:p>
        </w:tc>
      </w:tr>
      <w:tr w:rsidR="00E8738C" w:rsidRPr="00986F85" w14:paraId="30462AB8"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6DB7F19"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Információ, kommunikáció</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DA7CB81"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0.481***</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9370EF8"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0.0431**</w:t>
            </w:r>
          </w:p>
        </w:tc>
      </w:tr>
      <w:tr w:rsidR="00E8738C" w:rsidRPr="00986F85" w14:paraId="281B167A"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EE19A88"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FF20408"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(0.145)</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291A2B1"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(0.0185)</w:t>
            </w:r>
          </w:p>
        </w:tc>
      </w:tr>
      <w:tr w:rsidR="00E8738C" w:rsidRPr="00986F85" w14:paraId="74D3CAF4"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23A0650"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Ingatlanügyek</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710FA2F"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0.0582</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15AD615"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0.00355</w:t>
            </w:r>
          </w:p>
        </w:tc>
      </w:tr>
      <w:tr w:rsidR="00E8738C" w:rsidRPr="00986F85" w14:paraId="631467BC"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C1DDEFC"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1005C90"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(0.146)</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5EBD343"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(0.00940)</w:t>
            </w:r>
          </w:p>
        </w:tc>
      </w:tr>
      <w:tr w:rsidR="00E8738C" w:rsidRPr="00986F85" w14:paraId="55AB83B7"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0DC928E"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Kereskedelem, gépjárműjavítás</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8EF23B5"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0.236*</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939B398"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0.0151</w:t>
            </w:r>
          </w:p>
        </w:tc>
      </w:tr>
      <w:tr w:rsidR="00E8738C" w:rsidRPr="00986F85" w14:paraId="04BE85FC"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FE8F7D8"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778F6AF"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(0.131)</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69C498E"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(0.00930)</w:t>
            </w:r>
          </w:p>
        </w:tc>
      </w:tr>
      <w:tr w:rsidR="00E8738C" w:rsidRPr="00986F85" w14:paraId="3B03C1E9"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C26CD45"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Közigazgatás, védelem; kötelező tb.</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79D96CD"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0.780</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3AEFBEF"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0.0933</w:t>
            </w:r>
          </w:p>
        </w:tc>
      </w:tr>
      <w:tr w:rsidR="00E8738C" w:rsidRPr="00986F85" w14:paraId="2021B884"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A32E96E"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E31D603"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(0.579)</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8EBFBA5"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(0.114)</w:t>
            </w:r>
          </w:p>
        </w:tc>
      </w:tr>
      <w:tr w:rsidR="00E8738C" w:rsidRPr="00986F85" w14:paraId="622F8A6D"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8B0760C"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Mezőgazdaság, erdőgazdaság, halászat</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4AD78E3"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-1.154***</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E035DB9"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-0.0265***</w:t>
            </w:r>
          </w:p>
        </w:tc>
      </w:tr>
      <w:tr w:rsidR="00E8738C" w:rsidRPr="00986F85" w14:paraId="0C08AA63"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4DE5A21"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134785B"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(0.194)</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4FA2922"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(0.00138)</w:t>
            </w:r>
          </w:p>
        </w:tc>
      </w:tr>
      <w:tr w:rsidR="00E8738C" w:rsidRPr="00986F85" w14:paraId="1D099E0B"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37D51CF"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Művészet, szórakoztatás, szabadidő</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9B854BB"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-0.194</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F975E4D"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-0.00934</w:t>
            </w:r>
          </w:p>
        </w:tc>
      </w:tr>
      <w:tr w:rsidR="00E8738C" w:rsidRPr="00986F85" w14:paraId="4E7FF757"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500DF65"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D86DF89"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(0.201)</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A3A6D4E"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(0.00786)</w:t>
            </w:r>
          </w:p>
        </w:tc>
      </w:tr>
      <w:tr w:rsidR="00E8738C" w:rsidRPr="00986F85" w14:paraId="53ABFA93"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E40B2AD"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Oktatás</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3136A2B"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0.542***</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ADCCCDD"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0.0524**</w:t>
            </w:r>
          </w:p>
        </w:tc>
      </w:tr>
      <w:tr w:rsidR="00E8738C" w:rsidRPr="00986F85" w14:paraId="6BAABBFE"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7B8AD67"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2E0ED48"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(0.182)</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9FBCB16"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(0.0261)</w:t>
            </w:r>
          </w:p>
        </w:tc>
      </w:tr>
      <w:tr w:rsidR="00E8738C" w:rsidRPr="00986F85" w14:paraId="17E6BD62"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FFAF789"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Pénzügyi, biztosítási tevékenység</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9F70AC7"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0.253</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5653D21"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0.0187</w:t>
            </w:r>
          </w:p>
        </w:tc>
      </w:tr>
      <w:tr w:rsidR="00E8738C" w:rsidRPr="00986F85" w14:paraId="4BF4EEB8"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9FC1A64"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78D343D"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(0.177)</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F19CDB1"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(0.0162)</w:t>
            </w:r>
          </w:p>
        </w:tc>
      </w:tr>
      <w:tr w:rsidR="00E8738C" w:rsidRPr="00986F85" w14:paraId="3555AB91"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E76E695"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Szakmai, tudományos, műszaki tevékenység</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2789E86"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0.376***</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8663D97"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0.0297**</w:t>
            </w:r>
          </w:p>
        </w:tc>
      </w:tr>
      <w:tr w:rsidR="00E8738C" w:rsidRPr="00986F85" w14:paraId="4BD81503"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2A39EC3"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A0E6473"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(0.137)</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5305FCD"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(0.0141)</w:t>
            </w:r>
          </w:p>
        </w:tc>
      </w:tr>
      <w:tr w:rsidR="00E8738C" w:rsidRPr="00986F85" w14:paraId="33CD8789"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BAAF041"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Szálláshely-szolgáltatás, vendéglátás</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7CFB120"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0.266*</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5CAE559"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0.0194</w:t>
            </w:r>
          </w:p>
        </w:tc>
      </w:tr>
      <w:tr w:rsidR="00E8738C" w:rsidRPr="00986F85" w14:paraId="2A4AF46B"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ED56470"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B7B1C72"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(0.140)</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CFEE95B"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(0.0125)</w:t>
            </w:r>
          </w:p>
        </w:tc>
      </w:tr>
      <w:tr w:rsidR="00E8738C" w:rsidRPr="00986F85" w14:paraId="6AAFDC7D"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88F74BB"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Szállítás, raktározás</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27DE4D4"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0.0477</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2C06A03"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0.00289</w:t>
            </w:r>
          </w:p>
        </w:tc>
      </w:tr>
      <w:tr w:rsidR="00E8738C" w:rsidRPr="00986F85" w14:paraId="4A9C0688"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7AA9AB9"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6FE99F3"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(0.140)</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064EB19"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(0.00880)</w:t>
            </w:r>
          </w:p>
        </w:tc>
      </w:tr>
      <w:tr w:rsidR="00E8738C" w:rsidRPr="00986F85" w14:paraId="6A6DB752"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EB37130"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Villamosenergia-, gáz-, gőzellátás, légkondicionálás</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50A19DA"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0.119</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F8E8AC1"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0.00773</w:t>
            </w:r>
          </w:p>
        </w:tc>
      </w:tr>
      <w:tr w:rsidR="00E8738C" w:rsidRPr="00986F85" w14:paraId="471FDA6C"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E1EC140"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CE85C69"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(0.279)</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92E0FC6"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(0.0202)</w:t>
            </w:r>
          </w:p>
        </w:tc>
      </w:tr>
      <w:tr w:rsidR="00E8738C" w:rsidRPr="00986F85" w14:paraId="0530F217"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C0B439E"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Közép-Magyarország</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72DCAD5"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-0.422***</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2CB1D54"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-0.0238***</w:t>
            </w:r>
          </w:p>
        </w:tc>
      </w:tr>
      <w:tr w:rsidR="00E8738C" w:rsidRPr="00986F85" w14:paraId="6F91E432"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1C41646"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A9764EE"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(0.0446)</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D07CEB6"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(0.00253)</w:t>
            </w:r>
          </w:p>
        </w:tc>
      </w:tr>
      <w:tr w:rsidR="00E8738C" w:rsidRPr="00986F85" w14:paraId="6CF2B627"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AEC4853"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Közép-Dunántúl</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59F8339"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-0.139***</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37A1134"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-0.00723***</w:t>
            </w:r>
          </w:p>
        </w:tc>
      </w:tr>
      <w:tr w:rsidR="00E8738C" w:rsidRPr="00986F85" w14:paraId="372B015C"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642F433"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19F1016"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(0.0478)</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E38E161"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(0.00222)</w:t>
            </w:r>
          </w:p>
        </w:tc>
      </w:tr>
      <w:tr w:rsidR="00E8738C" w:rsidRPr="00986F85" w14:paraId="53589DBD"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7DFE5F7"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Nyugat-Dunántúl</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385E968"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-0.0911*</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35808DC"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-0.00491**</w:t>
            </w:r>
          </w:p>
        </w:tc>
      </w:tr>
      <w:tr w:rsidR="00E8738C" w:rsidRPr="00986F85" w14:paraId="1166C7E5"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9A82FE2"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441AAE0"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(0.0475)</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6450893"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(0.00237)</w:t>
            </w:r>
          </w:p>
        </w:tc>
      </w:tr>
      <w:tr w:rsidR="00E8738C" w:rsidRPr="00986F85" w14:paraId="4FA767D3"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F0F6386"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Dél-Dunántúl</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C69E285"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-0.0556</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523F62A"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-0.00308</w:t>
            </w:r>
          </w:p>
        </w:tc>
      </w:tr>
      <w:tr w:rsidR="00E8738C" w:rsidRPr="00986F85" w14:paraId="68C32ACB"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446D6D4"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CAC604E"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(0.0493)</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BF74948"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(0.00260)</w:t>
            </w:r>
          </w:p>
        </w:tc>
      </w:tr>
      <w:tr w:rsidR="00E8738C" w:rsidRPr="00986F85" w14:paraId="539B90BD"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24D8D35"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Észak-Magyarország</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42EED78"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-0.0283</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758C572"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-0.00160</w:t>
            </w:r>
          </w:p>
        </w:tc>
      </w:tr>
      <w:tr w:rsidR="00E8738C" w:rsidRPr="00986F85" w14:paraId="65BB3FF2"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20C72D6"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29E3CDC"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(0.0499)</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B91717B"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(0.00276)</w:t>
            </w:r>
          </w:p>
        </w:tc>
      </w:tr>
      <w:tr w:rsidR="00E8738C" w:rsidRPr="00986F85" w14:paraId="173BFD58"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B910397"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Észak-Alföld</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5439CDB"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-0.0565</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DE57810"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-0.00313</w:t>
            </w:r>
          </w:p>
        </w:tc>
      </w:tr>
      <w:tr w:rsidR="00E8738C" w:rsidRPr="00986F85" w14:paraId="28F919CB"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372D270"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6FFF8BE"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(0.0461)</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4F653C8"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(0.00244)</w:t>
            </w:r>
          </w:p>
        </w:tc>
      </w:tr>
      <w:tr w:rsidR="00E8738C" w:rsidRPr="00986F85" w14:paraId="46C31091"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75F3737" w14:textId="77777777" w:rsidR="00E8738C" w:rsidRPr="00986F85" w:rsidRDefault="007A7AFE" w:rsidP="007517F0">
            <w:pPr>
              <w:widowControl w:val="0"/>
              <w:autoSpaceDE w:val="0"/>
              <w:autoSpaceDN w:val="0"/>
              <w:adjustRightInd w:val="0"/>
              <w:spacing w:line="240" w:lineRule="auto"/>
              <w:rPr>
                <w:rFonts w:eastAsia="MS Mincho" w:cs="Times New Roman"/>
                <w:sz w:val="20"/>
                <w:szCs w:val="20"/>
                <w:lang w:val="en-US" w:eastAsia="ja-JP"/>
              </w:rPr>
            </w:pPr>
            <w:r w:rsidRPr="00986F85">
              <w:rPr>
                <w:rFonts w:eastAsia="MS Mincho" w:cs="Times New Roman"/>
                <w:sz w:val="20"/>
                <w:szCs w:val="20"/>
                <w:lang w:val="en-US" w:eastAsia="ja-JP"/>
              </w:rPr>
              <w:t>Vállalat kora</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AD63B35"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-0.0334***</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7AA2E68"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-0.00193***</w:t>
            </w:r>
          </w:p>
        </w:tc>
      </w:tr>
      <w:tr w:rsidR="00E8738C" w:rsidRPr="00986F85" w14:paraId="0E9C97D2"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45F5AC6"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92A3E71"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(0.00789)</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4AA26BB"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(0.000458)</w:t>
            </w:r>
          </w:p>
        </w:tc>
      </w:tr>
      <w:tr w:rsidR="00E8738C" w:rsidRPr="00986F85" w14:paraId="2DD2583B"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8791C7F" w14:textId="77777777" w:rsidR="00E8738C" w:rsidRPr="00986F85" w:rsidRDefault="007A7AFE" w:rsidP="007A7AFE">
            <w:pPr>
              <w:widowControl w:val="0"/>
              <w:autoSpaceDE w:val="0"/>
              <w:autoSpaceDN w:val="0"/>
              <w:adjustRightInd w:val="0"/>
              <w:spacing w:line="240" w:lineRule="auto"/>
              <w:rPr>
                <w:rFonts w:eastAsia="MS Mincho" w:cs="Times New Roman"/>
                <w:sz w:val="20"/>
                <w:szCs w:val="20"/>
                <w:lang w:val="en-US" w:eastAsia="ja-JP"/>
              </w:rPr>
            </w:pPr>
            <w:r w:rsidRPr="00986F85">
              <w:rPr>
                <w:rFonts w:eastAsia="MS Mincho" w:cs="Times New Roman"/>
                <w:sz w:val="20"/>
                <w:szCs w:val="20"/>
                <w:lang w:val="en-US" w:eastAsia="ja-JP"/>
              </w:rPr>
              <w:t>Vállalat kora</w:t>
            </w:r>
            <w:r w:rsidRPr="00986F85">
              <w:rPr>
                <w:rFonts w:eastAsia="MS Mincho" w:cs="Myriad Pro"/>
                <w:sz w:val="20"/>
                <w:szCs w:val="20"/>
                <w:lang w:val="en-US" w:eastAsia="ja-JP"/>
              </w:rPr>
              <w:t xml:space="preserve"> </w:t>
            </w:r>
            <w:r w:rsidRPr="00986F85">
              <w:rPr>
                <w:rFonts w:eastAsia="MS Mincho" w:cs="Times New Roman"/>
                <w:sz w:val="20"/>
                <w:szCs w:val="20"/>
                <w:lang w:val="en-US" w:eastAsia="ja-JP"/>
              </w:rPr>
              <w:t xml:space="preserve">– </w:t>
            </w:r>
            <w:r w:rsidRPr="00986F85">
              <w:rPr>
                <w:rFonts w:eastAsia="MS Mincho" w:cs="Myriad Pro"/>
                <w:sz w:val="20"/>
                <w:szCs w:val="20"/>
                <w:lang w:val="en-US" w:eastAsia="ja-JP"/>
              </w:rPr>
              <w:t>né</w:t>
            </w:r>
            <w:r w:rsidR="00E8738C" w:rsidRPr="00986F85">
              <w:rPr>
                <w:rFonts w:eastAsia="MS Mincho" w:cs="Myriad Pro"/>
                <w:sz w:val="20"/>
                <w:szCs w:val="20"/>
                <w:lang w:val="en-US" w:eastAsia="ja-JP"/>
              </w:rPr>
              <w:t>gyzet</w:t>
            </w:r>
            <w:r w:rsidRPr="00986F85">
              <w:rPr>
                <w:rFonts w:eastAsia="MS Mincho" w:cs="Times New Roman"/>
                <w:sz w:val="20"/>
                <w:szCs w:val="20"/>
                <w:lang w:val="en-US" w:eastAsia="ja-JP"/>
              </w:rPr>
              <w:t>es tag</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946F95F"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0.000875**</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2D9850F"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5.07e-05**</w:t>
            </w:r>
          </w:p>
        </w:tc>
      </w:tr>
      <w:tr w:rsidR="00E8738C" w:rsidRPr="00986F85" w14:paraId="52B61B2F"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98FA9B8"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76EF354"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(0.000400)</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6799E2E"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(2.32e-05)</w:t>
            </w:r>
          </w:p>
        </w:tc>
      </w:tr>
      <w:tr w:rsidR="00E8738C" w:rsidRPr="00986F85" w14:paraId="4353B7C3" w14:textId="77777777" w:rsidTr="007A7AFE">
        <w:tblPrEx>
          <w:tblBorders>
            <w:top w:val="none" w:sz="0" w:space="0" w:color="auto"/>
          </w:tblBorders>
        </w:tblPrEx>
        <w:trPr>
          <w:trHeight w:hRule="exact" w:val="506"/>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F3DB710" w14:textId="77777777" w:rsidR="00E8738C" w:rsidRPr="00986F85" w:rsidRDefault="007A7AFE" w:rsidP="007A7AFE">
            <w:pPr>
              <w:widowControl w:val="0"/>
              <w:autoSpaceDE w:val="0"/>
              <w:autoSpaceDN w:val="0"/>
              <w:adjustRightInd w:val="0"/>
              <w:spacing w:line="240" w:lineRule="auto"/>
              <w:rPr>
                <w:rFonts w:eastAsia="MS Mincho" w:cs="Times New Roman"/>
                <w:sz w:val="20"/>
                <w:szCs w:val="20"/>
                <w:lang w:eastAsia="ja-JP"/>
              </w:rPr>
            </w:pPr>
            <w:r w:rsidRPr="00986F85">
              <w:rPr>
                <w:rFonts w:eastAsia="MS Mincho" w:cs="Times New Roman"/>
                <w:sz w:val="20"/>
                <w:szCs w:val="20"/>
                <w:lang w:eastAsia="ja-JP"/>
              </w:rPr>
              <w:t>Hátrányos helyzetű kistétségben található vállakozás (LHH</w:t>
            </w:r>
            <w:r w:rsidR="00E8738C" w:rsidRPr="00986F85">
              <w:rPr>
                <w:rFonts w:eastAsia="MS Mincho" w:cs="Myriad Pro"/>
                <w:sz w:val="20"/>
                <w:szCs w:val="20"/>
                <w:lang w:eastAsia="ja-JP"/>
              </w:rPr>
              <w:t>33</w:t>
            </w:r>
            <w:r w:rsidRPr="00986F85">
              <w:rPr>
                <w:rFonts w:eastAsia="MS Mincho" w:cs="Times New Roman"/>
                <w:sz w:val="20"/>
                <w:szCs w:val="20"/>
                <w:lang w:eastAsia="ja-JP"/>
              </w:rPr>
              <w:t>)</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DA4A43F"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0.117**</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03DF102"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0.00749**</w:t>
            </w:r>
          </w:p>
        </w:tc>
      </w:tr>
      <w:tr w:rsidR="00E8738C" w:rsidRPr="00986F85" w14:paraId="0ABB3BB1"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DBD8C1A"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BB4C099"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(0.0468)</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04D90DE"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(0.00331)</w:t>
            </w:r>
          </w:p>
        </w:tc>
      </w:tr>
      <w:tr w:rsidR="00E8738C" w:rsidRPr="00986F85" w14:paraId="04F369B9"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BED9AC4" w14:textId="77777777" w:rsidR="00E8738C" w:rsidRPr="00986F85" w:rsidRDefault="00222F9B" w:rsidP="00222F9B">
            <w:pPr>
              <w:widowControl w:val="0"/>
              <w:autoSpaceDE w:val="0"/>
              <w:autoSpaceDN w:val="0"/>
              <w:adjustRightInd w:val="0"/>
              <w:spacing w:line="240" w:lineRule="auto"/>
              <w:rPr>
                <w:rFonts w:eastAsia="MS Mincho"/>
                <w:sz w:val="20"/>
                <w:szCs w:val="20"/>
                <w:lang w:val="en-US" w:eastAsia="ja-JP"/>
              </w:rPr>
            </w:pPr>
            <w:r w:rsidRPr="00986F85">
              <w:rPr>
                <w:rFonts w:eastAsia="MS Mincho" w:cs="Times New Roman"/>
                <w:sz w:val="20"/>
                <w:szCs w:val="20"/>
                <w:lang w:val="en-US" w:eastAsia="ja-JP"/>
              </w:rPr>
              <w:t xml:space="preserve">Vállalatsűrűség </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5572425"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0.0551</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B12A291"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0.00319</w:t>
            </w:r>
          </w:p>
        </w:tc>
      </w:tr>
      <w:tr w:rsidR="00E8738C" w:rsidRPr="00986F85" w14:paraId="66D2CCD8"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92B97E8"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86F4D83"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(0.347)</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0FD7734"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(0.0201)</w:t>
            </w:r>
          </w:p>
        </w:tc>
      </w:tr>
      <w:tr w:rsidR="00E8738C" w:rsidRPr="00986F85" w14:paraId="410D3261"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0097B32" w14:textId="77777777" w:rsidR="00E8738C" w:rsidRPr="00986F85" w:rsidRDefault="00222F9B" w:rsidP="007517F0">
            <w:pPr>
              <w:widowControl w:val="0"/>
              <w:autoSpaceDE w:val="0"/>
              <w:autoSpaceDN w:val="0"/>
              <w:adjustRightInd w:val="0"/>
              <w:spacing w:line="240" w:lineRule="auto"/>
              <w:rPr>
                <w:rFonts w:eastAsia="MS Mincho" w:cs="Times New Roman"/>
                <w:sz w:val="20"/>
                <w:szCs w:val="20"/>
                <w:lang w:val="en-US" w:eastAsia="ja-JP"/>
              </w:rPr>
            </w:pPr>
            <w:r w:rsidRPr="00986F85">
              <w:rPr>
                <w:rFonts w:eastAsia="MS Mincho" w:cs="Times New Roman"/>
                <w:sz w:val="20"/>
                <w:szCs w:val="20"/>
                <w:lang w:val="en-US" w:eastAsia="ja-JP"/>
              </w:rPr>
              <w:t>Foglalkoztatotti létszám</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6C80940"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-0.00254</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317BF29"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-0.000147</w:t>
            </w:r>
          </w:p>
        </w:tc>
      </w:tr>
      <w:tr w:rsidR="00E8738C" w:rsidRPr="00986F85" w14:paraId="35710869"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2528CB5"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3ECC197"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(0.00205)</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CCB7C6C"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(0.000118)</w:t>
            </w:r>
          </w:p>
        </w:tc>
      </w:tr>
      <w:tr w:rsidR="00E8738C" w:rsidRPr="00986F85" w14:paraId="54D2FAD9"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C5C816E" w14:textId="77777777" w:rsidR="00E8738C" w:rsidRPr="00986F85" w:rsidRDefault="00222F9B"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Times New Roman"/>
                <w:sz w:val="20"/>
                <w:szCs w:val="20"/>
                <w:lang w:val="en-US" w:eastAsia="ja-JP"/>
              </w:rPr>
              <w:t>Foglalkoztatotti létszám – négyzetes tag</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3DE3846"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7.49e-05***</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F218AB4"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4.34e-06***</w:t>
            </w:r>
          </w:p>
        </w:tc>
      </w:tr>
      <w:tr w:rsidR="00E8738C" w:rsidRPr="00986F85" w14:paraId="7F385989"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CEE4068"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B29AD00"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(1.80e-05)</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8DE9CF6"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(1.05e-06)</w:t>
            </w:r>
          </w:p>
        </w:tc>
      </w:tr>
      <w:tr w:rsidR="00E8738C" w:rsidRPr="00986F85" w14:paraId="3DA18342"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FCFEA9C" w14:textId="77777777" w:rsidR="00E8738C" w:rsidRPr="00986F85" w:rsidRDefault="00222F9B" w:rsidP="007517F0">
            <w:pPr>
              <w:widowControl w:val="0"/>
              <w:autoSpaceDE w:val="0"/>
              <w:autoSpaceDN w:val="0"/>
              <w:adjustRightInd w:val="0"/>
              <w:spacing w:line="240" w:lineRule="auto"/>
              <w:rPr>
                <w:rFonts w:eastAsia="MS Mincho" w:cs="Times New Roman"/>
                <w:sz w:val="20"/>
                <w:szCs w:val="20"/>
                <w:lang w:val="en-US" w:eastAsia="ja-JP"/>
              </w:rPr>
            </w:pPr>
            <w:r w:rsidRPr="00986F85">
              <w:rPr>
                <w:rFonts w:eastAsia="MS Mincho" w:cs="Times New Roman"/>
                <w:sz w:val="20"/>
                <w:szCs w:val="20"/>
                <w:lang w:val="en-US" w:eastAsia="ja-JP"/>
              </w:rPr>
              <w:t>ROA</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66836AA"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0.132***</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7060959"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0.00767***</w:t>
            </w:r>
          </w:p>
        </w:tc>
      </w:tr>
      <w:tr w:rsidR="00E8738C" w:rsidRPr="00986F85" w14:paraId="2439E4F0"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835526A"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0A7ABBD"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(0.0378)</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B74359F"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(0.00217)</w:t>
            </w:r>
          </w:p>
        </w:tc>
      </w:tr>
      <w:tr w:rsidR="00E8738C" w:rsidRPr="00986F85" w14:paraId="3BD389D4"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C108C4C" w14:textId="77777777" w:rsidR="00E8738C" w:rsidRPr="00986F85" w:rsidRDefault="00222F9B" w:rsidP="007517F0">
            <w:pPr>
              <w:widowControl w:val="0"/>
              <w:autoSpaceDE w:val="0"/>
              <w:autoSpaceDN w:val="0"/>
              <w:adjustRightInd w:val="0"/>
              <w:spacing w:line="240" w:lineRule="auto"/>
              <w:rPr>
                <w:rFonts w:eastAsia="MS Mincho" w:cs="Times New Roman"/>
                <w:sz w:val="20"/>
                <w:szCs w:val="20"/>
                <w:lang w:val="en-US" w:eastAsia="ja-JP"/>
              </w:rPr>
            </w:pPr>
            <w:r w:rsidRPr="00986F85">
              <w:rPr>
                <w:rFonts w:eastAsia="MS Mincho" w:cs="Myriad Pro"/>
                <w:sz w:val="20"/>
                <w:szCs w:val="20"/>
                <w:lang w:val="en-US" w:eastAsia="ja-JP"/>
              </w:rPr>
              <w:t>L</w:t>
            </w:r>
            <w:r w:rsidR="00E8738C" w:rsidRPr="00986F85">
              <w:rPr>
                <w:rFonts w:eastAsia="MS Mincho" w:cs="Myriad Pro"/>
                <w:sz w:val="20"/>
                <w:szCs w:val="20"/>
                <w:lang w:val="en-US" w:eastAsia="ja-JP"/>
              </w:rPr>
              <w:t>ikvid</w:t>
            </w:r>
            <w:r w:rsidRPr="00986F85">
              <w:rPr>
                <w:rFonts w:eastAsia="MS Mincho" w:cs="Times New Roman"/>
                <w:sz w:val="20"/>
                <w:szCs w:val="20"/>
                <w:lang w:val="en-US" w:eastAsia="ja-JP"/>
              </w:rPr>
              <w:t>itás</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1E339E5"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-0.0114***</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530CA74"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-0.000658***</w:t>
            </w:r>
          </w:p>
        </w:tc>
      </w:tr>
      <w:tr w:rsidR="00E8738C" w:rsidRPr="00986F85" w14:paraId="65463405"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D5B51A3"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357BDA4"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(0.00326)</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8133E35"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(0.000180)</w:t>
            </w:r>
          </w:p>
        </w:tc>
      </w:tr>
      <w:tr w:rsidR="00E8738C" w:rsidRPr="00986F85" w14:paraId="7C96C01E"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1468991" w14:textId="77777777" w:rsidR="00E8738C" w:rsidRPr="00986F85" w:rsidRDefault="00222F9B"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cs="Myriad Pro"/>
                <w:sz w:val="20"/>
                <w:szCs w:val="20"/>
                <w:lang w:val="en-US" w:eastAsia="ja-JP"/>
              </w:rPr>
              <w:t>T</w:t>
            </w:r>
            <w:r w:rsidR="00E8738C" w:rsidRPr="00986F85">
              <w:rPr>
                <w:rFonts w:eastAsia="MS Mincho" w:cs="Myriad Pro"/>
                <w:sz w:val="20"/>
                <w:szCs w:val="20"/>
                <w:lang w:val="en-US" w:eastAsia="ja-JP"/>
              </w:rPr>
              <w:t>őkeintenzitás</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A187325"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-5.93e-06***</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7060265"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-3.43e-07***</w:t>
            </w:r>
          </w:p>
        </w:tc>
      </w:tr>
      <w:tr w:rsidR="00E8738C" w:rsidRPr="00986F85" w14:paraId="7CC88EBD"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E554086"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79937CF"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(1.13e-06)</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BFEE5F3"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(6.43e-08)</w:t>
            </w:r>
          </w:p>
        </w:tc>
      </w:tr>
      <w:tr w:rsidR="00E8738C" w:rsidRPr="00986F85" w14:paraId="764D707A"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518E56B" w14:textId="77777777" w:rsidR="00E8738C" w:rsidRPr="00986F85" w:rsidRDefault="00222F9B" w:rsidP="00222F9B">
            <w:pPr>
              <w:widowControl w:val="0"/>
              <w:autoSpaceDE w:val="0"/>
              <w:autoSpaceDN w:val="0"/>
              <w:adjustRightInd w:val="0"/>
              <w:spacing w:line="240" w:lineRule="auto"/>
              <w:rPr>
                <w:rFonts w:eastAsia="MS Mincho" w:cs="Times New Roman"/>
                <w:sz w:val="20"/>
                <w:szCs w:val="20"/>
                <w:lang w:val="en-US" w:eastAsia="ja-JP"/>
              </w:rPr>
            </w:pPr>
            <w:r w:rsidRPr="00986F85">
              <w:rPr>
                <w:rFonts w:eastAsia="MS Mincho" w:cs="Times New Roman"/>
                <w:sz w:val="20"/>
                <w:szCs w:val="20"/>
                <w:lang w:val="en-US" w:eastAsia="ja-JP"/>
              </w:rPr>
              <w:t>Je</w:t>
            </w:r>
            <w:r w:rsidR="00E8738C" w:rsidRPr="00986F85">
              <w:rPr>
                <w:rFonts w:eastAsia="MS Mincho" w:cs="Myriad Pro"/>
                <w:sz w:val="20"/>
                <w:szCs w:val="20"/>
                <w:lang w:val="en-US" w:eastAsia="ja-JP"/>
              </w:rPr>
              <w:t>gyzett tőke</w:t>
            </w:r>
            <w:r w:rsidRPr="00986F85">
              <w:rPr>
                <w:rFonts w:eastAsia="MS Mincho" w:cs="Times New Roman"/>
                <w:sz w:val="20"/>
                <w:szCs w:val="20"/>
                <w:lang w:val="en-US" w:eastAsia="ja-JP"/>
              </w:rPr>
              <w:t xml:space="preserve"> (</w:t>
            </w:r>
            <w:r w:rsidRPr="00986F85">
              <w:rPr>
                <w:rFonts w:eastAsia="MS Mincho" w:cs="Myriad Pro"/>
                <w:sz w:val="20"/>
                <w:szCs w:val="20"/>
                <w:lang w:val="en-US" w:eastAsia="ja-JP"/>
              </w:rPr>
              <w:t>log</w:t>
            </w:r>
            <w:r w:rsidRPr="00986F85">
              <w:rPr>
                <w:rFonts w:eastAsia="MS Mincho" w:cs="Times New Roman"/>
                <w:sz w:val="20"/>
                <w:szCs w:val="20"/>
                <w:lang w:val="en-US" w:eastAsia="ja-JP"/>
              </w:rPr>
              <w:t>)</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725FDFC"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-0.00897</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78D644C"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-0.000520</w:t>
            </w:r>
          </w:p>
        </w:tc>
      </w:tr>
      <w:tr w:rsidR="00E8738C" w:rsidRPr="00986F85" w14:paraId="1327FC03"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3E0F35B"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7E4A76D"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(0.00737)</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9F7D15E"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(0.000427)</w:t>
            </w:r>
          </w:p>
        </w:tc>
      </w:tr>
      <w:tr w:rsidR="00E8738C" w:rsidRPr="00986F85" w14:paraId="5C08AEF5"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FFBB20A" w14:textId="77777777" w:rsidR="00E8738C" w:rsidRPr="00986F85" w:rsidRDefault="00222F9B" w:rsidP="007517F0">
            <w:pPr>
              <w:widowControl w:val="0"/>
              <w:autoSpaceDE w:val="0"/>
              <w:autoSpaceDN w:val="0"/>
              <w:adjustRightInd w:val="0"/>
              <w:spacing w:line="240" w:lineRule="auto"/>
              <w:rPr>
                <w:rFonts w:eastAsia="MS Mincho" w:cs="Times New Roman"/>
                <w:sz w:val="20"/>
                <w:szCs w:val="20"/>
                <w:lang w:val="en-US" w:eastAsia="ja-JP"/>
              </w:rPr>
            </w:pPr>
            <w:r w:rsidRPr="00986F85">
              <w:rPr>
                <w:rFonts w:eastAsia="MS Mincho" w:cs="Times New Roman"/>
                <w:sz w:val="20"/>
                <w:szCs w:val="20"/>
                <w:lang w:val="en-US" w:eastAsia="ja-JP"/>
              </w:rPr>
              <w:t>T</w:t>
            </w:r>
            <w:r w:rsidR="00E8738C" w:rsidRPr="00986F85">
              <w:rPr>
                <w:rFonts w:eastAsia="MS Mincho" w:cs="Myriad Pro"/>
                <w:sz w:val="20"/>
                <w:szCs w:val="20"/>
                <w:lang w:val="en-US" w:eastAsia="ja-JP"/>
              </w:rPr>
              <w:t>árgyi eszköz</w:t>
            </w:r>
            <w:r w:rsidRPr="00986F85">
              <w:rPr>
                <w:rFonts w:eastAsia="MS Mincho" w:cs="Times New Roman"/>
                <w:sz w:val="20"/>
                <w:szCs w:val="20"/>
                <w:lang w:val="en-US" w:eastAsia="ja-JP"/>
              </w:rPr>
              <w:t xml:space="preserve"> (</w:t>
            </w:r>
            <w:r w:rsidRPr="00986F85">
              <w:rPr>
                <w:rFonts w:eastAsia="MS Mincho" w:cs="Myriad Pro"/>
                <w:sz w:val="20"/>
                <w:szCs w:val="20"/>
                <w:lang w:val="en-US" w:eastAsia="ja-JP"/>
              </w:rPr>
              <w:t>log</w:t>
            </w:r>
            <w:r w:rsidRPr="00986F85">
              <w:rPr>
                <w:rFonts w:eastAsia="MS Mincho" w:cs="Times New Roman"/>
                <w:sz w:val="20"/>
                <w:szCs w:val="20"/>
                <w:lang w:val="en-US" w:eastAsia="ja-JP"/>
              </w:rPr>
              <w:t>)</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5EA1740"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0.212***</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08AE890"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0.0123***</w:t>
            </w:r>
          </w:p>
        </w:tc>
      </w:tr>
      <w:tr w:rsidR="00E8738C" w:rsidRPr="00986F85" w14:paraId="48C9F21D"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42CD441"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6D7A6FD"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(0.0114)</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A2E2EE6"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(0.000657)</w:t>
            </w:r>
          </w:p>
        </w:tc>
      </w:tr>
      <w:tr w:rsidR="00E8738C" w:rsidRPr="00986F85" w14:paraId="12EF0E5D"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65A2418" w14:textId="77777777" w:rsidR="00E8738C" w:rsidRPr="00986F85" w:rsidRDefault="00222F9B" w:rsidP="00222F9B">
            <w:pPr>
              <w:widowControl w:val="0"/>
              <w:autoSpaceDE w:val="0"/>
              <w:autoSpaceDN w:val="0"/>
              <w:adjustRightInd w:val="0"/>
              <w:spacing w:line="240" w:lineRule="auto"/>
              <w:rPr>
                <w:rFonts w:eastAsia="MS Mincho" w:cs="Times New Roman"/>
                <w:sz w:val="20"/>
                <w:szCs w:val="20"/>
                <w:lang w:val="en-US" w:eastAsia="ja-JP"/>
              </w:rPr>
            </w:pPr>
            <w:r w:rsidRPr="00986F85">
              <w:rPr>
                <w:rFonts w:eastAsia="MS Mincho" w:cs="Times New Roman"/>
                <w:sz w:val="20"/>
                <w:szCs w:val="20"/>
                <w:lang w:val="en-US" w:eastAsia="ja-JP"/>
              </w:rPr>
              <w:t>Ár</w:t>
            </w:r>
            <w:r w:rsidR="00E8738C" w:rsidRPr="00986F85">
              <w:rPr>
                <w:rFonts w:eastAsia="MS Mincho" w:cs="Myriad Pro"/>
                <w:sz w:val="20"/>
                <w:szCs w:val="20"/>
                <w:lang w:val="en-US" w:eastAsia="ja-JP"/>
              </w:rPr>
              <w:t>bevétel</w:t>
            </w:r>
            <w:r w:rsidRPr="00986F85">
              <w:rPr>
                <w:rFonts w:eastAsia="MS Mincho" w:cs="Times New Roman"/>
                <w:sz w:val="20"/>
                <w:szCs w:val="20"/>
                <w:lang w:val="en-US" w:eastAsia="ja-JP"/>
              </w:rPr>
              <w:t xml:space="preserve"> (</w:t>
            </w:r>
            <w:r w:rsidRPr="00986F85">
              <w:rPr>
                <w:rFonts w:eastAsia="MS Mincho" w:cs="Myriad Pro"/>
                <w:sz w:val="20"/>
                <w:szCs w:val="20"/>
                <w:lang w:val="en-US" w:eastAsia="ja-JP"/>
              </w:rPr>
              <w:t>log</w:t>
            </w:r>
            <w:r w:rsidRPr="00986F85">
              <w:rPr>
                <w:rFonts w:eastAsia="MS Mincho" w:cs="Times New Roman"/>
                <w:sz w:val="20"/>
                <w:szCs w:val="20"/>
                <w:lang w:val="en-US" w:eastAsia="ja-JP"/>
              </w:rPr>
              <w:t>)</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B27733A"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0.139***</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37C4EFD"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0.00806***</w:t>
            </w:r>
          </w:p>
        </w:tc>
      </w:tr>
      <w:tr w:rsidR="00E8738C" w:rsidRPr="00986F85" w14:paraId="7167943A"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806C014"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603A53E"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(0.0164)</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4E71D9B"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(0.000974)</w:t>
            </w:r>
          </w:p>
        </w:tc>
      </w:tr>
      <w:tr w:rsidR="00E8738C" w:rsidRPr="00986F85" w14:paraId="076831B5"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DAE7BDE" w14:textId="77777777" w:rsidR="00E8738C" w:rsidRPr="00986F85" w:rsidRDefault="00222F9B" w:rsidP="00222F9B">
            <w:pPr>
              <w:widowControl w:val="0"/>
              <w:autoSpaceDE w:val="0"/>
              <w:autoSpaceDN w:val="0"/>
              <w:adjustRightInd w:val="0"/>
              <w:spacing w:line="240" w:lineRule="auto"/>
              <w:rPr>
                <w:rFonts w:eastAsia="MS Mincho"/>
                <w:sz w:val="20"/>
                <w:szCs w:val="20"/>
                <w:lang w:val="en-US" w:eastAsia="ja-JP"/>
              </w:rPr>
            </w:pPr>
            <w:r w:rsidRPr="00986F85">
              <w:rPr>
                <w:rFonts w:eastAsia="MS Mincho" w:cs="Times New Roman"/>
                <w:sz w:val="20"/>
                <w:szCs w:val="20"/>
                <w:lang w:val="en-US" w:eastAsia="ja-JP"/>
              </w:rPr>
              <w:t>Ho</w:t>
            </w:r>
            <w:r w:rsidR="00E8738C" w:rsidRPr="00986F85">
              <w:rPr>
                <w:rFonts w:eastAsia="MS Mincho" w:cs="Myriad Pro"/>
                <w:sz w:val="20"/>
                <w:szCs w:val="20"/>
                <w:lang w:val="en-US" w:eastAsia="ja-JP"/>
              </w:rPr>
              <w:t xml:space="preserve">zzáadott érték </w:t>
            </w:r>
            <w:r w:rsidRPr="00986F85">
              <w:rPr>
                <w:rFonts w:eastAsia="MS Mincho" w:cs="Times New Roman"/>
                <w:sz w:val="20"/>
                <w:szCs w:val="20"/>
                <w:lang w:val="en-US" w:eastAsia="ja-JP"/>
              </w:rPr>
              <w:t>(</w:t>
            </w:r>
            <w:r w:rsidRPr="00986F85">
              <w:rPr>
                <w:rFonts w:eastAsia="MS Mincho" w:cs="Myriad Pro"/>
                <w:sz w:val="20"/>
                <w:szCs w:val="20"/>
                <w:lang w:val="en-US" w:eastAsia="ja-JP"/>
              </w:rPr>
              <w:t>log</w:t>
            </w:r>
            <w:r w:rsidRPr="00986F85">
              <w:rPr>
                <w:rFonts w:eastAsia="MS Mincho" w:cs="Times New Roman"/>
                <w:sz w:val="20"/>
                <w:szCs w:val="20"/>
                <w:lang w:val="en-US" w:eastAsia="ja-JP"/>
              </w:rPr>
              <w:t>)</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9D2C4CC"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-0.0390*</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5D49515"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-0.00226*</w:t>
            </w:r>
          </w:p>
        </w:tc>
      </w:tr>
      <w:tr w:rsidR="00E8738C" w:rsidRPr="00986F85" w14:paraId="10E8978A"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3478F85"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B59C5F2"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(0.0209)</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E0BAC95"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(0.00121)</w:t>
            </w:r>
          </w:p>
        </w:tc>
      </w:tr>
      <w:tr w:rsidR="00E8738C" w:rsidRPr="00986F85" w14:paraId="271AE565"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60A4094"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r w:rsidRPr="00986F85">
              <w:rPr>
                <w:rFonts w:eastAsia="MS Mincho"/>
                <w:sz w:val="20"/>
                <w:szCs w:val="20"/>
                <w:lang w:val="en-US" w:eastAsia="ja-JP"/>
              </w:rPr>
              <w:t>Konstans</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25C577E"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-4.797***</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B953B8F"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p>
        </w:tc>
      </w:tr>
      <w:tr w:rsidR="00E8738C" w:rsidRPr="00986F85" w14:paraId="19066755"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4DDF24B0"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48F5B58"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r w:rsidRPr="00986F85">
              <w:rPr>
                <w:rFonts w:eastAsia="MS Mincho" w:cs="Myriad Pro"/>
                <w:sz w:val="20"/>
                <w:szCs w:val="20"/>
                <w:lang w:val="en-US" w:eastAsia="ja-JP"/>
              </w:rPr>
              <w:t>(0.204)</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AAFE58F"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p>
        </w:tc>
      </w:tr>
      <w:tr w:rsidR="00E8738C" w:rsidRPr="00986F85" w14:paraId="0F122CB7"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5B6ED31" w14:textId="77777777" w:rsidR="00E8738C" w:rsidRPr="00986F85" w:rsidRDefault="00E8738C" w:rsidP="007517F0">
            <w:pPr>
              <w:widowControl w:val="0"/>
              <w:autoSpaceDE w:val="0"/>
              <w:autoSpaceDN w:val="0"/>
              <w:adjustRightInd w:val="0"/>
              <w:spacing w:line="240" w:lineRule="auto"/>
              <w:rPr>
                <w:rFonts w:eastAsia="MS Mincho"/>
                <w:sz w:val="20"/>
                <w:szCs w:val="20"/>
                <w:lang w:val="en-US" w:eastAsia="ja-JP"/>
              </w:rPr>
            </w:pP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5B624F3"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7B4684C" w14:textId="77777777" w:rsidR="00E8738C" w:rsidRPr="00986F85" w:rsidRDefault="00E8738C" w:rsidP="007517F0">
            <w:pPr>
              <w:widowControl w:val="0"/>
              <w:autoSpaceDE w:val="0"/>
              <w:autoSpaceDN w:val="0"/>
              <w:adjustRightInd w:val="0"/>
              <w:spacing w:line="240" w:lineRule="auto"/>
              <w:jc w:val="right"/>
              <w:rPr>
                <w:rFonts w:eastAsia="MS Mincho"/>
                <w:sz w:val="20"/>
                <w:szCs w:val="20"/>
                <w:lang w:val="en-US" w:eastAsia="ja-JP"/>
              </w:rPr>
            </w:pPr>
          </w:p>
        </w:tc>
      </w:tr>
      <w:tr w:rsidR="00E8738C" w:rsidRPr="00986F85" w14:paraId="6F54DBF0"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4" w:space="0" w:color="00000A"/>
              <w:right w:val="single" w:sz="8" w:space="0" w:color="BFBFBF"/>
            </w:tcBorders>
            <w:shd w:val="clear" w:color="auto" w:fill="FFFFFF"/>
            <w:tcMar>
              <w:top w:w="100" w:type="nil"/>
              <w:right w:w="100" w:type="nil"/>
            </w:tcMar>
          </w:tcPr>
          <w:p w14:paraId="474A1AAF" w14:textId="77777777" w:rsidR="00E8738C" w:rsidRPr="00986F85" w:rsidRDefault="00E8738C" w:rsidP="007517F0">
            <w:pPr>
              <w:widowControl w:val="0"/>
              <w:autoSpaceDE w:val="0"/>
              <w:autoSpaceDN w:val="0"/>
              <w:adjustRightInd w:val="0"/>
              <w:spacing w:line="240" w:lineRule="auto"/>
              <w:rPr>
                <w:rFonts w:eastAsia="MS Mincho"/>
                <w:i/>
                <w:sz w:val="20"/>
                <w:szCs w:val="20"/>
                <w:lang w:val="en-US" w:eastAsia="ja-JP"/>
              </w:rPr>
            </w:pPr>
            <w:r w:rsidRPr="00986F85">
              <w:rPr>
                <w:rFonts w:eastAsia="MS Mincho"/>
                <w:i/>
                <w:sz w:val="20"/>
                <w:szCs w:val="20"/>
                <w:lang w:val="en-US" w:eastAsia="ja-JP"/>
              </w:rPr>
              <w:t>Megfigyelések száma</w:t>
            </w:r>
          </w:p>
        </w:tc>
        <w:tc>
          <w:tcPr>
            <w:tcW w:w="1985" w:type="dxa"/>
            <w:tcBorders>
              <w:top w:val="single" w:sz="8" w:space="0" w:color="BFBFBF"/>
              <w:left w:val="single" w:sz="8" w:space="0" w:color="BFBFBF"/>
              <w:bottom w:val="single" w:sz="4" w:space="0" w:color="00000A"/>
              <w:right w:val="single" w:sz="8" w:space="0" w:color="BFBFBF"/>
            </w:tcBorders>
            <w:shd w:val="clear" w:color="auto" w:fill="FFFFFF"/>
            <w:tcMar>
              <w:top w:w="100" w:type="nil"/>
              <w:right w:w="100" w:type="nil"/>
            </w:tcMar>
          </w:tcPr>
          <w:p w14:paraId="00EE79E1" w14:textId="77777777" w:rsidR="00E8738C" w:rsidRPr="00986F85" w:rsidRDefault="00E8738C" w:rsidP="007517F0">
            <w:pPr>
              <w:widowControl w:val="0"/>
              <w:autoSpaceDE w:val="0"/>
              <w:autoSpaceDN w:val="0"/>
              <w:adjustRightInd w:val="0"/>
              <w:spacing w:line="240" w:lineRule="auto"/>
              <w:jc w:val="right"/>
              <w:rPr>
                <w:rFonts w:eastAsia="MS Mincho"/>
                <w:i/>
                <w:sz w:val="20"/>
                <w:szCs w:val="20"/>
                <w:lang w:val="en-US" w:eastAsia="ja-JP"/>
              </w:rPr>
            </w:pPr>
            <w:r w:rsidRPr="00986F85">
              <w:rPr>
                <w:rFonts w:eastAsia="MS Mincho" w:cs="Myriad Pro"/>
                <w:i/>
                <w:sz w:val="20"/>
                <w:szCs w:val="20"/>
                <w:lang w:val="en-US" w:eastAsia="ja-JP"/>
              </w:rPr>
              <w:t>41,969</w:t>
            </w:r>
          </w:p>
        </w:tc>
        <w:tc>
          <w:tcPr>
            <w:tcW w:w="1977" w:type="dxa"/>
            <w:tcBorders>
              <w:top w:val="single" w:sz="8" w:space="0" w:color="BFBFBF"/>
              <w:left w:val="single" w:sz="8" w:space="0" w:color="BFBFBF"/>
              <w:bottom w:val="single" w:sz="4" w:space="0" w:color="000001"/>
              <w:right w:val="single" w:sz="8" w:space="0" w:color="BFBFBF"/>
            </w:tcBorders>
            <w:shd w:val="clear" w:color="auto" w:fill="FFFFFF"/>
            <w:tcMar>
              <w:top w:w="100" w:type="nil"/>
              <w:right w:w="100" w:type="nil"/>
            </w:tcMar>
          </w:tcPr>
          <w:p w14:paraId="57C65918" w14:textId="77777777" w:rsidR="00E8738C" w:rsidRPr="00986F85" w:rsidRDefault="00E8738C" w:rsidP="007517F0">
            <w:pPr>
              <w:widowControl w:val="0"/>
              <w:autoSpaceDE w:val="0"/>
              <w:autoSpaceDN w:val="0"/>
              <w:adjustRightInd w:val="0"/>
              <w:spacing w:line="240" w:lineRule="auto"/>
              <w:jc w:val="right"/>
              <w:rPr>
                <w:rFonts w:eastAsia="MS Mincho"/>
                <w:i/>
                <w:sz w:val="20"/>
                <w:szCs w:val="20"/>
                <w:lang w:val="en-US" w:eastAsia="ja-JP"/>
              </w:rPr>
            </w:pPr>
            <w:r w:rsidRPr="00986F85">
              <w:rPr>
                <w:rFonts w:eastAsia="MS Mincho" w:cs="Myriad Pro"/>
                <w:i/>
                <w:sz w:val="20"/>
                <w:szCs w:val="20"/>
                <w:lang w:val="en-US" w:eastAsia="ja-JP"/>
              </w:rPr>
              <w:t>41,969</w:t>
            </w:r>
          </w:p>
        </w:tc>
      </w:tr>
      <w:tr w:rsidR="00E8738C" w:rsidRPr="00986F85" w14:paraId="33FCF0BA"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58672E9" w14:textId="77777777" w:rsidR="00E8738C" w:rsidRPr="00986F85" w:rsidRDefault="00E8738C" w:rsidP="007517F0">
            <w:pPr>
              <w:widowControl w:val="0"/>
              <w:autoSpaceDE w:val="0"/>
              <w:autoSpaceDN w:val="0"/>
              <w:adjustRightInd w:val="0"/>
              <w:spacing w:line="240" w:lineRule="auto"/>
              <w:rPr>
                <w:rFonts w:eastAsia="MS Mincho"/>
                <w:i/>
                <w:sz w:val="20"/>
                <w:szCs w:val="20"/>
                <w:lang w:val="en-US" w:eastAsia="ja-JP"/>
              </w:rPr>
            </w:pPr>
            <w:r w:rsidRPr="00986F85">
              <w:rPr>
                <w:rFonts w:eastAsia="MS Mincho" w:cs="Myriad Pro"/>
                <w:i/>
                <w:sz w:val="20"/>
                <w:szCs w:val="20"/>
                <w:lang w:val="en-US" w:eastAsia="ja-JP"/>
              </w:rPr>
              <w:t>Standard hibák zárójelben</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31F31DB3" w14:textId="77777777" w:rsidR="00E8738C" w:rsidRPr="00986F85" w:rsidRDefault="00E8738C" w:rsidP="007517F0">
            <w:pPr>
              <w:widowControl w:val="0"/>
              <w:autoSpaceDE w:val="0"/>
              <w:autoSpaceDN w:val="0"/>
              <w:adjustRightInd w:val="0"/>
              <w:spacing w:line="240" w:lineRule="auto"/>
              <w:jc w:val="right"/>
              <w:rPr>
                <w:rFonts w:eastAsia="MS Mincho"/>
                <w:i/>
                <w:sz w:val="20"/>
                <w:szCs w:val="20"/>
                <w:lang w:val="en-US" w:eastAsia="ja-JP"/>
              </w:rPr>
            </w:pP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56C739B0" w14:textId="77777777" w:rsidR="00E8738C" w:rsidRPr="00986F85" w:rsidRDefault="00E8738C" w:rsidP="007517F0">
            <w:pPr>
              <w:widowControl w:val="0"/>
              <w:autoSpaceDE w:val="0"/>
              <w:autoSpaceDN w:val="0"/>
              <w:adjustRightInd w:val="0"/>
              <w:spacing w:line="240" w:lineRule="auto"/>
              <w:jc w:val="right"/>
              <w:rPr>
                <w:rFonts w:eastAsia="MS Mincho"/>
                <w:i/>
                <w:sz w:val="20"/>
                <w:szCs w:val="20"/>
                <w:lang w:val="en-US" w:eastAsia="ja-JP"/>
              </w:rPr>
            </w:pPr>
          </w:p>
        </w:tc>
      </w:tr>
      <w:tr w:rsidR="00E8738C" w:rsidRPr="00986F85" w14:paraId="669B2FC1"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09ABD69B" w14:textId="77777777" w:rsidR="00E8738C" w:rsidRPr="00986F85" w:rsidRDefault="00E8738C" w:rsidP="007517F0">
            <w:pPr>
              <w:widowControl w:val="0"/>
              <w:autoSpaceDE w:val="0"/>
              <w:autoSpaceDN w:val="0"/>
              <w:adjustRightInd w:val="0"/>
              <w:spacing w:line="240" w:lineRule="auto"/>
              <w:rPr>
                <w:rFonts w:eastAsia="MS Mincho"/>
                <w:i/>
                <w:sz w:val="20"/>
                <w:szCs w:val="20"/>
                <w:lang w:val="en-US" w:eastAsia="ja-JP"/>
              </w:rPr>
            </w:pPr>
            <w:r w:rsidRPr="00986F85">
              <w:rPr>
                <w:rFonts w:eastAsia="MS Mincho" w:cs="Myriad Pro"/>
                <w:i/>
                <w:sz w:val="20"/>
                <w:szCs w:val="20"/>
                <w:lang w:val="en-US" w:eastAsia="ja-JP"/>
              </w:rPr>
              <w:t>*** p&lt;0.01, ** p&lt;0.05, * p&lt;0.1</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2054B348" w14:textId="77777777" w:rsidR="00E8738C" w:rsidRPr="00986F85" w:rsidRDefault="00E8738C" w:rsidP="007517F0">
            <w:pPr>
              <w:widowControl w:val="0"/>
              <w:autoSpaceDE w:val="0"/>
              <w:autoSpaceDN w:val="0"/>
              <w:adjustRightInd w:val="0"/>
              <w:spacing w:line="240" w:lineRule="auto"/>
              <w:jc w:val="right"/>
              <w:rPr>
                <w:rFonts w:eastAsia="MS Mincho"/>
                <w:i/>
                <w:sz w:val="20"/>
                <w:szCs w:val="20"/>
                <w:lang w:val="en-US" w:eastAsia="ja-JP"/>
              </w:rPr>
            </w:pP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C6E82C2" w14:textId="77777777" w:rsidR="00E8738C" w:rsidRPr="00986F85" w:rsidRDefault="00E8738C" w:rsidP="007517F0">
            <w:pPr>
              <w:widowControl w:val="0"/>
              <w:autoSpaceDE w:val="0"/>
              <w:autoSpaceDN w:val="0"/>
              <w:adjustRightInd w:val="0"/>
              <w:spacing w:line="240" w:lineRule="auto"/>
              <w:jc w:val="right"/>
              <w:rPr>
                <w:rFonts w:eastAsia="MS Mincho"/>
                <w:i/>
                <w:sz w:val="20"/>
                <w:szCs w:val="20"/>
                <w:lang w:val="en-US" w:eastAsia="ja-JP"/>
              </w:rPr>
            </w:pPr>
          </w:p>
        </w:tc>
      </w:tr>
      <w:tr w:rsidR="00E8738C" w:rsidRPr="00986F85" w14:paraId="227F7E86" w14:textId="77777777" w:rsidTr="007517F0">
        <w:tblPrEx>
          <w:tblBorders>
            <w:top w:val="none" w:sz="0" w:space="0" w:color="auto"/>
          </w:tblBorders>
        </w:tblPrEx>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A83F2E0" w14:textId="77777777" w:rsidR="00E8738C" w:rsidRPr="00986F85" w:rsidRDefault="00E8738C" w:rsidP="007517F0">
            <w:pPr>
              <w:widowControl w:val="0"/>
              <w:autoSpaceDE w:val="0"/>
              <w:autoSpaceDN w:val="0"/>
              <w:adjustRightInd w:val="0"/>
              <w:spacing w:line="240" w:lineRule="auto"/>
              <w:rPr>
                <w:rFonts w:eastAsia="MS Mincho"/>
                <w:i/>
                <w:sz w:val="20"/>
                <w:szCs w:val="20"/>
                <w:lang w:val="en-US" w:eastAsia="ja-JP"/>
              </w:rPr>
            </w:pPr>
            <w:r w:rsidRPr="00986F85">
              <w:rPr>
                <w:rFonts w:eastAsia="MS Mincho" w:cs="Myriad Pro"/>
                <w:i/>
                <w:sz w:val="20"/>
                <w:szCs w:val="20"/>
                <w:lang w:val="en-US" w:eastAsia="ja-JP"/>
              </w:rPr>
              <w:t>McFadden Adjusted R2</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63096D90" w14:textId="77777777" w:rsidR="00E8738C" w:rsidRPr="00986F85" w:rsidRDefault="00E8738C" w:rsidP="007517F0">
            <w:pPr>
              <w:widowControl w:val="0"/>
              <w:autoSpaceDE w:val="0"/>
              <w:autoSpaceDN w:val="0"/>
              <w:adjustRightInd w:val="0"/>
              <w:spacing w:line="240" w:lineRule="auto"/>
              <w:jc w:val="right"/>
              <w:rPr>
                <w:rFonts w:eastAsia="MS Mincho"/>
                <w:i/>
                <w:sz w:val="20"/>
                <w:szCs w:val="20"/>
                <w:lang w:val="en-US" w:eastAsia="ja-JP"/>
              </w:rPr>
            </w:pPr>
            <w:r w:rsidRPr="00986F85">
              <w:rPr>
                <w:rFonts w:eastAsia="MS Mincho" w:cs="Myriad Pro"/>
                <w:i/>
                <w:sz w:val="20"/>
                <w:szCs w:val="20"/>
                <w:lang w:val="en-US" w:eastAsia="ja-JP"/>
              </w:rPr>
              <w:t>0,138</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7BBD269E" w14:textId="77777777" w:rsidR="00E8738C" w:rsidRPr="00986F85" w:rsidRDefault="00E8738C" w:rsidP="007517F0">
            <w:pPr>
              <w:widowControl w:val="0"/>
              <w:autoSpaceDE w:val="0"/>
              <w:autoSpaceDN w:val="0"/>
              <w:adjustRightInd w:val="0"/>
              <w:spacing w:line="240" w:lineRule="auto"/>
              <w:jc w:val="right"/>
              <w:rPr>
                <w:rFonts w:eastAsia="MS Mincho"/>
                <w:i/>
                <w:sz w:val="20"/>
                <w:szCs w:val="20"/>
                <w:lang w:val="en-US" w:eastAsia="ja-JP"/>
              </w:rPr>
            </w:pPr>
          </w:p>
        </w:tc>
      </w:tr>
      <w:tr w:rsidR="00E8738C" w:rsidRPr="00986F85" w14:paraId="4E7C9D38" w14:textId="77777777" w:rsidTr="007517F0">
        <w:trPr>
          <w:trHeight w:hRule="exact" w:val="227"/>
          <w:tblHeader/>
        </w:trPr>
        <w:tc>
          <w:tcPr>
            <w:tcW w:w="4786"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025AFBA" w14:textId="77777777" w:rsidR="00E8738C" w:rsidRPr="00986F85" w:rsidRDefault="00E8738C" w:rsidP="007517F0">
            <w:pPr>
              <w:widowControl w:val="0"/>
              <w:autoSpaceDE w:val="0"/>
              <w:autoSpaceDN w:val="0"/>
              <w:adjustRightInd w:val="0"/>
              <w:spacing w:line="240" w:lineRule="auto"/>
              <w:rPr>
                <w:rFonts w:eastAsia="MS Mincho"/>
                <w:i/>
                <w:sz w:val="20"/>
                <w:szCs w:val="20"/>
                <w:lang w:val="en-US" w:eastAsia="ja-JP"/>
              </w:rPr>
            </w:pPr>
            <w:r w:rsidRPr="00986F85">
              <w:rPr>
                <w:rFonts w:eastAsia="MS Mincho" w:cs="Myriad Pro"/>
                <w:i/>
                <w:sz w:val="20"/>
                <w:szCs w:val="20"/>
                <w:lang w:val="en-US" w:eastAsia="ja-JP"/>
              </w:rPr>
              <w:t>Cragg-Uhler R2</w:t>
            </w:r>
          </w:p>
        </w:tc>
        <w:tc>
          <w:tcPr>
            <w:tcW w:w="1985"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0D32C45" w14:textId="77777777" w:rsidR="00E8738C" w:rsidRPr="00986F85" w:rsidRDefault="00E8738C" w:rsidP="007517F0">
            <w:pPr>
              <w:widowControl w:val="0"/>
              <w:autoSpaceDE w:val="0"/>
              <w:autoSpaceDN w:val="0"/>
              <w:adjustRightInd w:val="0"/>
              <w:spacing w:line="240" w:lineRule="auto"/>
              <w:jc w:val="right"/>
              <w:rPr>
                <w:rFonts w:eastAsia="MS Mincho"/>
                <w:i/>
                <w:sz w:val="20"/>
                <w:szCs w:val="20"/>
                <w:lang w:val="en-US" w:eastAsia="ja-JP"/>
              </w:rPr>
            </w:pPr>
            <w:r w:rsidRPr="00986F85">
              <w:rPr>
                <w:rFonts w:eastAsia="MS Mincho" w:cs="Myriad Pro"/>
                <w:i/>
                <w:sz w:val="20"/>
                <w:szCs w:val="20"/>
                <w:lang w:val="en-US" w:eastAsia="ja-JP"/>
              </w:rPr>
              <w:t>0,167</w:t>
            </w:r>
          </w:p>
        </w:tc>
        <w:tc>
          <w:tcPr>
            <w:tcW w:w="1977"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14:paraId="1056014D" w14:textId="77777777" w:rsidR="00E8738C" w:rsidRPr="00986F85" w:rsidRDefault="00E8738C" w:rsidP="007517F0">
            <w:pPr>
              <w:widowControl w:val="0"/>
              <w:autoSpaceDE w:val="0"/>
              <w:autoSpaceDN w:val="0"/>
              <w:adjustRightInd w:val="0"/>
              <w:spacing w:line="240" w:lineRule="auto"/>
              <w:jc w:val="right"/>
              <w:rPr>
                <w:rFonts w:eastAsia="MS Mincho"/>
                <w:i/>
                <w:sz w:val="20"/>
                <w:szCs w:val="20"/>
                <w:lang w:val="en-US" w:eastAsia="ja-JP"/>
              </w:rPr>
            </w:pPr>
          </w:p>
        </w:tc>
      </w:tr>
    </w:tbl>
    <w:p w14:paraId="1DA85AAB" w14:textId="77777777" w:rsidR="00E8738C" w:rsidRPr="00986F85" w:rsidRDefault="00E8738C" w:rsidP="00E8738C">
      <w:pPr>
        <w:widowControl w:val="0"/>
        <w:autoSpaceDE w:val="0"/>
        <w:autoSpaceDN w:val="0"/>
        <w:adjustRightInd w:val="0"/>
        <w:spacing w:after="0" w:line="240" w:lineRule="auto"/>
        <w:jc w:val="both"/>
        <w:rPr>
          <w:rFonts w:eastAsia="MS Mincho" w:cs="Times New Roman"/>
          <w:szCs w:val="24"/>
          <w:lang w:eastAsia="ja-JP"/>
        </w:rPr>
      </w:pPr>
      <w:r w:rsidRPr="00986F85">
        <w:rPr>
          <w:rFonts w:eastAsia="MS Mincho" w:cs="Myriad Pro"/>
          <w:i/>
          <w:iCs/>
          <w:szCs w:val="24"/>
          <w:lang w:eastAsia="ja-JP"/>
        </w:rPr>
        <w:t>Forrás: saját számítás</w:t>
      </w:r>
      <w:r w:rsidR="00426835" w:rsidRPr="00986F85">
        <w:rPr>
          <w:rFonts w:eastAsia="MS Mincho" w:cs="Times New Roman"/>
          <w:i/>
          <w:iCs/>
          <w:szCs w:val="24"/>
          <w:lang w:eastAsia="ja-JP"/>
        </w:rPr>
        <w:t>, EMIR-NAV kapcsolt adatbázis</w:t>
      </w:r>
    </w:p>
    <w:p w14:paraId="5EAB061F" w14:textId="77777777" w:rsidR="00E8738C" w:rsidRPr="00986F85" w:rsidRDefault="00E8738C" w:rsidP="00E8738C">
      <w:pPr>
        <w:widowControl w:val="0"/>
        <w:autoSpaceDE w:val="0"/>
        <w:autoSpaceDN w:val="0"/>
        <w:adjustRightInd w:val="0"/>
        <w:spacing w:after="0" w:line="240" w:lineRule="auto"/>
        <w:jc w:val="both"/>
        <w:rPr>
          <w:rFonts w:eastAsia="MS Mincho" w:cs="Times New Roman"/>
          <w:i/>
          <w:iCs/>
          <w:szCs w:val="24"/>
          <w:lang w:eastAsia="ja-JP"/>
        </w:rPr>
      </w:pPr>
      <w:r w:rsidRPr="00986F85">
        <w:rPr>
          <w:rFonts w:eastAsia="MS Mincho" w:cs="Myriad Pro"/>
          <w:i/>
          <w:iCs/>
          <w:szCs w:val="24"/>
          <w:lang w:eastAsia="ja-JP"/>
        </w:rPr>
        <w:t>Megjegyzés: A marginális hatások a többi változó átlagértékén lettek meghatározva.</w:t>
      </w:r>
      <w:r w:rsidR="00B51EFD" w:rsidRPr="00986F85">
        <w:rPr>
          <w:rFonts w:eastAsia="MS Mincho" w:cs="Times New Roman"/>
          <w:i/>
          <w:iCs/>
          <w:szCs w:val="24"/>
          <w:lang w:eastAsia="ja-JP"/>
        </w:rPr>
        <w:t xml:space="preserve"> Vizsgált sokaság: 2007-2011</w:t>
      </w:r>
      <w:r w:rsidR="0058513E" w:rsidRPr="00986F85">
        <w:rPr>
          <w:rFonts w:eastAsia="MS Mincho" w:cs="Times New Roman"/>
          <w:i/>
          <w:iCs/>
          <w:szCs w:val="24"/>
          <w:lang w:eastAsia="ja-JP"/>
        </w:rPr>
        <w:t xml:space="preserve"> között nyertes, 5</w:t>
      </w:r>
      <w:r w:rsidR="00FA1261" w:rsidRPr="00986F85">
        <w:rPr>
          <w:rFonts w:eastAsia="MS Mincho" w:cs="Times New Roman"/>
          <w:i/>
          <w:iCs/>
          <w:szCs w:val="24"/>
          <w:lang w:eastAsia="ja-JP"/>
        </w:rPr>
        <w:t xml:space="preserve"> fő feletti foglalkoztatotti létszámmal rendelkező cégek.</w:t>
      </w:r>
    </w:p>
    <w:p w14:paraId="6216AF59" w14:textId="77777777" w:rsidR="00FA1261" w:rsidRPr="00986F85" w:rsidRDefault="00FA1261" w:rsidP="00E8738C">
      <w:pPr>
        <w:widowControl w:val="0"/>
        <w:autoSpaceDE w:val="0"/>
        <w:autoSpaceDN w:val="0"/>
        <w:adjustRightInd w:val="0"/>
        <w:spacing w:after="0" w:line="240" w:lineRule="auto"/>
        <w:jc w:val="both"/>
        <w:rPr>
          <w:rFonts w:eastAsia="MS Mincho" w:cs="Times New Roman"/>
          <w:szCs w:val="24"/>
          <w:lang w:eastAsia="ja-JP"/>
        </w:rPr>
      </w:pPr>
    </w:p>
    <w:p w14:paraId="1B51CC3D" w14:textId="77777777" w:rsidR="00E8738C" w:rsidRPr="00986F85" w:rsidRDefault="00E8738C" w:rsidP="00E8738C">
      <w:pPr>
        <w:widowControl w:val="0"/>
        <w:autoSpaceDE w:val="0"/>
        <w:autoSpaceDN w:val="0"/>
        <w:adjustRightInd w:val="0"/>
        <w:spacing w:after="0" w:line="240" w:lineRule="auto"/>
        <w:jc w:val="both"/>
        <w:rPr>
          <w:rFonts w:eastAsia="MS Mincho"/>
          <w:szCs w:val="24"/>
          <w:lang w:eastAsia="ja-JP"/>
        </w:rPr>
      </w:pPr>
    </w:p>
    <w:p w14:paraId="2C151102" w14:textId="77777777" w:rsidR="00E8738C" w:rsidRPr="00986F85" w:rsidRDefault="00E8738C" w:rsidP="00285FFF">
      <w:pPr>
        <w:widowControl w:val="0"/>
        <w:autoSpaceDE w:val="0"/>
        <w:autoSpaceDN w:val="0"/>
        <w:adjustRightInd w:val="0"/>
        <w:spacing w:after="0" w:line="360" w:lineRule="auto"/>
        <w:jc w:val="both"/>
        <w:rPr>
          <w:rFonts w:eastAsia="MS Mincho"/>
          <w:lang w:eastAsia="ja-JP"/>
        </w:rPr>
      </w:pPr>
      <w:r w:rsidRPr="00986F85">
        <w:rPr>
          <w:rFonts w:eastAsia="MS Mincho" w:cs="Myriad Pro"/>
          <w:lang w:eastAsia="ja-JP"/>
        </w:rPr>
        <w:lastRenderedPageBreak/>
        <w:t>Összefoglalva elmondható, hogy az időben korlátozottan rendelkezésünkre álló (2006</w:t>
      </w:r>
      <w:r w:rsidR="00204F12" w:rsidRPr="00986F85">
        <w:rPr>
          <w:rFonts w:eastAsia="MS Mincho" w:cs="Times New Roman"/>
          <w:lang w:eastAsia="ja-JP"/>
        </w:rPr>
        <w:t>-2011</w:t>
      </w:r>
      <w:r w:rsidR="007543DC" w:rsidRPr="00986F85">
        <w:rPr>
          <w:rFonts w:eastAsia="MS Mincho" w:cs="Times New Roman"/>
          <w:lang w:eastAsia="ja-JP"/>
        </w:rPr>
        <w:t>-es</w:t>
      </w:r>
      <w:r w:rsidRPr="00986F85">
        <w:rPr>
          <w:rFonts w:eastAsia="MS Mincho" w:cs="Myriad Pro"/>
          <w:lang w:eastAsia="ja-JP"/>
        </w:rPr>
        <w:t>) vállalati adatok alapján:</w:t>
      </w:r>
    </w:p>
    <w:p w14:paraId="3F3A5331" w14:textId="77777777" w:rsidR="00E8738C" w:rsidRPr="00986F85" w:rsidRDefault="00285FFF" w:rsidP="00285FFF">
      <w:pPr>
        <w:widowControl w:val="0"/>
        <w:numPr>
          <w:ilvl w:val="0"/>
          <w:numId w:val="38"/>
        </w:numPr>
        <w:autoSpaceDE w:val="0"/>
        <w:autoSpaceDN w:val="0"/>
        <w:adjustRightInd w:val="0"/>
        <w:spacing w:after="0" w:line="360" w:lineRule="auto"/>
        <w:jc w:val="both"/>
        <w:rPr>
          <w:rFonts w:eastAsia="MS Mincho"/>
          <w:lang w:val="en-US" w:eastAsia="ja-JP"/>
        </w:rPr>
      </w:pPr>
      <w:r w:rsidRPr="00986F85">
        <w:rPr>
          <w:rFonts w:eastAsia="MS Mincho" w:cs="Times New Roman"/>
          <w:lang w:val="en-US" w:eastAsia="ja-JP"/>
        </w:rPr>
        <w:t xml:space="preserve">minél </w:t>
      </w:r>
      <w:r w:rsidR="001546B2" w:rsidRPr="00986F85">
        <w:rPr>
          <w:rFonts w:eastAsia="MS Mincho" w:cs="Times New Roman"/>
          <w:lang w:val="en-US" w:eastAsia="ja-JP"/>
        </w:rPr>
        <w:t>újabb alapítású</w:t>
      </w:r>
      <w:r w:rsidRPr="00986F85">
        <w:rPr>
          <w:rFonts w:eastAsia="MS Mincho" w:cs="Times New Roman"/>
          <w:lang w:val="en-US" w:eastAsia="ja-JP"/>
        </w:rPr>
        <w:t xml:space="preserve">, </w:t>
      </w:r>
    </w:p>
    <w:p w14:paraId="3B9653FF" w14:textId="77777777" w:rsidR="00E8738C" w:rsidRPr="00986F85" w:rsidRDefault="00E8738C" w:rsidP="00285FFF">
      <w:pPr>
        <w:widowControl w:val="0"/>
        <w:numPr>
          <w:ilvl w:val="0"/>
          <w:numId w:val="38"/>
        </w:numPr>
        <w:autoSpaceDE w:val="0"/>
        <w:autoSpaceDN w:val="0"/>
        <w:adjustRightInd w:val="0"/>
        <w:spacing w:after="0" w:line="360" w:lineRule="auto"/>
        <w:jc w:val="both"/>
        <w:rPr>
          <w:rFonts w:eastAsia="MS Mincho"/>
          <w:lang w:val="en-US" w:eastAsia="ja-JP"/>
        </w:rPr>
      </w:pPr>
      <w:r w:rsidRPr="00986F85">
        <w:rPr>
          <w:rFonts w:eastAsia="MS Mincho" w:cs="Myriad Pro"/>
          <w:lang w:val="en-US" w:eastAsia="ja-JP"/>
        </w:rPr>
        <w:t xml:space="preserve">nagyobb tárgyi eszközállománnyal bíró, </w:t>
      </w:r>
    </w:p>
    <w:p w14:paraId="11212545" w14:textId="77777777" w:rsidR="004D6CB1" w:rsidRPr="00986F85" w:rsidRDefault="00E8738C" w:rsidP="00285FFF">
      <w:pPr>
        <w:widowControl w:val="0"/>
        <w:numPr>
          <w:ilvl w:val="0"/>
          <w:numId w:val="38"/>
        </w:numPr>
        <w:suppressAutoHyphens w:val="0"/>
        <w:autoSpaceDE w:val="0"/>
        <w:autoSpaceDN w:val="0"/>
        <w:adjustRightInd w:val="0"/>
        <w:spacing w:after="0" w:line="360" w:lineRule="auto"/>
        <w:ind w:right="-432"/>
        <w:jc w:val="both"/>
        <w:rPr>
          <w:rFonts w:eastAsia="MS Mincho"/>
          <w:lang w:val="en-US" w:eastAsia="ja-JP"/>
        </w:rPr>
      </w:pPr>
      <w:r w:rsidRPr="00986F85">
        <w:rPr>
          <w:rFonts w:eastAsia="MS Mincho" w:cs="Myriad Pro"/>
          <w:lang w:val="en-US" w:eastAsia="ja-JP"/>
        </w:rPr>
        <w:t>kevésbé likvid</w:t>
      </w:r>
      <w:r w:rsidR="004D6CB1" w:rsidRPr="00986F85">
        <w:rPr>
          <w:rFonts w:eastAsia="MS Mincho" w:cs="Times New Roman"/>
          <w:lang w:val="en-US" w:eastAsia="ja-JP"/>
        </w:rPr>
        <w:t xml:space="preserve"> </w:t>
      </w:r>
      <w:r w:rsidR="00E234EA" w:rsidRPr="00986F85">
        <w:rPr>
          <w:rFonts w:eastAsia="MS Mincho" w:cs="Myriad Pro"/>
          <w:lang w:val="en-US" w:eastAsia="ja-JP"/>
        </w:rPr>
        <w:t>és</w:t>
      </w:r>
      <w:r w:rsidR="004D6CB1" w:rsidRPr="00986F85">
        <w:rPr>
          <w:rFonts w:eastAsia="MS Mincho" w:cs="Times New Roman"/>
          <w:lang w:val="en-US" w:eastAsia="ja-JP"/>
        </w:rPr>
        <w:t xml:space="preserve"> tőkeintenzív, illetve</w:t>
      </w:r>
      <w:r w:rsidR="00E234EA" w:rsidRPr="00986F85">
        <w:rPr>
          <w:rFonts w:eastAsia="MS Mincho" w:cs="Myriad Pro"/>
          <w:lang w:val="en-US" w:eastAsia="ja-JP"/>
        </w:rPr>
        <w:t xml:space="preserve"> </w:t>
      </w:r>
    </w:p>
    <w:p w14:paraId="3F9F946B" w14:textId="77777777" w:rsidR="00E8738C" w:rsidRPr="00986F85" w:rsidRDefault="00E234EA" w:rsidP="00285FFF">
      <w:pPr>
        <w:widowControl w:val="0"/>
        <w:numPr>
          <w:ilvl w:val="0"/>
          <w:numId w:val="38"/>
        </w:numPr>
        <w:suppressAutoHyphens w:val="0"/>
        <w:autoSpaceDE w:val="0"/>
        <w:autoSpaceDN w:val="0"/>
        <w:adjustRightInd w:val="0"/>
        <w:spacing w:after="0" w:line="360" w:lineRule="auto"/>
        <w:ind w:right="-432"/>
        <w:jc w:val="both"/>
        <w:rPr>
          <w:rFonts w:eastAsia="MS Mincho"/>
          <w:lang w:val="en-US" w:eastAsia="ja-JP"/>
        </w:rPr>
      </w:pPr>
      <w:r w:rsidRPr="00986F85">
        <w:rPr>
          <w:rFonts w:eastAsia="MS Mincho" w:cs="Myriad Pro"/>
          <w:lang w:val="en-US" w:eastAsia="ja-JP"/>
        </w:rPr>
        <w:t>kisebb hozzáadott értéket állít elő</w:t>
      </w:r>
    </w:p>
    <w:p w14:paraId="680DAA3B" w14:textId="77777777" w:rsidR="00E8738C" w:rsidRPr="00986F85" w:rsidRDefault="00285FFF" w:rsidP="00285FFF">
      <w:pPr>
        <w:widowControl w:val="0"/>
        <w:autoSpaceDE w:val="0"/>
        <w:autoSpaceDN w:val="0"/>
        <w:adjustRightInd w:val="0"/>
        <w:spacing w:after="0" w:line="360" w:lineRule="auto"/>
        <w:jc w:val="both"/>
        <w:rPr>
          <w:rFonts w:eastAsia="MS Mincho" w:cs="Times New Roman"/>
          <w:lang w:val="en-US" w:eastAsia="ja-JP"/>
        </w:rPr>
      </w:pPr>
      <w:r w:rsidRPr="00986F85">
        <w:rPr>
          <w:rFonts w:eastAsia="MS Mincho" w:cs="Times New Roman"/>
          <w:lang w:val="en-US" w:eastAsia="ja-JP"/>
        </w:rPr>
        <w:t>egy</w:t>
      </w:r>
      <w:r w:rsidR="00E234EA" w:rsidRPr="00986F85">
        <w:rPr>
          <w:rFonts w:eastAsia="MS Mincho" w:cs="Times New Roman"/>
          <w:lang w:val="en-US" w:eastAsia="ja-JP"/>
        </w:rPr>
        <w:t>-egy</w:t>
      </w:r>
      <w:r w:rsidRPr="00986F85">
        <w:rPr>
          <w:rFonts w:eastAsia="MS Mincho" w:cs="Times New Roman"/>
          <w:lang w:val="en-US" w:eastAsia="ja-JP"/>
        </w:rPr>
        <w:t xml:space="preserve"> pályázó </w:t>
      </w:r>
      <w:r w:rsidRPr="00986F85">
        <w:rPr>
          <w:rFonts w:eastAsia="MS Mincho" w:cs="Myriad Pro"/>
          <w:lang w:val="en-US" w:eastAsia="ja-JP"/>
        </w:rPr>
        <w:t xml:space="preserve">vállalat, annál nagyobb </w:t>
      </w:r>
      <w:r w:rsidR="00E8738C" w:rsidRPr="00986F85">
        <w:rPr>
          <w:rFonts w:eastAsia="MS Mincho" w:cs="Myriad Pro"/>
          <w:lang w:val="en-US" w:eastAsia="ja-JP"/>
        </w:rPr>
        <w:t xml:space="preserve">valószínűséggel </w:t>
      </w:r>
      <w:r w:rsidRPr="00986F85">
        <w:rPr>
          <w:rFonts w:eastAsia="MS Mincho" w:cs="Times New Roman"/>
          <w:lang w:val="en-US" w:eastAsia="ja-JP"/>
        </w:rPr>
        <w:t xml:space="preserve">nyert támogatást </w:t>
      </w:r>
      <w:r w:rsidR="00E8738C" w:rsidRPr="00986F85">
        <w:rPr>
          <w:rFonts w:eastAsia="MS Mincho" w:cs="Myriad Pro"/>
          <w:lang w:val="en-US" w:eastAsia="ja-JP"/>
        </w:rPr>
        <w:t xml:space="preserve">a 2007-2011 közötti időszakban. A leghátrányosabb helyzetű kistérségben található cégeknek pedig egyértelműen kedveztek a kiírások. </w:t>
      </w:r>
      <w:r w:rsidR="00EC5991" w:rsidRPr="00986F85">
        <w:rPr>
          <w:rFonts w:eastAsia="MS Mincho" w:cs="Times New Roman"/>
          <w:lang w:val="en-US" w:eastAsia="ja-JP"/>
        </w:rPr>
        <w:t xml:space="preserve"> </w:t>
      </w:r>
    </w:p>
    <w:p w14:paraId="6F487FB5" w14:textId="77777777" w:rsidR="0017066A" w:rsidRPr="00986F85" w:rsidRDefault="00EC5991" w:rsidP="004A1D51">
      <w:pPr>
        <w:widowControl w:val="0"/>
        <w:autoSpaceDE w:val="0"/>
        <w:autoSpaceDN w:val="0"/>
        <w:adjustRightInd w:val="0"/>
        <w:spacing w:after="0" w:line="360" w:lineRule="auto"/>
        <w:jc w:val="both"/>
        <w:rPr>
          <w:rFonts w:cs="Times New Roman"/>
          <w:b/>
          <w:szCs w:val="24"/>
        </w:rPr>
      </w:pPr>
      <w:r w:rsidRPr="00986F85">
        <w:rPr>
          <w:rFonts w:eastAsia="MS Mincho" w:cs="Times New Roman"/>
          <w:lang w:val="en-US" w:eastAsia="ja-JP"/>
        </w:rPr>
        <w:t>Megjegyzendő: míg a hozzáadott érték esetében kevésbé megbízhatóak az eredmények, mind a bővebb, mind a szűkebb almintán ki</w:t>
      </w:r>
      <w:r w:rsidR="0058513E" w:rsidRPr="00986F85">
        <w:rPr>
          <w:rFonts w:eastAsia="MS Mincho" w:cs="Times New Roman"/>
          <w:lang w:val="en-US" w:eastAsia="ja-JP"/>
        </w:rPr>
        <w:t xml:space="preserve">sebb 10 százalékos hibahatárral. </w:t>
      </w:r>
    </w:p>
    <w:p w14:paraId="4B5840A2" w14:textId="77777777" w:rsidR="009658BB" w:rsidRPr="00986F85" w:rsidRDefault="009658BB" w:rsidP="00BD324F">
      <w:pPr>
        <w:spacing w:after="0" w:line="360" w:lineRule="auto"/>
        <w:jc w:val="both"/>
        <w:rPr>
          <w:rFonts w:cs="Times New Roman"/>
          <w:b/>
          <w:szCs w:val="24"/>
        </w:rPr>
      </w:pPr>
    </w:p>
    <w:p w14:paraId="13B466B0" w14:textId="77777777" w:rsidR="00D7733C" w:rsidRPr="00986F85" w:rsidRDefault="009658BB" w:rsidP="00BD324F">
      <w:pPr>
        <w:spacing w:after="0" w:line="360" w:lineRule="auto"/>
        <w:jc w:val="both"/>
        <w:rPr>
          <w:rFonts w:cs="Times New Roman"/>
          <w:b/>
          <w:szCs w:val="24"/>
        </w:rPr>
      </w:pPr>
      <w:r w:rsidRPr="00986F85">
        <w:rPr>
          <w:rFonts w:cs="Times New Roman"/>
          <w:b/>
          <w:szCs w:val="24"/>
        </w:rPr>
        <w:t xml:space="preserve">Vállakozás szintű hatások </w:t>
      </w:r>
    </w:p>
    <w:p w14:paraId="0AD42DA1" w14:textId="77777777" w:rsidR="005510B3" w:rsidRPr="00986F85" w:rsidRDefault="005510B3" w:rsidP="00BC7F01">
      <w:pPr>
        <w:widowControl w:val="0"/>
        <w:autoSpaceDE w:val="0"/>
        <w:autoSpaceDN w:val="0"/>
        <w:adjustRightInd w:val="0"/>
        <w:spacing w:after="0" w:line="360" w:lineRule="auto"/>
        <w:jc w:val="both"/>
        <w:rPr>
          <w:rFonts w:cs="Times New Roman"/>
          <w:szCs w:val="24"/>
        </w:rPr>
      </w:pPr>
      <w:r w:rsidRPr="00986F85">
        <w:rPr>
          <w:rFonts w:cs="Myriad Pro"/>
          <w:szCs w:val="24"/>
        </w:rPr>
        <w:t>A hatásvizsgálat során a kezeltek tekintetében két csoportot különböztet</w:t>
      </w:r>
      <w:r w:rsidRPr="00986F85">
        <w:rPr>
          <w:szCs w:val="24"/>
        </w:rPr>
        <w:t>t</w:t>
      </w:r>
      <w:r w:rsidRPr="00986F85">
        <w:rPr>
          <w:rFonts w:cs="Myriad Pro"/>
          <w:szCs w:val="24"/>
        </w:rPr>
        <w:t xml:space="preserve">ünk meg. Az egyik csoport azokat a GOP A nyerteseket tartalmazza, akik 2007-2009 között megkapták a támogatás teljes összegét, de más pályázatból nem kaptak pénzt.  A másik csoportot azok a kezelt cégek képezik, akik vagy az előző csoportba tartoznak, vagy olyanok, akik a GOP A kiírásokhoz hasonló KMOP-2.1.1. A nyertesek. Az adatok megbízhatósága miatt elsősorban az 5 fő feletti cégekre fókuszáltunk, mert ebben a körben </w:t>
      </w:r>
      <w:r w:rsidR="00BC7F01" w:rsidRPr="00986F85">
        <w:rPr>
          <w:rFonts w:cs="Times New Roman"/>
          <w:szCs w:val="24"/>
        </w:rPr>
        <w:t>lényegesen</w:t>
      </w:r>
      <w:r w:rsidRPr="00986F85">
        <w:rPr>
          <w:rFonts w:cs="Myriad Pro"/>
          <w:szCs w:val="24"/>
        </w:rPr>
        <w:t xml:space="preserve"> kisebb a mérlegadatok hiánya, egyértelműbb az ágazati hovatartozás</w:t>
      </w:r>
      <w:r w:rsidR="00BC7F01" w:rsidRPr="00986F85">
        <w:rPr>
          <w:rFonts w:cs="Times New Roman"/>
          <w:szCs w:val="24"/>
        </w:rPr>
        <w:t>. Ugyanakkor</w:t>
      </w:r>
      <w:r w:rsidRPr="00986F85">
        <w:rPr>
          <w:rFonts w:cs="Times New Roman"/>
          <w:szCs w:val="24"/>
        </w:rPr>
        <w:t xml:space="preserve"> </w:t>
      </w:r>
      <w:r w:rsidRPr="00986F85">
        <w:rPr>
          <w:rFonts w:cs="Myriad Pro"/>
          <w:szCs w:val="24"/>
        </w:rPr>
        <w:t xml:space="preserve">a minta elemszámának növelése érdekében 3 fő feletti mintára is elvégeztük az elemzéseket mindkét előbb említett célcsoport esetében.  </w:t>
      </w:r>
    </w:p>
    <w:p w14:paraId="08E73C1A" w14:textId="77777777" w:rsidR="00BC7F01" w:rsidRPr="00986F85" w:rsidRDefault="00BC7F01" w:rsidP="00BC7F01">
      <w:pPr>
        <w:widowControl w:val="0"/>
        <w:autoSpaceDE w:val="0"/>
        <w:autoSpaceDN w:val="0"/>
        <w:adjustRightInd w:val="0"/>
        <w:spacing w:after="0" w:line="360" w:lineRule="auto"/>
        <w:jc w:val="both"/>
        <w:rPr>
          <w:rFonts w:cs="Times New Roman"/>
          <w:szCs w:val="24"/>
        </w:rPr>
      </w:pPr>
    </w:p>
    <w:p w14:paraId="29F97748" w14:textId="77777777" w:rsidR="005510B3" w:rsidRPr="00986F85" w:rsidRDefault="005510B3" w:rsidP="00BC7F01">
      <w:pPr>
        <w:pStyle w:val="Lbjegyzetszveg"/>
        <w:spacing w:after="0" w:line="360" w:lineRule="auto"/>
        <w:jc w:val="both"/>
        <w:rPr>
          <w:rFonts w:cs="Myriad Pro"/>
        </w:rPr>
      </w:pPr>
      <w:r w:rsidRPr="00986F85">
        <w:rPr>
          <w:rFonts w:cs="Myriad Pro"/>
        </w:rPr>
        <w:t>A támogatás hatását a következő kilenc vállalati ismérv változásán mérjük: árbevétel, egy főre j</w:t>
      </w:r>
      <w:r w:rsidR="00BC7F01" w:rsidRPr="00986F85">
        <w:rPr>
          <w:rFonts w:cs="Myriad Pro"/>
        </w:rPr>
        <w:t xml:space="preserve">utó árbevétel, eredmény (üzemi </w:t>
      </w:r>
      <w:r w:rsidRPr="00986F85">
        <w:rPr>
          <w:rFonts w:cs="Myriad Pro"/>
        </w:rPr>
        <w:t>tevékenység eredménye), egy főre jutó eredmény, tárgyi eszközök értéke, egy főre jutó tárgyi eszköz, foglalkoztatottak száma, hozzáadott érték, egy főre jutó hozzáadott érték</w:t>
      </w:r>
      <w:r w:rsidR="00BC7F01" w:rsidRPr="00986F85">
        <w:rPr>
          <w:rFonts w:cs="Myriad Pro"/>
        </w:rPr>
        <w:t xml:space="preserve"> és a likviditási mutató</w:t>
      </w:r>
      <w:r w:rsidRPr="00986F85">
        <w:rPr>
          <w:rFonts w:cs="Myriad Pro"/>
        </w:rPr>
        <w:t xml:space="preserve">. </w:t>
      </w:r>
      <w:r w:rsidR="00BC7F01" w:rsidRPr="00986F85">
        <w:rPr>
          <w:rFonts w:cs="Myriad Pro"/>
        </w:rPr>
        <w:t xml:space="preserve">(Ez utóbbit a következők szerint kalkuláltuk: forgóeszközök /rövid lejáratú kötelezettségek = (készletek + követelések + értékpapírok + pénzeszközök)/rövid lejáratú kötelezettségek). </w:t>
      </w:r>
      <w:r w:rsidRPr="00986F85">
        <w:rPr>
          <w:rFonts w:cs="Myriad Pro"/>
        </w:rPr>
        <w:t xml:space="preserve">A párosításos modellekben az előbbi ismérvek 2011/2006-os változása a függő változó, különbségek </w:t>
      </w:r>
      <w:r w:rsidRPr="00986F85">
        <w:rPr>
          <w:rFonts w:cs="Myriad Pro"/>
        </w:rPr>
        <w:lastRenderedPageBreak/>
        <w:t>különbsége modellekben ezen ismérvek szintjei, míg a panel modellben az eredmény és az egy főre jutó eredmény változókon kívül a függő változók logaritmusa szerepel.</w:t>
      </w:r>
    </w:p>
    <w:p w14:paraId="6261C3B8" w14:textId="77777777" w:rsidR="00BC7F01" w:rsidRPr="00986F85" w:rsidRDefault="00BC7F01" w:rsidP="00BC7F01">
      <w:pPr>
        <w:widowControl w:val="0"/>
        <w:autoSpaceDE w:val="0"/>
        <w:autoSpaceDN w:val="0"/>
        <w:adjustRightInd w:val="0"/>
        <w:spacing w:after="0" w:line="360" w:lineRule="auto"/>
        <w:jc w:val="both"/>
        <w:rPr>
          <w:rFonts w:cs="Times New Roman"/>
          <w:szCs w:val="24"/>
        </w:rPr>
      </w:pPr>
    </w:p>
    <w:p w14:paraId="5B9E5D62" w14:textId="77777777" w:rsidR="005510B3" w:rsidRPr="00986F85" w:rsidRDefault="005510B3" w:rsidP="00BC7F01">
      <w:pPr>
        <w:widowControl w:val="0"/>
        <w:autoSpaceDE w:val="0"/>
        <w:autoSpaceDN w:val="0"/>
        <w:adjustRightInd w:val="0"/>
        <w:spacing w:after="0" w:line="360" w:lineRule="auto"/>
        <w:jc w:val="both"/>
        <w:rPr>
          <w:rFonts w:cs="Times New Roman"/>
          <w:szCs w:val="24"/>
        </w:rPr>
      </w:pPr>
      <w:r w:rsidRPr="00986F85">
        <w:rPr>
          <w:rFonts w:cs="Myriad Pro"/>
          <w:szCs w:val="24"/>
        </w:rPr>
        <w:t>A párosítás és a különbségek különbsége modellek a függő változó 2006 és 201</w:t>
      </w:r>
      <w:r w:rsidR="00BC7F01" w:rsidRPr="00986F85">
        <w:rPr>
          <w:rFonts w:cs="Myriad Pro"/>
          <w:szCs w:val="24"/>
        </w:rPr>
        <w:t xml:space="preserve">1 közötti változását mutatják, </w:t>
      </w:r>
      <w:r w:rsidRPr="00986F85">
        <w:rPr>
          <w:rFonts w:cs="Myriad Pro"/>
          <w:szCs w:val="24"/>
        </w:rPr>
        <w:t>panel model értelmezése azonban némiképp eltérő. Itt az eredmények</w:t>
      </w:r>
      <w:r w:rsidR="00BC7F01" w:rsidRPr="00986F85">
        <w:rPr>
          <w:rFonts w:cs="Times New Roman"/>
          <w:szCs w:val="24"/>
        </w:rPr>
        <w:t xml:space="preserve"> úgy értelmezhetők, hogy bármely évben</w:t>
      </w:r>
      <w:r w:rsidRPr="00986F85">
        <w:rPr>
          <w:rFonts w:cs="Times New Roman"/>
          <w:szCs w:val="24"/>
        </w:rPr>
        <w:t xml:space="preserve"> </w:t>
      </w:r>
      <w:r w:rsidRPr="00986F85">
        <w:rPr>
          <w:rFonts w:cs="Myriad Pro"/>
          <w:szCs w:val="24"/>
        </w:rPr>
        <w:t>kiválasztva egy kezelt céget</w:t>
      </w:r>
      <w:r w:rsidR="00BC7F01" w:rsidRPr="00986F85">
        <w:rPr>
          <w:rFonts w:cs="Times New Roman"/>
          <w:szCs w:val="24"/>
        </w:rPr>
        <w:t xml:space="preserve">, az várhatóan </w:t>
      </w:r>
      <w:r w:rsidRPr="00986F85">
        <w:rPr>
          <w:rFonts w:cs="Myriad Pro"/>
          <w:szCs w:val="24"/>
        </w:rPr>
        <w:t xml:space="preserve">milyen mértékben tér el a függő változó értékében </w:t>
      </w:r>
      <w:r w:rsidR="00BC7F01" w:rsidRPr="00986F85">
        <w:rPr>
          <w:rFonts w:cs="Times New Roman"/>
          <w:szCs w:val="24"/>
        </w:rPr>
        <w:t xml:space="preserve">egy, az adott céghez rendkívül hasonló, de nem nyertes céghez képest. </w:t>
      </w:r>
      <w:r w:rsidRPr="00986F85">
        <w:rPr>
          <w:szCs w:val="24"/>
        </w:rPr>
        <w:t>Fontos megjegyezni, hogy e</w:t>
      </w:r>
      <w:r w:rsidRPr="00986F85">
        <w:rPr>
          <w:rFonts w:cs="Myriad Pro"/>
          <w:szCs w:val="24"/>
        </w:rPr>
        <w:t xml:space="preserve">miatt a panel model eredményei </w:t>
      </w:r>
      <w:r w:rsidR="008467A5" w:rsidRPr="00986F85">
        <w:rPr>
          <w:rFonts w:cs="Times New Roman"/>
          <w:szCs w:val="24"/>
        </w:rPr>
        <w:t xml:space="preserve">közvetlenül </w:t>
      </w:r>
      <w:r w:rsidRPr="00986F85">
        <w:rPr>
          <w:rFonts w:cs="Myriad Pro"/>
          <w:szCs w:val="24"/>
        </w:rPr>
        <w:t xml:space="preserve">nem hasonlíthatók </w:t>
      </w:r>
      <w:r w:rsidR="008467A5" w:rsidRPr="00986F85">
        <w:rPr>
          <w:rFonts w:cs="Times New Roman"/>
          <w:szCs w:val="24"/>
        </w:rPr>
        <w:t xml:space="preserve">össze </w:t>
      </w:r>
      <w:r w:rsidRPr="00986F85">
        <w:rPr>
          <w:rFonts w:cs="Myriad Pro"/>
          <w:szCs w:val="24"/>
        </w:rPr>
        <w:t>a párosítás és a különbségek különbsége modellek eredményeivel.</w:t>
      </w:r>
    </w:p>
    <w:p w14:paraId="657155E3" w14:textId="77777777" w:rsidR="008467A5" w:rsidRPr="00986F85" w:rsidRDefault="008467A5" w:rsidP="00BC7F01">
      <w:pPr>
        <w:widowControl w:val="0"/>
        <w:autoSpaceDE w:val="0"/>
        <w:autoSpaceDN w:val="0"/>
        <w:adjustRightInd w:val="0"/>
        <w:spacing w:after="0" w:line="360" w:lineRule="auto"/>
        <w:jc w:val="both"/>
        <w:rPr>
          <w:rFonts w:cs="Times New Roman"/>
          <w:szCs w:val="24"/>
        </w:rPr>
      </w:pPr>
    </w:p>
    <w:p w14:paraId="47F8C4C6" w14:textId="77777777" w:rsidR="005510B3" w:rsidRPr="00986F85" w:rsidRDefault="005510B3" w:rsidP="005510B3">
      <w:pPr>
        <w:widowControl w:val="0"/>
        <w:autoSpaceDE w:val="0"/>
        <w:autoSpaceDN w:val="0"/>
        <w:adjustRightInd w:val="0"/>
        <w:spacing w:line="360" w:lineRule="auto"/>
        <w:jc w:val="both"/>
        <w:rPr>
          <w:szCs w:val="24"/>
        </w:rPr>
      </w:pPr>
      <w:r w:rsidRPr="00986F85">
        <w:rPr>
          <w:rFonts w:cs="Myriad Pro"/>
          <w:szCs w:val="24"/>
        </w:rPr>
        <w:t>Az egyes modellek némiképp eltérő kontrollcsoportot vesznek figyelembe, ezért a különböző modellek alkalmazása ebben a tekintetben egyfajta érzékenység-vizsgálatnak is felfogható. A párosítás és a különbségek különbsége modellek szignifikáns eredményei közötti különbségek döntően ennek köszönhetők.</w:t>
      </w:r>
    </w:p>
    <w:p w14:paraId="2DA1BB92" w14:textId="77777777" w:rsidR="005510B3" w:rsidRPr="00986F85" w:rsidRDefault="008467A5" w:rsidP="005510B3">
      <w:pPr>
        <w:widowControl w:val="0"/>
        <w:autoSpaceDE w:val="0"/>
        <w:autoSpaceDN w:val="0"/>
        <w:adjustRightInd w:val="0"/>
        <w:spacing w:line="360" w:lineRule="auto"/>
        <w:jc w:val="both"/>
        <w:rPr>
          <w:rFonts w:cs="Myriad Pro"/>
          <w:szCs w:val="24"/>
        </w:rPr>
      </w:pPr>
      <w:r w:rsidRPr="00986F85">
        <w:rPr>
          <w:rFonts w:cs="Times New Roman"/>
          <w:szCs w:val="24"/>
        </w:rPr>
        <w:t>Bár</w:t>
      </w:r>
      <w:r w:rsidR="005510B3" w:rsidRPr="00986F85">
        <w:rPr>
          <w:rFonts w:cs="Myriad Pro"/>
          <w:szCs w:val="24"/>
        </w:rPr>
        <w:t xml:space="preserve"> a három modellnek némileg eltérő lesz az interpretációja és önmagukban is értékelhetők, mégis úgy gondoljuk, hogy azokat az eredményeket tartjuk igazán megbízhatónak, melyek </w:t>
      </w:r>
      <w:r w:rsidRPr="00986F85">
        <w:rPr>
          <w:rFonts w:cs="Times New Roman"/>
          <w:szCs w:val="24"/>
        </w:rPr>
        <w:t xml:space="preserve">egy-egy változó esetében </w:t>
      </w:r>
      <w:r w:rsidR="005510B3" w:rsidRPr="00986F85">
        <w:rPr>
          <w:rFonts w:cs="Myriad Pro"/>
          <w:szCs w:val="24"/>
        </w:rPr>
        <w:t>több modellben</w:t>
      </w:r>
      <w:r w:rsidRPr="00986F85">
        <w:rPr>
          <w:rFonts w:cs="Times New Roman"/>
          <w:szCs w:val="24"/>
        </w:rPr>
        <w:t xml:space="preserve"> is ugyanarra a következtetésre vezetnek. </w:t>
      </w:r>
    </w:p>
    <w:p w14:paraId="30A58923" w14:textId="77777777" w:rsidR="00EF4A08" w:rsidRPr="00986F85" w:rsidRDefault="00EF4A08" w:rsidP="00EF4A08">
      <w:pPr>
        <w:widowControl w:val="0"/>
        <w:autoSpaceDE w:val="0"/>
        <w:autoSpaceDN w:val="0"/>
        <w:adjustRightInd w:val="0"/>
        <w:spacing w:line="360" w:lineRule="auto"/>
        <w:jc w:val="both"/>
        <w:rPr>
          <w:rFonts w:cs="Times New Roman"/>
          <w:b/>
          <w:bCs/>
          <w:i/>
          <w:szCs w:val="24"/>
        </w:rPr>
      </w:pPr>
      <w:r w:rsidRPr="00986F85">
        <w:rPr>
          <w:rFonts w:cs="Times New Roman"/>
          <w:b/>
          <w:bCs/>
          <w:i/>
          <w:szCs w:val="24"/>
        </w:rPr>
        <w:t>GOP2.1.1. A nyertesek</w:t>
      </w:r>
    </w:p>
    <w:p w14:paraId="598AC6ED" w14:textId="77777777" w:rsidR="00E0204A" w:rsidRPr="00986F85" w:rsidRDefault="00C76561" w:rsidP="005510B3">
      <w:pPr>
        <w:widowControl w:val="0"/>
        <w:autoSpaceDE w:val="0"/>
        <w:autoSpaceDN w:val="0"/>
        <w:adjustRightInd w:val="0"/>
        <w:spacing w:line="360" w:lineRule="auto"/>
        <w:jc w:val="both"/>
        <w:rPr>
          <w:rFonts w:cs="Times New Roman"/>
          <w:szCs w:val="24"/>
        </w:rPr>
      </w:pPr>
      <w:r w:rsidRPr="00986F85">
        <w:rPr>
          <w:rFonts w:cs="Myriad Pro"/>
          <w:szCs w:val="24"/>
        </w:rPr>
        <w:t xml:space="preserve">A 17. </w:t>
      </w:r>
      <w:r w:rsidR="005510B3" w:rsidRPr="00986F85">
        <w:rPr>
          <w:rFonts w:cs="Myriad Pro"/>
          <w:szCs w:val="24"/>
        </w:rPr>
        <w:t>táblázatban összefoglaltuk  az egyes modellspecifikációkból azokat, amelyekben szignifikáns eredményeket találtunk</w:t>
      </w:r>
      <w:r w:rsidR="00D52ADA" w:rsidRPr="00986F85">
        <w:rPr>
          <w:rFonts w:cs="Times New Roman"/>
          <w:szCs w:val="24"/>
        </w:rPr>
        <w:t xml:space="preserve"> a GOP2.1.1.A nyertesekre szűkített mintában</w:t>
      </w:r>
      <w:r w:rsidR="005510B3" w:rsidRPr="00986F85">
        <w:rPr>
          <w:rFonts w:cs="Myriad Pro"/>
          <w:szCs w:val="24"/>
        </w:rPr>
        <w:t>. Jól látható, hogy csak a foglalkoztatásra gyakorolt hatás szignifikáns mindhárom modellben. A különbségek különbsége modellben 3 fő feletti minta esetén azt mondhatjuk, hogy átlagosan 1 fővel nőtt  a támogatás hatására 2006 és 2011 között a kezelt csoport létszáma a kontrollhoz képest. A párosítás mindkét eljárás esetében (</w:t>
      </w:r>
      <w:r w:rsidR="005510B3" w:rsidRPr="00986F85">
        <w:rPr>
          <w:rFonts w:cs="Myriad Pro"/>
          <w:i/>
          <w:szCs w:val="24"/>
        </w:rPr>
        <w:t>kernel</w:t>
      </w:r>
      <w:r w:rsidR="005510B3" w:rsidRPr="00986F85">
        <w:rPr>
          <w:rFonts w:cs="Myriad Pro"/>
          <w:szCs w:val="24"/>
        </w:rPr>
        <w:t xml:space="preserve"> és legközelebbi szomszéd) </w:t>
      </w:r>
      <w:r w:rsidR="00EF4A08" w:rsidRPr="00986F85">
        <w:rPr>
          <w:rFonts w:cs="Myriad Pro"/>
          <w:szCs w:val="24"/>
        </w:rPr>
        <w:t>közel azonos eredményt adott: 33</w:t>
      </w:r>
      <w:r w:rsidR="005510B3" w:rsidRPr="00986F85">
        <w:rPr>
          <w:rFonts w:cs="Myriad Pro"/>
          <w:szCs w:val="24"/>
        </w:rPr>
        <w:t xml:space="preserve">-35 százalékpont az átlagos kezelési hatás, azaz ennyivel nagyobb mértékben nőtt 2006-2011 között a foglalkoztatás a kezelt cégeknél a kontrollcsoportba tartozó cégekhez képest. Az öt fő feletti minta esetében </w:t>
      </w:r>
      <w:r w:rsidR="005510B3" w:rsidRPr="00986F85">
        <w:rPr>
          <w:rFonts w:cs="Myriad Pro"/>
          <w:szCs w:val="24"/>
        </w:rPr>
        <w:lastRenderedPageBreak/>
        <w:t xml:space="preserve">nagyon hasonló eredményeket </w:t>
      </w:r>
      <w:r w:rsidR="00EF4A08" w:rsidRPr="00986F85">
        <w:rPr>
          <w:rFonts w:cs="Times New Roman"/>
          <w:szCs w:val="24"/>
        </w:rPr>
        <w:t>kaptunk</w:t>
      </w:r>
      <w:r w:rsidR="005510B3" w:rsidRPr="00986F85">
        <w:rPr>
          <w:rFonts w:cs="Myriad Pro"/>
          <w:szCs w:val="24"/>
        </w:rPr>
        <w:t xml:space="preserve">. A párosításos modellekben ugyanakkor kicsit csökkent ez a pozitív foglalkoztatási hatás, a különbségek különbsége modellben pedig kicsit nőtt a 3 fő feletti mintához képest. </w:t>
      </w:r>
    </w:p>
    <w:p w14:paraId="3BFE4951" w14:textId="77777777" w:rsidR="005510B3" w:rsidRPr="00986F85" w:rsidRDefault="005510B3" w:rsidP="005510B3">
      <w:pPr>
        <w:widowControl w:val="0"/>
        <w:autoSpaceDE w:val="0"/>
        <w:autoSpaceDN w:val="0"/>
        <w:adjustRightInd w:val="0"/>
        <w:spacing w:line="360" w:lineRule="auto"/>
        <w:jc w:val="both"/>
        <w:rPr>
          <w:szCs w:val="24"/>
        </w:rPr>
      </w:pPr>
      <w:r w:rsidRPr="00986F85">
        <w:rPr>
          <w:rFonts w:cs="Myriad Pro"/>
          <w:szCs w:val="24"/>
        </w:rPr>
        <w:t>A panel becslés eredményei megerősítik a foglalkoztatottak számának növekedésével kapcsolatos eredményeinket. Mindkét vizsgált csoport esetében azt tapasztaljuk, hogy a teljes támogatási összeget már megkapott cégek átlagosan 2,5-3%-al több alkalmazottnak adnak munkát, mint a hozzájuk (a magyarázó változókban) nagyon hasonló nem támogatott cégek.</w:t>
      </w:r>
    </w:p>
    <w:p w14:paraId="254F6C63" w14:textId="77777777" w:rsidR="00AA36CF" w:rsidRPr="00986F85" w:rsidRDefault="005510B3" w:rsidP="005510B3">
      <w:pPr>
        <w:widowControl w:val="0"/>
        <w:autoSpaceDE w:val="0"/>
        <w:autoSpaceDN w:val="0"/>
        <w:adjustRightInd w:val="0"/>
        <w:spacing w:line="360" w:lineRule="auto"/>
        <w:jc w:val="both"/>
        <w:rPr>
          <w:rFonts w:cs="Times New Roman"/>
          <w:szCs w:val="24"/>
        </w:rPr>
      </w:pPr>
      <w:r w:rsidRPr="00986F85">
        <w:rPr>
          <w:rFonts w:cs="Myriad Pro"/>
          <w:szCs w:val="24"/>
        </w:rPr>
        <w:t>A párosításos modellben és a panel modellben is szignifikánsan pozitív hatása van a támogatásnak a tárgyi eszközök növekedésére</w:t>
      </w:r>
      <w:r w:rsidR="00C76561" w:rsidRPr="00986F85">
        <w:rPr>
          <w:rFonts w:cs="Times New Roman"/>
          <w:szCs w:val="24"/>
        </w:rPr>
        <w:t>. A</w:t>
      </w:r>
      <w:r w:rsidRPr="00986F85">
        <w:rPr>
          <w:rFonts w:cs="Myriad Pro"/>
          <w:szCs w:val="24"/>
        </w:rPr>
        <w:t>z egy főre jutó tárgyi eszköz növekedésére és a hozzáadott érték növekedésére</w:t>
      </w:r>
      <w:r w:rsidR="00C76561" w:rsidRPr="00986F85">
        <w:rPr>
          <w:rFonts w:cs="Times New Roman"/>
          <w:szCs w:val="24"/>
        </w:rPr>
        <w:t xml:space="preserve"> nem erősítik meg a pozitív eredményeket a teszt-vizsgálatok (lásd Bootstrap módszer alapján végzett tesztek)</w:t>
      </w:r>
      <w:r w:rsidR="00C76561" w:rsidRPr="00986F85">
        <w:rPr>
          <w:rFonts w:cs="Myriad Pro"/>
          <w:szCs w:val="24"/>
        </w:rPr>
        <w:t>, illetve m</w:t>
      </w:r>
      <w:r w:rsidRPr="00986F85">
        <w:rPr>
          <w:rFonts w:cs="Myriad Pro"/>
          <w:szCs w:val="24"/>
        </w:rPr>
        <w:t xml:space="preserve">indhárom </w:t>
      </w:r>
      <w:r w:rsidR="00C76561" w:rsidRPr="00986F85">
        <w:rPr>
          <w:rFonts w:cs="Times New Roman"/>
          <w:szCs w:val="24"/>
        </w:rPr>
        <w:t xml:space="preserve">változó </w:t>
      </w:r>
      <w:r w:rsidRPr="00986F85">
        <w:rPr>
          <w:rFonts w:cs="Myriad Pro"/>
          <w:szCs w:val="24"/>
        </w:rPr>
        <w:t>eset</w:t>
      </w:r>
      <w:r w:rsidR="00C76561" w:rsidRPr="00986F85">
        <w:rPr>
          <w:rFonts w:cs="Times New Roman"/>
          <w:szCs w:val="24"/>
        </w:rPr>
        <w:t>é</w:t>
      </w:r>
      <w:r w:rsidRPr="00986F85">
        <w:rPr>
          <w:rFonts w:cs="Myriad Pro"/>
          <w:szCs w:val="24"/>
        </w:rPr>
        <w:t xml:space="preserve">ben </w:t>
      </w:r>
      <w:r w:rsidR="00C76561" w:rsidRPr="00986F85">
        <w:rPr>
          <w:rFonts w:cs="Times New Roman"/>
          <w:szCs w:val="24"/>
        </w:rPr>
        <w:t xml:space="preserve">egyértelműen </w:t>
      </w:r>
      <w:r w:rsidR="00C76561" w:rsidRPr="00986F85">
        <w:rPr>
          <w:rFonts w:cs="Myriad Pro"/>
          <w:szCs w:val="24"/>
        </w:rPr>
        <w:t xml:space="preserve">csökken </w:t>
      </w:r>
      <w:r w:rsidRPr="00986F85">
        <w:rPr>
          <w:rFonts w:cs="Myriad Pro"/>
          <w:szCs w:val="24"/>
        </w:rPr>
        <w:t xml:space="preserve">a hatás az 5 fő feletti minta esetében. A párosításos modell alapján, 3 fő felett a tárgyi eszközök 230 százalékponttal nagyobb mértékben növekedtek 2006 és 2011 között a kezelt csoportban, míg a hozzáadott érték esetében 83 százalékpontos változás volt kimutatható a kezeltek javára ugyanezen időszak alatt. A panel modell alapján azt mondhatjuk, hogy a nyertes cégek 8-9%-al több tárgyi eszközt birtokolnak, </w:t>
      </w:r>
      <w:r w:rsidR="00F82315" w:rsidRPr="00986F85">
        <w:rPr>
          <w:rFonts w:cs="Times New Roman"/>
          <w:szCs w:val="24"/>
        </w:rPr>
        <w:t xml:space="preserve">és közel </w:t>
      </w:r>
      <w:r w:rsidRPr="00986F85">
        <w:rPr>
          <w:rFonts w:cs="Myriad Pro"/>
          <w:szCs w:val="24"/>
        </w:rPr>
        <w:t>6%-al magasabb tőkeintenzitást tudhatnak magukénak, valamint 4%-al több hozzáadott értéket képesek kitermelni</w:t>
      </w:r>
      <w:r w:rsidR="00F82315" w:rsidRPr="00986F85">
        <w:rPr>
          <w:rFonts w:cs="Times New Roman"/>
          <w:szCs w:val="24"/>
        </w:rPr>
        <w:t>,</w:t>
      </w:r>
      <w:r w:rsidRPr="00986F85">
        <w:rPr>
          <w:rFonts w:cs="Myriad Pro"/>
          <w:szCs w:val="24"/>
        </w:rPr>
        <w:t xml:space="preserve"> mint a kontrollcsoport számos ismérvben hasonló cégei. </w:t>
      </w:r>
    </w:p>
    <w:p w14:paraId="72FDE223" w14:textId="77777777" w:rsidR="00ED49FA" w:rsidRPr="00986F85" w:rsidRDefault="005510B3" w:rsidP="00520BBA">
      <w:pPr>
        <w:widowControl w:val="0"/>
        <w:autoSpaceDE w:val="0"/>
        <w:autoSpaceDN w:val="0"/>
        <w:adjustRightInd w:val="0"/>
        <w:spacing w:line="360" w:lineRule="auto"/>
        <w:jc w:val="both"/>
        <w:rPr>
          <w:rFonts w:cs="Times New Roman"/>
          <w:szCs w:val="24"/>
        </w:rPr>
      </w:pPr>
      <w:r w:rsidRPr="00986F85">
        <w:rPr>
          <w:rFonts w:cs="Myriad Pro"/>
          <w:szCs w:val="24"/>
        </w:rPr>
        <w:t>Az árbevétel növekedésre vonatkozó</w:t>
      </w:r>
      <w:r w:rsidR="00C76561" w:rsidRPr="00986F85">
        <w:rPr>
          <w:rFonts w:cs="Times New Roman"/>
          <w:szCs w:val="24"/>
        </w:rPr>
        <w:t>an nem kaptunk</w:t>
      </w:r>
      <w:r w:rsidRPr="00986F85">
        <w:rPr>
          <w:rFonts w:cs="Myriad Pro"/>
          <w:szCs w:val="24"/>
        </w:rPr>
        <w:t xml:space="preserve"> szignifikáns hatást</w:t>
      </w:r>
      <w:r w:rsidR="00C76561" w:rsidRPr="00986F85">
        <w:rPr>
          <w:rFonts w:cs="Times New Roman"/>
          <w:szCs w:val="24"/>
        </w:rPr>
        <w:t xml:space="preserve"> – semmelyik almintán. </w:t>
      </w:r>
    </w:p>
    <w:p w14:paraId="10D94032" w14:textId="77777777" w:rsidR="00520BBA" w:rsidRPr="00986F85" w:rsidRDefault="00520BBA" w:rsidP="00520BBA">
      <w:pPr>
        <w:widowControl w:val="0"/>
        <w:autoSpaceDE w:val="0"/>
        <w:autoSpaceDN w:val="0"/>
        <w:adjustRightInd w:val="0"/>
        <w:spacing w:line="360" w:lineRule="auto"/>
        <w:jc w:val="both"/>
        <w:rPr>
          <w:rFonts w:cs="Times New Roman"/>
          <w:szCs w:val="24"/>
        </w:rPr>
      </w:pPr>
    </w:p>
    <w:p w14:paraId="79806BCB" w14:textId="77777777" w:rsidR="00520BBA" w:rsidRPr="00986F85" w:rsidRDefault="00520BBA" w:rsidP="00520BBA">
      <w:pPr>
        <w:widowControl w:val="0"/>
        <w:autoSpaceDE w:val="0"/>
        <w:autoSpaceDN w:val="0"/>
        <w:adjustRightInd w:val="0"/>
        <w:spacing w:line="360" w:lineRule="auto"/>
        <w:jc w:val="both"/>
        <w:rPr>
          <w:rFonts w:cs="Times New Roman"/>
          <w:szCs w:val="24"/>
        </w:rPr>
        <w:sectPr w:rsidR="00520BBA" w:rsidRPr="00986F85" w:rsidSect="0015414F">
          <w:pgSz w:w="11906" w:h="16838" w:code="9"/>
          <w:pgMar w:top="1418" w:right="1418" w:bottom="1418" w:left="1418" w:header="720" w:footer="720" w:gutter="0"/>
          <w:cols w:space="720"/>
          <w:docGrid w:linePitch="360"/>
        </w:sectPr>
      </w:pPr>
    </w:p>
    <w:p w14:paraId="4EB43C56" w14:textId="77777777" w:rsidR="00923F3D" w:rsidRPr="00986F85" w:rsidRDefault="005657E8" w:rsidP="004A1D51">
      <w:pPr>
        <w:pStyle w:val="Kpalrs"/>
        <w:keepNext/>
        <w:jc w:val="center"/>
      </w:pPr>
      <w:fldSimple w:instr=" SEQ táblázat \* ARABIC ">
        <w:bookmarkStart w:id="55" w:name="_Toc230854363"/>
        <w:r w:rsidR="00255252" w:rsidRPr="00986F85">
          <w:t>17</w:t>
        </w:r>
      </w:fldSimple>
      <w:r w:rsidR="000B0EB0" w:rsidRPr="00986F85">
        <w:t xml:space="preserve">. </w:t>
      </w:r>
      <w:commentRangeStart w:id="56"/>
      <w:r w:rsidR="000B0EB0" w:rsidRPr="00986F85">
        <w:t>táblázat</w:t>
      </w:r>
      <w:commentRangeEnd w:id="56"/>
      <w:r w:rsidR="003421F5" w:rsidRPr="00986F85">
        <w:rPr>
          <w:rStyle w:val="Jegyzethivatkozs"/>
          <w:rFonts w:cs="Calibri"/>
          <w:i w:val="0"/>
          <w:iCs w:val="0"/>
        </w:rPr>
        <w:commentReference w:id="56"/>
      </w:r>
      <w:r w:rsidR="000B0EB0" w:rsidRPr="00986F85">
        <w:t>: Támogatás hatása a csak GOP</w:t>
      </w:r>
      <w:r w:rsidR="00AA36CF" w:rsidRPr="00986F85">
        <w:t>2.1.1.</w:t>
      </w:r>
      <w:r w:rsidR="000B0EB0" w:rsidRPr="00986F85">
        <w:t xml:space="preserve"> A pályázatot nyert cégek tevékenységére</w:t>
      </w:r>
      <w:bookmarkEnd w:id="55"/>
    </w:p>
    <w:tbl>
      <w:tblPr>
        <w:tblW w:w="13120" w:type="dxa"/>
        <w:tblInd w:w="93" w:type="dxa"/>
        <w:tblLook w:val="04A0" w:firstRow="1" w:lastRow="0" w:firstColumn="1" w:lastColumn="0" w:noHBand="0" w:noVBand="1"/>
      </w:tblPr>
      <w:tblGrid>
        <w:gridCol w:w="1728"/>
        <w:gridCol w:w="1079"/>
        <w:gridCol w:w="613"/>
        <w:gridCol w:w="640"/>
        <w:gridCol w:w="613"/>
        <w:gridCol w:w="1057"/>
        <w:gridCol w:w="524"/>
        <w:gridCol w:w="1057"/>
        <w:gridCol w:w="613"/>
        <w:gridCol w:w="640"/>
        <w:gridCol w:w="693"/>
        <w:gridCol w:w="640"/>
        <w:gridCol w:w="693"/>
        <w:gridCol w:w="968"/>
        <w:gridCol w:w="569"/>
        <w:gridCol w:w="968"/>
        <w:gridCol w:w="569"/>
      </w:tblGrid>
      <w:tr w:rsidR="00ED49FA" w:rsidRPr="00986F85" w14:paraId="7C21A8FE" w14:textId="77777777" w:rsidTr="00ED49FA">
        <w:trPr>
          <w:trHeight w:val="280"/>
        </w:trPr>
        <w:tc>
          <w:tcPr>
            <w:tcW w:w="2100" w:type="dxa"/>
            <w:vMerge w:val="restart"/>
            <w:tcBorders>
              <w:top w:val="single" w:sz="4" w:space="0" w:color="auto"/>
              <w:left w:val="single" w:sz="4" w:space="0" w:color="auto"/>
              <w:bottom w:val="single" w:sz="4" w:space="0" w:color="000000"/>
              <w:right w:val="single" w:sz="4" w:space="0" w:color="auto"/>
            </w:tcBorders>
            <w:shd w:val="clear" w:color="000000" w:fill="C00000"/>
            <w:vAlign w:val="center"/>
            <w:hideMark/>
          </w:tcPr>
          <w:p w14:paraId="737B972A"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Eredményváltozók</w:t>
            </w:r>
          </w:p>
        </w:tc>
        <w:tc>
          <w:tcPr>
            <w:tcW w:w="5540" w:type="dxa"/>
            <w:gridSpan w:val="8"/>
            <w:tcBorders>
              <w:top w:val="nil"/>
              <w:left w:val="nil"/>
              <w:bottom w:val="single" w:sz="4" w:space="0" w:color="auto"/>
              <w:right w:val="nil"/>
            </w:tcBorders>
            <w:shd w:val="clear" w:color="000000" w:fill="C00000"/>
            <w:noWrap/>
            <w:vAlign w:val="bottom"/>
            <w:hideMark/>
          </w:tcPr>
          <w:p w14:paraId="676323FC"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Párosítás</w:t>
            </w:r>
          </w:p>
        </w:tc>
        <w:tc>
          <w:tcPr>
            <w:tcW w:w="2640" w:type="dxa"/>
            <w:gridSpan w:val="4"/>
            <w:tcBorders>
              <w:top w:val="nil"/>
              <w:left w:val="nil"/>
              <w:bottom w:val="single" w:sz="4" w:space="0" w:color="auto"/>
              <w:right w:val="nil"/>
            </w:tcBorders>
            <w:shd w:val="clear" w:color="000000" w:fill="C00000"/>
            <w:noWrap/>
            <w:vAlign w:val="bottom"/>
            <w:hideMark/>
          </w:tcPr>
          <w:p w14:paraId="616872F4"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Külünbségek különbsége</w:t>
            </w:r>
          </w:p>
        </w:tc>
        <w:tc>
          <w:tcPr>
            <w:tcW w:w="2840" w:type="dxa"/>
            <w:gridSpan w:val="4"/>
            <w:tcBorders>
              <w:top w:val="nil"/>
              <w:left w:val="nil"/>
              <w:bottom w:val="single" w:sz="4" w:space="0" w:color="auto"/>
              <w:right w:val="nil"/>
            </w:tcBorders>
            <w:shd w:val="clear" w:color="000000" w:fill="C00000"/>
            <w:noWrap/>
            <w:vAlign w:val="bottom"/>
            <w:hideMark/>
          </w:tcPr>
          <w:p w14:paraId="7F0EF6DE"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fix-hatás panel</w:t>
            </w:r>
          </w:p>
        </w:tc>
      </w:tr>
      <w:tr w:rsidR="00ED49FA" w:rsidRPr="00986F85" w14:paraId="4E857C02" w14:textId="77777777" w:rsidTr="00ED49FA">
        <w:trPr>
          <w:trHeight w:val="280"/>
        </w:trPr>
        <w:tc>
          <w:tcPr>
            <w:tcW w:w="2100" w:type="dxa"/>
            <w:vMerge/>
            <w:tcBorders>
              <w:top w:val="single" w:sz="4" w:space="0" w:color="auto"/>
              <w:left w:val="single" w:sz="4" w:space="0" w:color="auto"/>
              <w:bottom w:val="single" w:sz="4" w:space="0" w:color="000000"/>
              <w:right w:val="single" w:sz="4" w:space="0" w:color="auto"/>
            </w:tcBorders>
            <w:vAlign w:val="center"/>
            <w:hideMark/>
          </w:tcPr>
          <w:p w14:paraId="325D0C57"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p>
        </w:tc>
        <w:tc>
          <w:tcPr>
            <w:tcW w:w="1079" w:type="dxa"/>
            <w:tcBorders>
              <w:top w:val="nil"/>
              <w:left w:val="nil"/>
              <w:bottom w:val="nil"/>
              <w:right w:val="nil"/>
            </w:tcBorders>
            <w:shd w:val="clear" w:color="000000" w:fill="C00000"/>
            <w:vAlign w:val="center"/>
            <w:hideMark/>
          </w:tcPr>
          <w:p w14:paraId="36AF2705"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c>
          <w:tcPr>
            <w:tcW w:w="1078" w:type="dxa"/>
            <w:gridSpan w:val="2"/>
            <w:tcBorders>
              <w:top w:val="nil"/>
              <w:left w:val="nil"/>
              <w:bottom w:val="nil"/>
              <w:right w:val="nil"/>
            </w:tcBorders>
            <w:shd w:val="clear" w:color="000000" w:fill="C00000"/>
            <w:noWrap/>
            <w:vAlign w:val="bottom"/>
            <w:hideMark/>
          </w:tcPr>
          <w:p w14:paraId="7878B43E"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3 fő felett</w:t>
            </w:r>
          </w:p>
        </w:tc>
        <w:tc>
          <w:tcPr>
            <w:tcW w:w="495" w:type="dxa"/>
            <w:tcBorders>
              <w:top w:val="nil"/>
              <w:left w:val="nil"/>
              <w:bottom w:val="nil"/>
              <w:right w:val="nil"/>
            </w:tcBorders>
            <w:shd w:val="clear" w:color="000000" w:fill="C00000"/>
            <w:noWrap/>
            <w:vAlign w:val="bottom"/>
            <w:hideMark/>
          </w:tcPr>
          <w:p w14:paraId="49A7AF06"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c>
          <w:tcPr>
            <w:tcW w:w="2888" w:type="dxa"/>
            <w:gridSpan w:val="4"/>
            <w:tcBorders>
              <w:top w:val="single" w:sz="4" w:space="0" w:color="auto"/>
              <w:left w:val="nil"/>
              <w:bottom w:val="nil"/>
              <w:right w:val="single" w:sz="4" w:space="0" w:color="000000"/>
            </w:tcBorders>
            <w:shd w:val="clear" w:color="000000" w:fill="C00000"/>
            <w:noWrap/>
            <w:vAlign w:val="bottom"/>
            <w:hideMark/>
          </w:tcPr>
          <w:p w14:paraId="40F266CD"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5 fő felett</w:t>
            </w:r>
          </w:p>
        </w:tc>
        <w:tc>
          <w:tcPr>
            <w:tcW w:w="1320" w:type="dxa"/>
            <w:gridSpan w:val="2"/>
            <w:tcBorders>
              <w:top w:val="nil"/>
              <w:left w:val="nil"/>
              <w:bottom w:val="nil"/>
              <w:right w:val="nil"/>
            </w:tcBorders>
            <w:shd w:val="clear" w:color="000000" w:fill="C00000"/>
            <w:noWrap/>
            <w:vAlign w:val="bottom"/>
            <w:hideMark/>
          </w:tcPr>
          <w:p w14:paraId="2E5E9659"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3 fő felett</w:t>
            </w:r>
          </w:p>
        </w:tc>
        <w:tc>
          <w:tcPr>
            <w:tcW w:w="1320" w:type="dxa"/>
            <w:gridSpan w:val="2"/>
            <w:tcBorders>
              <w:top w:val="nil"/>
              <w:left w:val="nil"/>
              <w:bottom w:val="nil"/>
              <w:right w:val="single" w:sz="4" w:space="0" w:color="000000"/>
            </w:tcBorders>
            <w:shd w:val="clear" w:color="000000" w:fill="C00000"/>
            <w:noWrap/>
            <w:vAlign w:val="bottom"/>
            <w:hideMark/>
          </w:tcPr>
          <w:p w14:paraId="7DBA9FEE"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5 fő felett</w:t>
            </w:r>
          </w:p>
        </w:tc>
        <w:tc>
          <w:tcPr>
            <w:tcW w:w="1420" w:type="dxa"/>
            <w:gridSpan w:val="2"/>
            <w:tcBorders>
              <w:top w:val="nil"/>
              <w:left w:val="nil"/>
              <w:bottom w:val="nil"/>
              <w:right w:val="nil"/>
            </w:tcBorders>
            <w:shd w:val="clear" w:color="000000" w:fill="C00000"/>
            <w:noWrap/>
            <w:vAlign w:val="bottom"/>
            <w:hideMark/>
          </w:tcPr>
          <w:p w14:paraId="7B96783A"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3 fő felett</w:t>
            </w:r>
          </w:p>
        </w:tc>
        <w:tc>
          <w:tcPr>
            <w:tcW w:w="1420" w:type="dxa"/>
            <w:gridSpan w:val="2"/>
            <w:tcBorders>
              <w:top w:val="nil"/>
              <w:left w:val="nil"/>
              <w:bottom w:val="nil"/>
              <w:right w:val="nil"/>
            </w:tcBorders>
            <w:shd w:val="clear" w:color="000000" w:fill="C00000"/>
            <w:noWrap/>
            <w:vAlign w:val="bottom"/>
            <w:hideMark/>
          </w:tcPr>
          <w:p w14:paraId="568F3232"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5 fő felett</w:t>
            </w:r>
          </w:p>
        </w:tc>
      </w:tr>
      <w:tr w:rsidR="00ED49FA" w:rsidRPr="00986F85" w14:paraId="0D41AF00" w14:textId="77777777" w:rsidTr="00ED49FA">
        <w:trPr>
          <w:trHeight w:val="495"/>
        </w:trPr>
        <w:tc>
          <w:tcPr>
            <w:tcW w:w="2100" w:type="dxa"/>
            <w:vMerge/>
            <w:tcBorders>
              <w:top w:val="single" w:sz="4" w:space="0" w:color="auto"/>
              <w:left w:val="single" w:sz="4" w:space="0" w:color="auto"/>
              <w:bottom w:val="single" w:sz="4" w:space="0" w:color="000000"/>
              <w:right w:val="single" w:sz="4" w:space="0" w:color="auto"/>
            </w:tcBorders>
            <w:vAlign w:val="center"/>
            <w:hideMark/>
          </w:tcPr>
          <w:p w14:paraId="71F33C61"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p>
        </w:tc>
        <w:tc>
          <w:tcPr>
            <w:tcW w:w="1658" w:type="dxa"/>
            <w:gridSpan w:val="2"/>
            <w:tcBorders>
              <w:top w:val="nil"/>
              <w:left w:val="nil"/>
              <w:bottom w:val="nil"/>
              <w:right w:val="nil"/>
            </w:tcBorders>
            <w:shd w:val="clear" w:color="000000" w:fill="C00000"/>
            <w:vAlign w:val="center"/>
            <w:hideMark/>
          </w:tcPr>
          <w:p w14:paraId="1B604569"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legközelebbi szomszéd</w:t>
            </w:r>
          </w:p>
        </w:tc>
        <w:tc>
          <w:tcPr>
            <w:tcW w:w="994" w:type="dxa"/>
            <w:gridSpan w:val="2"/>
            <w:tcBorders>
              <w:top w:val="nil"/>
              <w:left w:val="nil"/>
              <w:bottom w:val="nil"/>
              <w:right w:val="nil"/>
            </w:tcBorders>
            <w:shd w:val="clear" w:color="000000" w:fill="C00000"/>
            <w:noWrap/>
            <w:hideMark/>
          </w:tcPr>
          <w:p w14:paraId="57537D79"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kernel</w:t>
            </w:r>
          </w:p>
        </w:tc>
        <w:tc>
          <w:tcPr>
            <w:tcW w:w="1444" w:type="dxa"/>
            <w:gridSpan w:val="2"/>
            <w:tcBorders>
              <w:top w:val="nil"/>
              <w:left w:val="nil"/>
              <w:bottom w:val="nil"/>
              <w:right w:val="nil"/>
            </w:tcBorders>
            <w:shd w:val="clear" w:color="000000" w:fill="C00000"/>
            <w:vAlign w:val="bottom"/>
            <w:hideMark/>
          </w:tcPr>
          <w:p w14:paraId="39016ADE"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legközelebbi szomszéd</w:t>
            </w:r>
          </w:p>
        </w:tc>
        <w:tc>
          <w:tcPr>
            <w:tcW w:w="1444" w:type="dxa"/>
            <w:gridSpan w:val="2"/>
            <w:tcBorders>
              <w:top w:val="nil"/>
              <w:left w:val="nil"/>
              <w:bottom w:val="nil"/>
              <w:right w:val="nil"/>
            </w:tcBorders>
            <w:shd w:val="clear" w:color="000000" w:fill="C00000"/>
            <w:noWrap/>
            <w:hideMark/>
          </w:tcPr>
          <w:p w14:paraId="066D8D4F"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kernel</w:t>
            </w:r>
          </w:p>
        </w:tc>
        <w:tc>
          <w:tcPr>
            <w:tcW w:w="1320" w:type="dxa"/>
            <w:gridSpan w:val="2"/>
            <w:tcBorders>
              <w:top w:val="nil"/>
              <w:left w:val="nil"/>
              <w:bottom w:val="nil"/>
              <w:right w:val="nil"/>
            </w:tcBorders>
            <w:shd w:val="clear" w:color="000000" w:fill="C00000"/>
            <w:noWrap/>
            <w:vAlign w:val="bottom"/>
            <w:hideMark/>
          </w:tcPr>
          <w:p w14:paraId="33D2CE31"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c>
          <w:tcPr>
            <w:tcW w:w="627" w:type="dxa"/>
            <w:tcBorders>
              <w:top w:val="nil"/>
              <w:left w:val="nil"/>
              <w:bottom w:val="nil"/>
              <w:right w:val="nil"/>
            </w:tcBorders>
            <w:shd w:val="clear" w:color="000000" w:fill="C00000"/>
            <w:noWrap/>
            <w:vAlign w:val="bottom"/>
            <w:hideMark/>
          </w:tcPr>
          <w:p w14:paraId="393CF402"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c>
          <w:tcPr>
            <w:tcW w:w="693" w:type="dxa"/>
            <w:tcBorders>
              <w:top w:val="nil"/>
              <w:left w:val="nil"/>
              <w:bottom w:val="nil"/>
              <w:right w:val="single" w:sz="4" w:space="0" w:color="auto"/>
            </w:tcBorders>
            <w:shd w:val="clear" w:color="000000" w:fill="C00000"/>
            <w:noWrap/>
            <w:vAlign w:val="bottom"/>
            <w:hideMark/>
          </w:tcPr>
          <w:p w14:paraId="7269D221"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c>
          <w:tcPr>
            <w:tcW w:w="862" w:type="dxa"/>
            <w:tcBorders>
              <w:top w:val="nil"/>
              <w:left w:val="nil"/>
              <w:bottom w:val="nil"/>
              <w:right w:val="nil"/>
            </w:tcBorders>
            <w:shd w:val="clear" w:color="000000" w:fill="C00000"/>
            <w:noWrap/>
            <w:vAlign w:val="bottom"/>
            <w:hideMark/>
          </w:tcPr>
          <w:p w14:paraId="60AF4149"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c>
          <w:tcPr>
            <w:tcW w:w="558" w:type="dxa"/>
            <w:tcBorders>
              <w:top w:val="nil"/>
              <w:left w:val="nil"/>
              <w:bottom w:val="nil"/>
              <w:right w:val="nil"/>
            </w:tcBorders>
            <w:shd w:val="clear" w:color="000000" w:fill="C00000"/>
            <w:noWrap/>
            <w:vAlign w:val="bottom"/>
            <w:hideMark/>
          </w:tcPr>
          <w:p w14:paraId="3E686CC1"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c>
          <w:tcPr>
            <w:tcW w:w="862" w:type="dxa"/>
            <w:tcBorders>
              <w:top w:val="nil"/>
              <w:left w:val="nil"/>
              <w:bottom w:val="nil"/>
              <w:right w:val="nil"/>
            </w:tcBorders>
            <w:shd w:val="clear" w:color="000000" w:fill="C00000"/>
            <w:noWrap/>
            <w:vAlign w:val="bottom"/>
            <w:hideMark/>
          </w:tcPr>
          <w:p w14:paraId="4720FCC8"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c>
          <w:tcPr>
            <w:tcW w:w="558" w:type="dxa"/>
            <w:tcBorders>
              <w:top w:val="nil"/>
              <w:left w:val="nil"/>
              <w:bottom w:val="nil"/>
              <w:right w:val="nil"/>
            </w:tcBorders>
            <w:shd w:val="clear" w:color="000000" w:fill="C00000"/>
            <w:noWrap/>
            <w:vAlign w:val="bottom"/>
            <w:hideMark/>
          </w:tcPr>
          <w:p w14:paraId="578E683C" w14:textId="77777777" w:rsidR="00ED49FA" w:rsidRPr="00986F85" w:rsidRDefault="00ED49FA" w:rsidP="00ED49FA">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r>
      <w:tr w:rsidR="00ED49FA" w:rsidRPr="00986F85" w14:paraId="131143F0" w14:textId="77777777" w:rsidTr="00923F3D">
        <w:trPr>
          <w:trHeight w:val="465"/>
        </w:trPr>
        <w:tc>
          <w:tcPr>
            <w:tcW w:w="2100" w:type="dxa"/>
            <w:vMerge/>
            <w:tcBorders>
              <w:top w:val="single" w:sz="4" w:space="0" w:color="auto"/>
              <w:left w:val="single" w:sz="4" w:space="0" w:color="auto"/>
              <w:bottom w:val="single" w:sz="4" w:space="0" w:color="000000"/>
              <w:right w:val="single" w:sz="4" w:space="0" w:color="auto"/>
            </w:tcBorders>
            <w:vAlign w:val="center"/>
            <w:hideMark/>
          </w:tcPr>
          <w:p w14:paraId="2BE34760"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p>
        </w:tc>
        <w:tc>
          <w:tcPr>
            <w:tcW w:w="1079" w:type="dxa"/>
            <w:tcBorders>
              <w:top w:val="nil"/>
              <w:left w:val="nil"/>
              <w:bottom w:val="single" w:sz="4" w:space="0" w:color="auto"/>
              <w:right w:val="nil"/>
            </w:tcBorders>
            <w:shd w:val="clear" w:color="000000" w:fill="C00000"/>
            <w:noWrap/>
            <w:vAlign w:val="bottom"/>
            <w:hideMark/>
          </w:tcPr>
          <w:p w14:paraId="49360671"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Érték</w:t>
            </w:r>
          </w:p>
        </w:tc>
        <w:tc>
          <w:tcPr>
            <w:tcW w:w="579" w:type="dxa"/>
            <w:tcBorders>
              <w:top w:val="nil"/>
              <w:left w:val="nil"/>
              <w:bottom w:val="single" w:sz="4" w:space="0" w:color="auto"/>
              <w:right w:val="nil"/>
            </w:tcBorders>
            <w:shd w:val="clear" w:color="000000" w:fill="C00000"/>
            <w:noWrap/>
            <w:vAlign w:val="bottom"/>
            <w:hideMark/>
          </w:tcPr>
          <w:p w14:paraId="38A1EB5A"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t stat</w:t>
            </w:r>
          </w:p>
        </w:tc>
        <w:tc>
          <w:tcPr>
            <w:tcW w:w="499" w:type="dxa"/>
            <w:tcBorders>
              <w:top w:val="nil"/>
              <w:left w:val="nil"/>
              <w:bottom w:val="single" w:sz="4" w:space="0" w:color="auto"/>
              <w:right w:val="nil"/>
            </w:tcBorders>
            <w:shd w:val="clear" w:color="000000" w:fill="C00000"/>
            <w:noWrap/>
            <w:vAlign w:val="bottom"/>
            <w:hideMark/>
          </w:tcPr>
          <w:p w14:paraId="36CEAE6B"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Érték</w:t>
            </w:r>
          </w:p>
        </w:tc>
        <w:tc>
          <w:tcPr>
            <w:tcW w:w="495" w:type="dxa"/>
            <w:tcBorders>
              <w:top w:val="nil"/>
              <w:left w:val="nil"/>
              <w:bottom w:val="single" w:sz="4" w:space="0" w:color="auto"/>
              <w:right w:val="nil"/>
            </w:tcBorders>
            <w:shd w:val="clear" w:color="000000" w:fill="C00000"/>
            <w:noWrap/>
            <w:vAlign w:val="bottom"/>
            <w:hideMark/>
          </w:tcPr>
          <w:p w14:paraId="320606BA"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t stat</w:t>
            </w:r>
          </w:p>
        </w:tc>
        <w:tc>
          <w:tcPr>
            <w:tcW w:w="949" w:type="dxa"/>
            <w:tcBorders>
              <w:top w:val="nil"/>
              <w:left w:val="single" w:sz="4" w:space="0" w:color="auto"/>
              <w:bottom w:val="single" w:sz="4" w:space="0" w:color="auto"/>
              <w:right w:val="nil"/>
            </w:tcBorders>
            <w:shd w:val="clear" w:color="000000" w:fill="C00000"/>
            <w:noWrap/>
            <w:vAlign w:val="bottom"/>
            <w:hideMark/>
          </w:tcPr>
          <w:p w14:paraId="2C3CEED4"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Érték</w:t>
            </w:r>
          </w:p>
        </w:tc>
        <w:tc>
          <w:tcPr>
            <w:tcW w:w="495" w:type="dxa"/>
            <w:tcBorders>
              <w:top w:val="nil"/>
              <w:left w:val="nil"/>
              <w:bottom w:val="single" w:sz="4" w:space="0" w:color="auto"/>
              <w:right w:val="nil"/>
            </w:tcBorders>
            <w:shd w:val="clear" w:color="000000" w:fill="C00000"/>
            <w:noWrap/>
            <w:vAlign w:val="bottom"/>
            <w:hideMark/>
          </w:tcPr>
          <w:p w14:paraId="38A30C04"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t stat</w:t>
            </w:r>
          </w:p>
        </w:tc>
        <w:tc>
          <w:tcPr>
            <w:tcW w:w="949" w:type="dxa"/>
            <w:tcBorders>
              <w:top w:val="nil"/>
              <w:left w:val="nil"/>
              <w:bottom w:val="single" w:sz="4" w:space="0" w:color="auto"/>
              <w:right w:val="nil"/>
            </w:tcBorders>
            <w:shd w:val="clear" w:color="000000" w:fill="C00000"/>
            <w:noWrap/>
            <w:vAlign w:val="bottom"/>
            <w:hideMark/>
          </w:tcPr>
          <w:p w14:paraId="6210B67D"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Érték</w:t>
            </w:r>
          </w:p>
        </w:tc>
        <w:tc>
          <w:tcPr>
            <w:tcW w:w="495" w:type="dxa"/>
            <w:tcBorders>
              <w:top w:val="nil"/>
              <w:left w:val="nil"/>
              <w:bottom w:val="single" w:sz="4" w:space="0" w:color="auto"/>
              <w:right w:val="nil"/>
            </w:tcBorders>
            <w:shd w:val="clear" w:color="000000" w:fill="C00000"/>
            <w:noWrap/>
            <w:vAlign w:val="bottom"/>
            <w:hideMark/>
          </w:tcPr>
          <w:p w14:paraId="3635CCBA"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t stat</w:t>
            </w:r>
          </w:p>
        </w:tc>
        <w:tc>
          <w:tcPr>
            <w:tcW w:w="627" w:type="dxa"/>
            <w:tcBorders>
              <w:top w:val="nil"/>
              <w:left w:val="nil"/>
              <w:bottom w:val="single" w:sz="4" w:space="0" w:color="auto"/>
              <w:right w:val="nil"/>
            </w:tcBorders>
            <w:shd w:val="clear" w:color="000000" w:fill="C00000"/>
            <w:noWrap/>
            <w:vAlign w:val="bottom"/>
            <w:hideMark/>
          </w:tcPr>
          <w:p w14:paraId="48FBC3F3"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Érték</w:t>
            </w:r>
          </w:p>
        </w:tc>
        <w:tc>
          <w:tcPr>
            <w:tcW w:w="693" w:type="dxa"/>
            <w:tcBorders>
              <w:top w:val="nil"/>
              <w:left w:val="nil"/>
              <w:bottom w:val="single" w:sz="4" w:space="0" w:color="auto"/>
              <w:right w:val="nil"/>
            </w:tcBorders>
            <w:shd w:val="clear" w:color="000000" w:fill="C00000"/>
            <w:noWrap/>
            <w:vAlign w:val="bottom"/>
            <w:hideMark/>
          </w:tcPr>
          <w:p w14:paraId="7D992CF2"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t stat.</w:t>
            </w:r>
          </w:p>
        </w:tc>
        <w:tc>
          <w:tcPr>
            <w:tcW w:w="627" w:type="dxa"/>
            <w:tcBorders>
              <w:top w:val="nil"/>
              <w:left w:val="nil"/>
              <w:bottom w:val="single" w:sz="4" w:space="0" w:color="auto"/>
              <w:right w:val="nil"/>
            </w:tcBorders>
            <w:shd w:val="clear" w:color="000000" w:fill="C00000"/>
            <w:noWrap/>
            <w:vAlign w:val="bottom"/>
            <w:hideMark/>
          </w:tcPr>
          <w:p w14:paraId="785E40CA"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Érték</w:t>
            </w:r>
          </w:p>
        </w:tc>
        <w:tc>
          <w:tcPr>
            <w:tcW w:w="693" w:type="dxa"/>
            <w:tcBorders>
              <w:top w:val="nil"/>
              <w:left w:val="nil"/>
              <w:bottom w:val="single" w:sz="4" w:space="0" w:color="auto"/>
              <w:right w:val="single" w:sz="4" w:space="0" w:color="auto"/>
            </w:tcBorders>
            <w:shd w:val="clear" w:color="000000" w:fill="C00000"/>
            <w:noWrap/>
            <w:vAlign w:val="bottom"/>
            <w:hideMark/>
          </w:tcPr>
          <w:p w14:paraId="52E86F68"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t stat.</w:t>
            </w:r>
          </w:p>
        </w:tc>
        <w:tc>
          <w:tcPr>
            <w:tcW w:w="862" w:type="dxa"/>
            <w:tcBorders>
              <w:top w:val="nil"/>
              <w:left w:val="nil"/>
              <w:bottom w:val="single" w:sz="4" w:space="0" w:color="auto"/>
              <w:right w:val="nil"/>
            </w:tcBorders>
            <w:shd w:val="clear" w:color="000000" w:fill="C00000"/>
            <w:noWrap/>
            <w:vAlign w:val="bottom"/>
            <w:hideMark/>
          </w:tcPr>
          <w:p w14:paraId="3A06C385"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Érték</w:t>
            </w:r>
          </w:p>
        </w:tc>
        <w:tc>
          <w:tcPr>
            <w:tcW w:w="558" w:type="dxa"/>
            <w:tcBorders>
              <w:top w:val="nil"/>
              <w:left w:val="nil"/>
              <w:bottom w:val="single" w:sz="4" w:space="0" w:color="auto"/>
              <w:right w:val="nil"/>
            </w:tcBorders>
            <w:shd w:val="clear" w:color="000000" w:fill="C00000"/>
            <w:noWrap/>
            <w:vAlign w:val="bottom"/>
            <w:hideMark/>
          </w:tcPr>
          <w:p w14:paraId="30879DE2"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t stat.</w:t>
            </w:r>
          </w:p>
        </w:tc>
        <w:tc>
          <w:tcPr>
            <w:tcW w:w="862" w:type="dxa"/>
            <w:tcBorders>
              <w:top w:val="nil"/>
              <w:left w:val="nil"/>
              <w:bottom w:val="single" w:sz="4" w:space="0" w:color="auto"/>
              <w:right w:val="nil"/>
            </w:tcBorders>
            <w:shd w:val="clear" w:color="000000" w:fill="C00000"/>
            <w:noWrap/>
            <w:vAlign w:val="bottom"/>
            <w:hideMark/>
          </w:tcPr>
          <w:p w14:paraId="5DC0B566"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Érték</w:t>
            </w:r>
          </w:p>
        </w:tc>
        <w:tc>
          <w:tcPr>
            <w:tcW w:w="558" w:type="dxa"/>
            <w:tcBorders>
              <w:top w:val="nil"/>
              <w:left w:val="nil"/>
              <w:bottom w:val="single" w:sz="4" w:space="0" w:color="auto"/>
              <w:right w:val="nil"/>
            </w:tcBorders>
            <w:shd w:val="clear" w:color="000000" w:fill="C00000"/>
            <w:noWrap/>
            <w:vAlign w:val="bottom"/>
            <w:hideMark/>
          </w:tcPr>
          <w:p w14:paraId="44FC0324" w14:textId="77777777" w:rsidR="00ED49FA" w:rsidRPr="00986F85" w:rsidRDefault="00ED49FA" w:rsidP="00ED49FA">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t stat.</w:t>
            </w:r>
          </w:p>
        </w:tc>
      </w:tr>
      <w:tr w:rsidR="00ED49FA" w:rsidRPr="00986F85" w14:paraId="1B871622" w14:textId="77777777" w:rsidTr="00923F3D">
        <w:trPr>
          <w:trHeight w:val="30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18680915"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xml:space="preserve">Nettó árbevétel </w:t>
            </w:r>
          </w:p>
        </w:tc>
        <w:tc>
          <w:tcPr>
            <w:tcW w:w="1079" w:type="dxa"/>
            <w:tcBorders>
              <w:top w:val="nil"/>
              <w:left w:val="nil"/>
              <w:bottom w:val="single" w:sz="4" w:space="0" w:color="auto"/>
              <w:right w:val="single" w:sz="4" w:space="0" w:color="auto"/>
            </w:tcBorders>
            <w:shd w:val="clear" w:color="000000" w:fill="FFFFFF"/>
            <w:vAlign w:val="center"/>
            <w:hideMark/>
          </w:tcPr>
          <w:p w14:paraId="6A313BA0" w14:textId="77777777" w:rsidR="00ED49FA" w:rsidRPr="00986F85" w:rsidRDefault="00ED49FA" w:rsidP="00ED49FA">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65.95</w:t>
            </w:r>
          </w:p>
        </w:tc>
        <w:tc>
          <w:tcPr>
            <w:tcW w:w="579" w:type="dxa"/>
            <w:tcBorders>
              <w:top w:val="nil"/>
              <w:left w:val="nil"/>
              <w:bottom w:val="single" w:sz="4" w:space="0" w:color="auto"/>
              <w:right w:val="single" w:sz="4" w:space="0" w:color="auto"/>
            </w:tcBorders>
            <w:shd w:val="clear" w:color="000000" w:fill="FFFFFF"/>
            <w:noWrap/>
            <w:vAlign w:val="center"/>
            <w:hideMark/>
          </w:tcPr>
          <w:p w14:paraId="7DC95086" w14:textId="77777777" w:rsidR="00ED49FA" w:rsidRPr="00986F85" w:rsidRDefault="00ED49FA" w:rsidP="00ED49FA">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3.49</w:t>
            </w:r>
          </w:p>
        </w:tc>
        <w:tc>
          <w:tcPr>
            <w:tcW w:w="499" w:type="dxa"/>
            <w:tcBorders>
              <w:top w:val="nil"/>
              <w:left w:val="nil"/>
              <w:bottom w:val="single" w:sz="4" w:space="0" w:color="auto"/>
              <w:right w:val="single" w:sz="4" w:space="0" w:color="auto"/>
            </w:tcBorders>
            <w:shd w:val="clear" w:color="000000" w:fill="BFBFBF"/>
            <w:noWrap/>
            <w:vAlign w:val="center"/>
            <w:hideMark/>
          </w:tcPr>
          <w:p w14:paraId="2F2317FF"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705C5A17"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949" w:type="dxa"/>
            <w:tcBorders>
              <w:top w:val="nil"/>
              <w:left w:val="nil"/>
              <w:bottom w:val="single" w:sz="4" w:space="0" w:color="auto"/>
              <w:right w:val="single" w:sz="4" w:space="0" w:color="auto"/>
            </w:tcBorders>
            <w:shd w:val="clear" w:color="000000" w:fill="BFBFBF"/>
            <w:noWrap/>
            <w:vAlign w:val="center"/>
            <w:hideMark/>
          </w:tcPr>
          <w:p w14:paraId="21F916FF"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6BF40B2D"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949" w:type="dxa"/>
            <w:tcBorders>
              <w:top w:val="nil"/>
              <w:left w:val="nil"/>
              <w:bottom w:val="single" w:sz="4" w:space="0" w:color="auto"/>
              <w:right w:val="single" w:sz="4" w:space="0" w:color="auto"/>
            </w:tcBorders>
            <w:shd w:val="clear" w:color="000000" w:fill="BFBFBF"/>
            <w:noWrap/>
            <w:vAlign w:val="center"/>
            <w:hideMark/>
          </w:tcPr>
          <w:p w14:paraId="0C5DB5B0"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020FC9A1"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627" w:type="dxa"/>
            <w:tcBorders>
              <w:top w:val="nil"/>
              <w:left w:val="nil"/>
              <w:bottom w:val="single" w:sz="4" w:space="0" w:color="auto"/>
              <w:right w:val="single" w:sz="4" w:space="0" w:color="auto"/>
            </w:tcBorders>
            <w:shd w:val="clear" w:color="000000" w:fill="BFBFBF"/>
            <w:noWrap/>
            <w:vAlign w:val="center"/>
            <w:hideMark/>
          </w:tcPr>
          <w:p w14:paraId="32B6CACE"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693" w:type="dxa"/>
            <w:tcBorders>
              <w:top w:val="nil"/>
              <w:left w:val="nil"/>
              <w:bottom w:val="single" w:sz="4" w:space="0" w:color="auto"/>
              <w:right w:val="single" w:sz="4" w:space="0" w:color="auto"/>
            </w:tcBorders>
            <w:shd w:val="clear" w:color="000000" w:fill="BFBFBF"/>
            <w:noWrap/>
            <w:vAlign w:val="center"/>
            <w:hideMark/>
          </w:tcPr>
          <w:p w14:paraId="298F05D9"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627" w:type="dxa"/>
            <w:tcBorders>
              <w:top w:val="nil"/>
              <w:left w:val="nil"/>
              <w:bottom w:val="single" w:sz="4" w:space="0" w:color="auto"/>
              <w:right w:val="single" w:sz="4" w:space="0" w:color="auto"/>
            </w:tcBorders>
            <w:shd w:val="clear" w:color="000000" w:fill="BFBFBF"/>
            <w:noWrap/>
            <w:vAlign w:val="center"/>
            <w:hideMark/>
          </w:tcPr>
          <w:p w14:paraId="6EE02B79"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693" w:type="dxa"/>
            <w:tcBorders>
              <w:top w:val="nil"/>
              <w:left w:val="nil"/>
              <w:bottom w:val="single" w:sz="4" w:space="0" w:color="auto"/>
              <w:right w:val="single" w:sz="4" w:space="0" w:color="auto"/>
            </w:tcBorders>
            <w:shd w:val="clear" w:color="000000" w:fill="BFBFBF"/>
            <w:noWrap/>
            <w:vAlign w:val="center"/>
            <w:hideMark/>
          </w:tcPr>
          <w:p w14:paraId="28F0B266"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14:paraId="34F8CD32" w14:textId="77777777" w:rsidR="00ED49FA" w:rsidRPr="00986F85" w:rsidRDefault="00ED49FA" w:rsidP="00923F3D">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558" w:type="dxa"/>
            <w:tcBorders>
              <w:top w:val="single" w:sz="4" w:space="0" w:color="auto"/>
              <w:left w:val="nil"/>
              <w:bottom w:val="single" w:sz="4" w:space="0" w:color="auto"/>
              <w:right w:val="single" w:sz="4" w:space="0" w:color="auto"/>
            </w:tcBorders>
            <w:shd w:val="clear" w:color="000000" w:fill="D9D9D9"/>
            <w:noWrap/>
            <w:vAlign w:val="center"/>
            <w:hideMark/>
          </w:tcPr>
          <w:p w14:paraId="47E4BE59"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14:paraId="2D67253D" w14:textId="77777777" w:rsidR="00ED49FA" w:rsidRPr="00986F85" w:rsidRDefault="00ED49FA" w:rsidP="00923F3D">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558" w:type="dxa"/>
            <w:tcBorders>
              <w:top w:val="single" w:sz="4" w:space="0" w:color="auto"/>
              <w:left w:val="nil"/>
              <w:bottom w:val="single" w:sz="4" w:space="0" w:color="auto"/>
              <w:right w:val="single" w:sz="4" w:space="0" w:color="auto"/>
            </w:tcBorders>
            <w:shd w:val="clear" w:color="000000" w:fill="D9D9D9"/>
            <w:noWrap/>
            <w:vAlign w:val="center"/>
            <w:hideMark/>
          </w:tcPr>
          <w:p w14:paraId="690C64E2" w14:textId="77777777" w:rsidR="00ED49FA" w:rsidRPr="00986F85" w:rsidRDefault="00ED49FA" w:rsidP="001415F7">
            <w:pPr>
              <w:suppressAutoHyphens w:val="0"/>
              <w:spacing w:after="0" w:line="240" w:lineRule="auto"/>
              <w:rPr>
                <w:rFonts w:eastAsia="Times New Roman" w:cs="Times New Roman"/>
                <w:color w:val="000000"/>
                <w:sz w:val="16"/>
                <w:szCs w:val="16"/>
                <w:lang w:val="en-US" w:eastAsia="en-US"/>
              </w:rPr>
            </w:pPr>
          </w:p>
        </w:tc>
      </w:tr>
      <w:tr w:rsidR="00ED49FA" w:rsidRPr="00986F85" w14:paraId="1C83B70E" w14:textId="77777777" w:rsidTr="00ED49FA">
        <w:trPr>
          <w:trHeight w:val="28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2868DCA3"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Egy főre jutó nettó árbevétel</w:t>
            </w:r>
          </w:p>
        </w:tc>
        <w:tc>
          <w:tcPr>
            <w:tcW w:w="1079" w:type="dxa"/>
            <w:tcBorders>
              <w:top w:val="nil"/>
              <w:left w:val="nil"/>
              <w:bottom w:val="single" w:sz="4" w:space="0" w:color="auto"/>
              <w:right w:val="single" w:sz="4" w:space="0" w:color="auto"/>
            </w:tcBorders>
            <w:shd w:val="clear" w:color="000000" w:fill="BFBFBF"/>
            <w:vAlign w:val="center"/>
            <w:hideMark/>
          </w:tcPr>
          <w:p w14:paraId="59E51B3A"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579" w:type="dxa"/>
            <w:tcBorders>
              <w:top w:val="nil"/>
              <w:left w:val="nil"/>
              <w:bottom w:val="single" w:sz="4" w:space="0" w:color="auto"/>
              <w:right w:val="single" w:sz="4" w:space="0" w:color="auto"/>
            </w:tcBorders>
            <w:shd w:val="clear" w:color="000000" w:fill="BFBFBF"/>
            <w:noWrap/>
            <w:vAlign w:val="center"/>
            <w:hideMark/>
          </w:tcPr>
          <w:p w14:paraId="45525AE2"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499" w:type="dxa"/>
            <w:tcBorders>
              <w:top w:val="nil"/>
              <w:left w:val="nil"/>
              <w:bottom w:val="single" w:sz="4" w:space="0" w:color="auto"/>
              <w:right w:val="single" w:sz="4" w:space="0" w:color="auto"/>
            </w:tcBorders>
            <w:shd w:val="clear" w:color="000000" w:fill="BFBFBF"/>
            <w:noWrap/>
            <w:vAlign w:val="center"/>
            <w:hideMark/>
          </w:tcPr>
          <w:p w14:paraId="03756FA4"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4B488A65"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949" w:type="dxa"/>
            <w:tcBorders>
              <w:top w:val="nil"/>
              <w:left w:val="nil"/>
              <w:bottom w:val="single" w:sz="4" w:space="0" w:color="auto"/>
              <w:right w:val="single" w:sz="4" w:space="0" w:color="auto"/>
            </w:tcBorders>
            <w:shd w:val="clear" w:color="000000" w:fill="BFBFBF"/>
            <w:noWrap/>
            <w:vAlign w:val="center"/>
            <w:hideMark/>
          </w:tcPr>
          <w:p w14:paraId="38F217CA"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3A8764B8"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949" w:type="dxa"/>
            <w:tcBorders>
              <w:top w:val="nil"/>
              <w:left w:val="nil"/>
              <w:bottom w:val="single" w:sz="4" w:space="0" w:color="auto"/>
              <w:right w:val="single" w:sz="4" w:space="0" w:color="auto"/>
            </w:tcBorders>
            <w:shd w:val="clear" w:color="000000" w:fill="BFBFBF"/>
            <w:noWrap/>
            <w:vAlign w:val="center"/>
            <w:hideMark/>
          </w:tcPr>
          <w:p w14:paraId="772FB37E"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7C05E201"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627" w:type="dxa"/>
            <w:tcBorders>
              <w:top w:val="nil"/>
              <w:left w:val="nil"/>
              <w:bottom w:val="single" w:sz="4" w:space="0" w:color="auto"/>
              <w:right w:val="single" w:sz="4" w:space="0" w:color="auto"/>
            </w:tcBorders>
            <w:shd w:val="clear" w:color="000000" w:fill="BFBFBF"/>
            <w:noWrap/>
            <w:vAlign w:val="center"/>
            <w:hideMark/>
          </w:tcPr>
          <w:p w14:paraId="08BC3CAC"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693" w:type="dxa"/>
            <w:tcBorders>
              <w:top w:val="nil"/>
              <w:left w:val="nil"/>
              <w:bottom w:val="single" w:sz="4" w:space="0" w:color="auto"/>
              <w:right w:val="single" w:sz="4" w:space="0" w:color="auto"/>
            </w:tcBorders>
            <w:shd w:val="clear" w:color="000000" w:fill="BFBFBF"/>
            <w:noWrap/>
            <w:vAlign w:val="center"/>
            <w:hideMark/>
          </w:tcPr>
          <w:p w14:paraId="38705326"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627" w:type="dxa"/>
            <w:tcBorders>
              <w:top w:val="nil"/>
              <w:left w:val="nil"/>
              <w:bottom w:val="single" w:sz="4" w:space="0" w:color="auto"/>
              <w:right w:val="single" w:sz="4" w:space="0" w:color="auto"/>
            </w:tcBorders>
            <w:shd w:val="clear" w:color="000000" w:fill="BFBFBF"/>
            <w:noWrap/>
            <w:vAlign w:val="center"/>
            <w:hideMark/>
          </w:tcPr>
          <w:p w14:paraId="4832A947"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693" w:type="dxa"/>
            <w:tcBorders>
              <w:top w:val="nil"/>
              <w:left w:val="nil"/>
              <w:bottom w:val="single" w:sz="4" w:space="0" w:color="auto"/>
              <w:right w:val="single" w:sz="4" w:space="0" w:color="auto"/>
            </w:tcBorders>
            <w:shd w:val="clear" w:color="000000" w:fill="BFBFBF"/>
            <w:noWrap/>
            <w:vAlign w:val="center"/>
            <w:hideMark/>
          </w:tcPr>
          <w:p w14:paraId="5A94E5C7"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862" w:type="dxa"/>
            <w:tcBorders>
              <w:top w:val="nil"/>
              <w:left w:val="nil"/>
              <w:bottom w:val="single" w:sz="4" w:space="0" w:color="auto"/>
              <w:right w:val="single" w:sz="4" w:space="0" w:color="auto"/>
            </w:tcBorders>
            <w:shd w:val="clear" w:color="000000" w:fill="BFBFBF"/>
            <w:noWrap/>
            <w:vAlign w:val="center"/>
            <w:hideMark/>
          </w:tcPr>
          <w:p w14:paraId="1D3FED18"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558" w:type="dxa"/>
            <w:tcBorders>
              <w:top w:val="nil"/>
              <w:left w:val="nil"/>
              <w:bottom w:val="single" w:sz="4" w:space="0" w:color="auto"/>
              <w:right w:val="single" w:sz="4" w:space="0" w:color="auto"/>
            </w:tcBorders>
            <w:shd w:val="clear" w:color="000000" w:fill="BFBFBF"/>
            <w:noWrap/>
            <w:vAlign w:val="center"/>
            <w:hideMark/>
          </w:tcPr>
          <w:p w14:paraId="3877777A"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862" w:type="dxa"/>
            <w:tcBorders>
              <w:top w:val="nil"/>
              <w:left w:val="nil"/>
              <w:bottom w:val="single" w:sz="4" w:space="0" w:color="auto"/>
              <w:right w:val="single" w:sz="4" w:space="0" w:color="auto"/>
            </w:tcBorders>
            <w:shd w:val="clear" w:color="000000" w:fill="BFBFBF"/>
            <w:noWrap/>
            <w:vAlign w:val="center"/>
            <w:hideMark/>
          </w:tcPr>
          <w:p w14:paraId="5A2F6147"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558" w:type="dxa"/>
            <w:tcBorders>
              <w:top w:val="nil"/>
              <w:left w:val="nil"/>
              <w:bottom w:val="single" w:sz="4" w:space="0" w:color="auto"/>
              <w:right w:val="single" w:sz="4" w:space="0" w:color="auto"/>
            </w:tcBorders>
            <w:shd w:val="clear" w:color="000000" w:fill="BFBFBF"/>
            <w:noWrap/>
            <w:vAlign w:val="center"/>
            <w:hideMark/>
          </w:tcPr>
          <w:p w14:paraId="66B3D874"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r>
      <w:tr w:rsidR="00ED49FA" w:rsidRPr="00986F85" w14:paraId="477D0EBA" w14:textId="77777777" w:rsidTr="00ED49FA">
        <w:trPr>
          <w:trHeight w:val="50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0412508F"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Üzemi, üzleti tevékenység eredménye</w:t>
            </w:r>
          </w:p>
        </w:tc>
        <w:tc>
          <w:tcPr>
            <w:tcW w:w="1079" w:type="dxa"/>
            <w:tcBorders>
              <w:top w:val="nil"/>
              <w:left w:val="nil"/>
              <w:bottom w:val="single" w:sz="4" w:space="0" w:color="auto"/>
              <w:right w:val="single" w:sz="4" w:space="0" w:color="auto"/>
            </w:tcBorders>
            <w:shd w:val="clear" w:color="000000" w:fill="FFFFFF"/>
            <w:vAlign w:val="center"/>
            <w:hideMark/>
          </w:tcPr>
          <w:p w14:paraId="4DA92177" w14:textId="77777777" w:rsidR="00ED49FA" w:rsidRPr="00986F85" w:rsidRDefault="00ED49FA" w:rsidP="00ED49FA">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17128.99</w:t>
            </w:r>
          </w:p>
        </w:tc>
        <w:tc>
          <w:tcPr>
            <w:tcW w:w="579" w:type="dxa"/>
            <w:tcBorders>
              <w:top w:val="nil"/>
              <w:left w:val="nil"/>
              <w:bottom w:val="single" w:sz="4" w:space="0" w:color="auto"/>
              <w:right w:val="single" w:sz="4" w:space="0" w:color="auto"/>
            </w:tcBorders>
            <w:shd w:val="clear" w:color="000000" w:fill="FFFFFF"/>
            <w:noWrap/>
            <w:vAlign w:val="center"/>
            <w:hideMark/>
          </w:tcPr>
          <w:p w14:paraId="6C75AFD0" w14:textId="77777777" w:rsidR="00ED49FA" w:rsidRPr="00986F85" w:rsidRDefault="00ED49FA" w:rsidP="00ED49FA">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3.09</w:t>
            </w:r>
          </w:p>
        </w:tc>
        <w:tc>
          <w:tcPr>
            <w:tcW w:w="499" w:type="dxa"/>
            <w:tcBorders>
              <w:top w:val="nil"/>
              <w:left w:val="nil"/>
              <w:bottom w:val="single" w:sz="4" w:space="0" w:color="auto"/>
              <w:right w:val="single" w:sz="4" w:space="0" w:color="auto"/>
            </w:tcBorders>
            <w:shd w:val="clear" w:color="000000" w:fill="BFBFBF"/>
            <w:noWrap/>
            <w:vAlign w:val="center"/>
            <w:hideMark/>
          </w:tcPr>
          <w:p w14:paraId="79E6B9BE"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23709F8B"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949" w:type="dxa"/>
            <w:tcBorders>
              <w:top w:val="nil"/>
              <w:left w:val="nil"/>
              <w:bottom w:val="single" w:sz="4" w:space="0" w:color="auto"/>
              <w:right w:val="single" w:sz="4" w:space="0" w:color="auto"/>
            </w:tcBorders>
            <w:shd w:val="clear" w:color="000000" w:fill="FFFFFF"/>
            <w:noWrap/>
            <w:vAlign w:val="center"/>
            <w:hideMark/>
          </w:tcPr>
          <w:p w14:paraId="32A5522B" w14:textId="77777777" w:rsidR="00ED49FA" w:rsidRPr="00986F85" w:rsidRDefault="00ED49FA" w:rsidP="00ED49FA">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10815.961</w:t>
            </w:r>
          </w:p>
        </w:tc>
        <w:tc>
          <w:tcPr>
            <w:tcW w:w="495" w:type="dxa"/>
            <w:tcBorders>
              <w:top w:val="nil"/>
              <w:left w:val="nil"/>
              <w:bottom w:val="single" w:sz="4" w:space="0" w:color="auto"/>
              <w:right w:val="single" w:sz="4" w:space="0" w:color="auto"/>
            </w:tcBorders>
            <w:shd w:val="clear" w:color="000000" w:fill="FFFFFF"/>
            <w:noWrap/>
            <w:vAlign w:val="center"/>
            <w:hideMark/>
          </w:tcPr>
          <w:p w14:paraId="0B4DF7B8" w14:textId="77777777" w:rsidR="00ED49FA" w:rsidRPr="00986F85" w:rsidRDefault="00ED49FA" w:rsidP="00ED49FA">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2.47</w:t>
            </w:r>
          </w:p>
        </w:tc>
        <w:tc>
          <w:tcPr>
            <w:tcW w:w="949" w:type="dxa"/>
            <w:tcBorders>
              <w:top w:val="nil"/>
              <w:left w:val="nil"/>
              <w:bottom w:val="single" w:sz="4" w:space="0" w:color="auto"/>
              <w:right w:val="single" w:sz="4" w:space="0" w:color="auto"/>
            </w:tcBorders>
            <w:shd w:val="clear" w:color="000000" w:fill="BFBFBF"/>
            <w:noWrap/>
            <w:vAlign w:val="center"/>
            <w:hideMark/>
          </w:tcPr>
          <w:p w14:paraId="4924F4E2"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29D34DEE"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627" w:type="dxa"/>
            <w:tcBorders>
              <w:top w:val="nil"/>
              <w:left w:val="nil"/>
              <w:bottom w:val="single" w:sz="4" w:space="0" w:color="auto"/>
              <w:right w:val="single" w:sz="4" w:space="0" w:color="auto"/>
            </w:tcBorders>
            <w:shd w:val="clear" w:color="000000" w:fill="BFBFBF"/>
            <w:noWrap/>
            <w:vAlign w:val="center"/>
            <w:hideMark/>
          </w:tcPr>
          <w:p w14:paraId="2A617668"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693" w:type="dxa"/>
            <w:tcBorders>
              <w:top w:val="nil"/>
              <w:left w:val="nil"/>
              <w:bottom w:val="single" w:sz="4" w:space="0" w:color="auto"/>
              <w:right w:val="single" w:sz="4" w:space="0" w:color="auto"/>
            </w:tcBorders>
            <w:shd w:val="clear" w:color="000000" w:fill="BFBFBF"/>
            <w:noWrap/>
            <w:vAlign w:val="center"/>
            <w:hideMark/>
          </w:tcPr>
          <w:p w14:paraId="7808508A"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627" w:type="dxa"/>
            <w:tcBorders>
              <w:top w:val="nil"/>
              <w:left w:val="nil"/>
              <w:bottom w:val="single" w:sz="4" w:space="0" w:color="auto"/>
              <w:right w:val="single" w:sz="4" w:space="0" w:color="auto"/>
            </w:tcBorders>
            <w:shd w:val="clear" w:color="000000" w:fill="BFBFBF"/>
            <w:noWrap/>
            <w:vAlign w:val="center"/>
            <w:hideMark/>
          </w:tcPr>
          <w:p w14:paraId="7206B963"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693" w:type="dxa"/>
            <w:tcBorders>
              <w:top w:val="nil"/>
              <w:left w:val="nil"/>
              <w:bottom w:val="single" w:sz="4" w:space="0" w:color="auto"/>
              <w:right w:val="single" w:sz="4" w:space="0" w:color="auto"/>
            </w:tcBorders>
            <w:shd w:val="clear" w:color="000000" w:fill="BFBFBF"/>
            <w:noWrap/>
            <w:vAlign w:val="center"/>
            <w:hideMark/>
          </w:tcPr>
          <w:p w14:paraId="07030387"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62" w:type="dxa"/>
            <w:tcBorders>
              <w:top w:val="nil"/>
              <w:left w:val="nil"/>
              <w:bottom w:val="single" w:sz="4" w:space="0" w:color="auto"/>
              <w:right w:val="single" w:sz="4" w:space="0" w:color="auto"/>
            </w:tcBorders>
            <w:shd w:val="clear" w:color="000000" w:fill="BFBFBF"/>
            <w:noWrap/>
            <w:vAlign w:val="center"/>
            <w:hideMark/>
          </w:tcPr>
          <w:p w14:paraId="19AB0F90"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558" w:type="dxa"/>
            <w:tcBorders>
              <w:top w:val="nil"/>
              <w:left w:val="nil"/>
              <w:bottom w:val="single" w:sz="4" w:space="0" w:color="auto"/>
              <w:right w:val="single" w:sz="4" w:space="0" w:color="auto"/>
            </w:tcBorders>
            <w:shd w:val="clear" w:color="000000" w:fill="BFBFBF"/>
            <w:noWrap/>
            <w:vAlign w:val="center"/>
            <w:hideMark/>
          </w:tcPr>
          <w:p w14:paraId="5280BFA8"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62" w:type="dxa"/>
            <w:tcBorders>
              <w:top w:val="nil"/>
              <w:left w:val="nil"/>
              <w:bottom w:val="single" w:sz="4" w:space="0" w:color="auto"/>
              <w:right w:val="single" w:sz="4" w:space="0" w:color="auto"/>
            </w:tcBorders>
            <w:shd w:val="clear" w:color="000000" w:fill="BFBFBF"/>
            <w:noWrap/>
            <w:vAlign w:val="center"/>
            <w:hideMark/>
          </w:tcPr>
          <w:p w14:paraId="304580A6"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558" w:type="dxa"/>
            <w:tcBorders>
              <w:top w:val="nil"/>
              <w:left w:val="nil"/>
              <w:bottom w:val="single" w:sz="4" w:space="0" w:color="auto"/>
              <w:right w:val="single" w:sz="4" w:space="0" w:color="auto"/>
            </w:tcBorders>
            <w:shd w:val="clear" w:color="000000" w:fill="BFBFBF"/>
            <w:noWrap/>
            <w:vAlign w:val="center"/>
            <w:hideMark/>
          </w:tcPr>
          <w:p w14:paraId="75653A5E" w14:textId="77777777" w:rsidR="00ED49FA" w:rsidRPr="00986F85" w:rsidRDefault="00ED49FA" w:rsidP="00ED49FA">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r>
      <w:tr w:rsidR="00ED49FA" w:rsidRPr="00986F85" w14:paraId="697E85B4" w14:textId="77777777" w:rsidTr="00ED49FA">
        <w:trPr>
          <w:trHeight w:val="46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23AAC2AC" w14:textId="77777777" w:rsidR="00ED49FA" w:rsidRPr="00986F85" w:rsidRDefault="00ED49FA" w:rsidP="00ED49FA">
            <w:pPr>
              <w:suppressAutoHyphens w:val="0"/>
              <w:spacing w:after="0" w:line="240" w:lineRule="auto"/>
              <w:rPr>
                <w:rFonts w:eastAsia="Times New Roman" w:cs="Times New Roman"/>
                <w:b/>
                <w:bCs/>
                <w:color w:val="000000"/>
                <w:sz w:val="16"/>
                <w:szCs w:val="16"/>
                <w:lang w:eastAsia="en-US"/>
              </w:rPr>
            </w:pPr>
            <w:r w:rsidRPr="00986F85">
              <w:rPr>
                <w:rFonts w:eastAsia="Times New Roman" w:cs="Times New Roman"/>
                <w:b/>
                <w:bCs/>
                <w:color w:val="000000"/>
                <w:sz w:val="16"/>
                <w:szCs w:val="16"/>
                <w:lang w:eastAsia="en-US"/>
              </w:rPr>
              <w:t>Egy főre jutó üzemi, üzleti tevékenység eredménye</w:t>
            </w:r>
          </w:p>
        </w:tc>
        <w:tc>
          <w:tcPr>
            <w:tcW w:w="1079" w:type="dxa"/>
            <w:tcBorders>
              <w:top w:val="nil"/>
              <w:left w:val="nil"/>
              <w:bottom w:val="single" w:sz="4" w:space="0" w:color="auto"/>
              <w:right w:val="single" w:sz="4" w:space="0" w:color="auto"/>
            </w:tcBorders>
            <w:shd w:val="clear" w:color="000000" w:fill="FFFFFF"/>
            <w:vAlign w:val="center"/>
            <w:hideMark/>
          </w:tcPr>
          <w:p w14:paraId="68FB16CD"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974.91</w:t>
            </w:r>
          </w:p>
        </w:tc>
        <w:tc>
          <w:tcPr>
            <w:tcW w:w="579" w:type="dxa"/>
            <w:tcBorders>
              <w:top w:val="nil"/>
              <w:left w:val="nil"/>
              <w:bottom w:val="single" w:sz="4" w:space="0" w:color="auto"/>
              <w:right w:val="single" w:sz="4" w:space="0" w:color="auto"/>
            </w:tcBorders>
            <w:shd w:val="clear" w:color="000000" w:fill="FFFFFF"/>
            <w:noWrap/>
            <w:vAlign w:val="center"/>
            <w:hideMark/>
          </w:tcPr>
          <w:p w14:paraId="03A699E8"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3.06</w:t>
            </w:r>
          </w:p>
        </w:tc>
        <w:tc>
          <w:tcPr>
            <w:tcW w:w="499" w:type="dxa"/>
            <w:tcBorders>
              <w:top w:val="nil"/>
              <w:left w:val="nil"/>
              <w:bottom w:val="single" w:sz="4" w:space="0" w:color="auto"/>
              <w:right w:val="single" w:sz="4" w:space="0" w:color="auto"/>
            </w:tcBorders>
            <w:shd w:val="clear" w:color="000000" w:fill="BFBFBF"/>
            <w:noWrap/>
            <w:vAlign w:val="center"/>
            <w:hideMark/>
          </w:tcPr>
          <w:p w14:paraId="296B0E2F"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0B0BDDB2"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949" w:type="dxa"/>
            <w:tcBorders>
              <w:top w:val="nil"/>
              <w:left w:val="nil"/>
              <w:bottom w:val="single" w:sz="4" w:space="0" w:color="auto"/>
              <w:right w:val="single" w:sz="4" w:space="0" w:color="auto"/>
            </w:tcBorders>
            <w:shd w:val="clear" w:color="000000" w:fill="BFBFBF"/>
            <w:noWrap/>
            <w:vAlign w:val="center"/>
            <w:hideMark/>
          </w:tcPr>
          <w:p w14:paraId="6144A71D"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21CBFF3E"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949" w:type="dxa"/>
            <w:tcBorders>
              <w:top w:val="nil"/>
              <w:left w:val="nil"/>
              <w:bottom w:val="single" w:sz="4" w:space="0" w:color="auto"/>
              <w:right w:val="single" w:sz="4" w:space="0" w:color="auto"/>
            </w:tcBorders>
            <w:shd w:val="clear" w:color="000000" w:fill="BFBFBF"/>
            <w:noWrap/>
            <w:vAlign w:val="center"/>
            <w:hideMark/>
          </w:tcPr>
          <w:p w14:paraId="2A0BC318"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204833D5"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627" w:type="dxa"/>
            <w:tcBorders>
              <w:top w:val="nil"/>
              <w:left w:val="nil"/>
              <w:bottom w:val="single" w:sz="4" w:space="0" w:color="auto"/>
              <w:right w:val="single" w:sz="4" w:space="0" w:color="auto"/>
            </w:tcBorders>
            <w:shd w:val="clear" w:color="000000" w:fill="BFBFBF"/>
            <w:noWrap/>
            <w:vAlign w:val="center"/>
            <w:hideMark/>
          </w:tcPr>
          <w:p w14:paraId="0CF92A21"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693" w:type="dxa"/>
            <w:tcBorders>
              <w:top w:val="nil"/>
              <w:left w:val="nil"/>
              <w:bottom w:val="single" w:sz="4" w:space="0" w:color="auto"/>
              <w:right w:val="single" w:sz="4" w:space="0" w:color="auto"/>
            </w:tcBorders>
            <w:shd w:val="clear" w:color="000000" w:fill="BFBFBF"/>
            <w:noWrap/>
            <w:vAlign w:val="center"/>
            <w:hideMark/>
          </w:tcPr>
          <w:p w14:paraId="4DD1ECDC"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627" w:type="dxa"/>
            <w:tcBorders>
              <w:top w:val="nil"/>
              <w:left w:val="nil"/>
              <w:bottom w:val="single" w:sz="4" w:space="0" w:color="auto"/>
              <w:right w:val="single" w:sz="4" w:space="0" w:color="auto"/>
            </w:tcBorders>
            <w:shd w:val="clear" w:color="000000" w:fill="BFBFBF"/>
            <w:noWrap/>
            <w:vAlign w:val="center"/>
            <w:hideMark/>
          </w:tcPr>
          <w:p w14:paraId="09788898"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693" w:type="dxa"/>
            <w:tcBorders>
              <w:top w:val="nil"/>
              <w:left w:val="nil"/>
              <w:bottom w:val="single" w:sz="4" w:space="0" w:color="auto"/>
              <w:right w:val="single" w:sz="4" w:space="0" w:color="auto"/>
            </w:tcBorders>
            <w:shd w:val="clear" w:color="000000" w:fill="BFBFBF"/>
            <w:noWrap/>
            <w:vAlign w:val="center"/>
            <w:hideMark/>
          </w:tcPr>
          <w:p w14:paraId="701CEC6F"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862" w:type="dxa"/>
            <w:tcBorders>
              <w:top w:val="nil"/>
              <w:left w:val="nil"/>
              <w:bottom w:val="single" w:sz="4" w:space="0" w:color="auto"/>
              <w:right w:val="single" w:sz="4" w:space="0" w:color="auto"/>
            </w:tcBorders>
            <w:shd w:val="clear" w:color="000000" w:fill="BFBFBF"/>
            <w:noWrap/>
            <w:vAlign w:val="center"/>
            <w:hideMark/>
          </w:tcPr>
          <w:p w14:paraId="20A74787"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558" w:type="dxa"/>
            <w:tcBorders>
              <w:top w:val="nil"/>
              <w:left w:val="nil"/>
              <w:bottom w:val="single" w:sz="4" w:space="0" w:color="auto"/>
              <w:right w:val="single" w:sz="4" w:space="0" w:color="auto"/>
            </w:tcBorders>
            <w:shd w:val="clear" w:color="000000" w:fill="BFBFBF"/>
            <w:noWrap/>
            <w:vAlign w:val="center"/>
            <w:hideMark/>
          </w:tcPr>
          <w:p w14:paraId="4C6FBA6B"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862" w:type="dxa"/>
            <w:tcBorders>
              <w:top w:val="nil"/>
              <w:left w:val="nil"/>
              <w:bottom w:val="single" w:sz="4" w:space="0" w:color="auto"/>
              <w:right w:val="single" w:sz="4" w:space="0" w:color="auto"/>
            </w:tcBorders>
            <w:shd w:val="clear" w:color="000000" w:fill="BFBFBF"/>
            <w:noWrap/>
            <w:vAlign w:val="center"/>
            <w:hideMark/>
          </w:tcPr>
          <w:p w14:paraId="754F736F"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558" w:type="dxa"/>
            <w:tcBorders>
              <w:top w:val="nil"/>
              <w:left w:val="nil"/>
              <w:bottom w:val="single" w:sz="4" w:space="0" w:color="auto"/>
              <w:right w:val="single" w:sz="4" w:space="0" w:color="auto"/>
            </w:tcBorders>
            <w:shd w:val="clear" w:color="000000" w:fill="BFBFBF"/>
            <w:noWrap/>
            <w:vAlign w:val="center"/>
            <w:hideMark/>
          </w:tcPr>
          <w:p w14:paraId="040C5DFE"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r>
      <w:tr w:rsidR="00ED49FA" w:rsidRPr="00986F85" w14:paraId="24F7C481" w14:textId="77777777" w:rsidTr="00ED49FA">
        <w:trPr>
          <w:trHeight w:val="26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35DC3F94"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Tárgyi eszköz</w:t>
            </w:r>
          </w:p>
        </w:tc>
        <w:tc>
          <w:tcPr>
            <w:tcW w:w="1079" w:type="dxa"/>
            <w:tcBorders>
              <w:top w:val="nil"/>
              <w:left w:val="nil"/>
              <w:bottom w:val="single" w:sz="4" w:space="0" w:color="auto"/>
              <w:right w:val="single" w:sz="4" w:space="0" w:color="auto"/>
            </w:tcBorders>
            <w:shd w:val="clear" w:color="000000" w:fill="FFFFFF"/>
            <w:vAlign w:val="center"/>
            <w:hideMark/>
          </w:tcPr>
          <w:p w14:paraId="5D7FEDE6"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230.46</w:t>
            </w:r>
          </w:p>
        </w:tc>
        <w:tc>
          <w:tcPr>
            <w:tcW w:w="579" w:type="dxa"/>
            <w:tcBorders>
              <w:top w:val="nil"/>
              <w:left w:val="nil"/>
              <w:bottom w:val="single" w:sz="4" w:space="0" w:color="auto"/>
              <w:right w:val="single" w:sz="4" w:space="0" w:color="auto"/>
            </w:tcBorders>
            <w:shd w:val="clear" w:color="000000" w:fill="FFFFFF"/>
            <w:noWrap/>
            <w:vAlign w:val="center"/>
            <w:hideMark/>
          </w:tcPr>
          <w:p w14:paraId="0FD6884B"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3.52</w:t>
            </w:r>
          </w:p>
        </w:tc>
        <w:tc>
          <w:tcPr>
            <w:tcW w:w="499" w:type="dxa"/>
            <w:tcBorders>
              <w:top w:val="nil"/>
              <w:left w:val="nil"/>
              <w:bottom w:val="single" w:sz="4" w:space="0" w:color="auto"/>
              <w:right w:val="single" w:sz="4" w:space="0" w:color="auto"/>
            </w:tcBorders>
            <w:shd w:val="clear" w:color="000000" w:fill="BFBFBF"/>
            <w:noWrap/>
            <w:vAlign w:val="center"/>
            <w:hideMark/>
          </w:tcPr>
          <w:p w14:paraId="343762C3"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4BD4B18C"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949" w:type="dxa"/>
            <w:tcBorders>
              <w:top w:val="nil"/>
              <w:left w:val="nil"/>
              <w:bottom w:val="single" w:sz="4" w:space="0" w:color="auto"/>
              <w:right w:val="single" w:sz="4" w:space="0" w:color="auto"/>
            </w:tcBorders>
            <w:shd w:val="clear" w:color="000000" w:fill="FFFFFF"/>
            <w:noWrap/>
            <w:vAlign w:val="center"/>
            <w:hideMark/>
          </w:tcPr>
          <w:p w14:paraId="39AC387A"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185.713923</w:t>
            </w:r>
          </w:p>
        </w:tc>
        <w:tc>
          <w:tcPr>
            <w:tcW w:w="495" w:type="dxa"/>
            <w:tcBorders>
              <w:top w:val="nil"/>
              <w:left w:val="nil"/>
              <w:bottom w:val="single" w:sz="4" w:space="0" w:color="auto"/>
              <w:right w:val="single" w:sz="4" w:space="0" w:color="auto"/>
            </w:tcBorders>
            <w:shd w:val="clear" w:color="000000" w:fill="FFFFFF"/>
            <w:noWrap/>
            <w:vAlign w:val="center"/>
            <w:hideMark/>
          </w:tcPr>
          <w:p w14:paraId="1EFF7A63"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2.53</w:t>
            </w:r>
          </w:p>
        </w:tc>
        <w:tc>
          <w:tcPr>
            <w:tcW w:w="949" w:type="dxa"/>
            <w:tcBorders>
              <w:top w:val="nil"/>
              <w:left w:val="nil"/>
              <w:bottom w:val="single" w:sz="4" w:space="0" w:color="auto"/>
              <w:right w:val="single" w:sz="4" w:space="0" w:color="auto"/>
            </w:tcBorders>
            <w:shd w:val="clear" w:color="000000" w:fill="BFBFBF"/>
            <w:noWrap/>
            <w:vAlign w:val="center"/>
            <w:hideMark/>
          </w:tcPr>
          <w:p w14:paraId="4A06E82E"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0605F9BE"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627" w:type="dxa"/>
            <w:tcBorders>
              <w:top w:val="nil"/>
              <w:left w:val="nil"/>
              <w:bottom w:val="single" w:sz="4" w:space="0" w:color="auto"/>
              <w:right w:val="single" w:sz="4" w:space="0" w:color="auto"/>
            </w:tcBorders>
            <w:shd w:val="clear" w:color="000000" w:fill="BFBFBF"/>
            <w:noWrap/>
            <w:vAlign w:val="center"/>
            <w:hideMark/>
          </w:tcPr>
          <w:p w14:paraId="2E4A9703"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693" w:type="dxa"/>
            <w:tcBorders>
              <w:top w:val="nil"/>
              <w:left w:val="nil"/>
              <w:bottom w:val="single" w:sz="4" w:space="0" w:color="auto"/>
              <w:right w:val="single" w:sz="4" w:space="0" w:color="auto"/>
            </w:tcBorders>
            <w:shd w:val="clear" w:color="000000" w:fill="BFBFBF"/>
            <w:noWrap/>
            <w:vAlign w:val="center"/>
            <w:hideMark/>
          </w:tcPr>
          <w:p w14:paraId="7E900F46"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627" w:type="dxa"/>
            <w:tcBorders>
              <w:top w:val="nil"/>
              <w:left w:val="nil"/>
              <w:bottom w:val="single" w:sz="4" w:space="0" w:color="auto"/>
              <w:right w:val="single" w:sz="4" w:space="0" w:color="auto"/>
            </w:tcBorders>
            <w:shd w:val="clear" w:color="000000" w:fill="BFBFBF"/>
            <w:noWrap/>
            <w:vAlign w:val="center"/>
            <w:hideMark/>
          </w:tcPr>
          <w:p w14:paraId="77A6F1AE"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693" w:type="dxa"/>
            <w:tcBorders>
              <w:top w:val="nil"/>
              <w:left w:val="nil"/>
              <w:bottom w:val="single" w:sz="4" w:space="0" w:color="auto"/>
              <w:right w:val="single" w:sz="4" w:space="0" w:color="auto"/>
            </w:tcBorders>
            <w:shd w:val="clear" w:color="000000" w:fill="BFBFBF"/>
            <w:noWrap/>
            <w:vAlign w:val="center"/>
            <w:hideMark/>
          </w:tcPr>
          <w:p w14:paraId="5A9286C9"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862" w:type="dxa"/>
            <w:tcBorders>
              <w:top w:val="nil"/>
              <w:left w:val="nil"/>
              <w:bottom w:val="single" w:sz="4" w:space="0" w:color="auto"/>
              <w:right w:val="single" w:sz="4" w:space="0" w:color="auto"/>
            </w:tcBorders>
            <w:shd w:val="clear" w:color="000000" w:fill="FFFFFF"/>
            <w:noWrap/>
            <w:vAlign w:val="bottom"/>
            <w:hideMark/>
          </w:tcPr>
          <w:p w14:paraId="4249C07C"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0.090827</w:t>
            </w:r>
          </w:p>
        </w:tc>
        <w:tc>
          <w:tcPr>
            <w:tcW w:w="558" w:type="dxa"/>
            <w:tcBorders>
              <w:top w:val="nil"/>
              <w:left w:val="nil"/>
              <w:bottom w:val="single" w:sz="4" w:space="0" w:color="auto"/>
              <w:right w:val="single" w:sz="4" w:space="0" w:color="auto"/>
            </w:tcBorders>
            <w:shd w:val="clear" w:color="000000" w:fill="FFFFFF"/>
            <w:noWrap/>
            <w:vAlign w:val="bottom"/>
            <w:hideMark/>
          </w:tcPr>
          <w:p w14:paraId="226A2B5E"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5.41</w:t>
            </w:r>
          </w:p>
        </w:tc>
        <w:tc>
          <w:tcPr>
            <w:tcW w:w="862" w:type="dxa"/>
            <w:tcBorders>
              <w:top w:val="nil"/>
              <w:left w:val="nil"/>
              <w:bottom w:val="single" w:sz="4" w:space="0" w:color="auto"/>
              <w:right w:val="single" w:sz="4" w:space="0" w:color="auto"/>
            </w:tcBorders>
            <w:shd w:val="clear" w:color="000000" w:fill="FFFFFF"/>
            <w:noWrap/>
            <w:vAlign w:val="bottom"/>
            <w:hideMark/>
          </w:tcPr>
          <w:p w14:paraId="5E0E7237"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0.0823847</w:t>
            </w:r>
          </w:p>
        </w:tc>
        <w:tc>
          <w:tcPr>
            <w:tcW w:w="558" w:type="dxa"/>
            <w:tcBorders>
              <w:top w:val="nil"/>
              <w:left w:val="nil"/>
              <w:bottom w:val="single" w:sz="4" w:space="0" w:color="auto"/>
              <w:right w:val="single" w:sz="4" w:space="0" w:color="auto"/>
            </w:tcBorders>
            <w:shd w:val="clear" w:color="000000" w:fill="FFFFFF"/>
            <w:noWrap/>
            <w:vAlign w:val="bottom"/>
            <w:hideMark/>
          </w:tcPr>
          <w:p w14:paraId="6B40833E"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4.82</w:t>
            </w:r>
          </w:p>
        </w:tc>
      </w:tr>
      <w:tr w:rsidR="00ED49FA" w:rsidRPr="00986F85" w14:paraId="7F800E3A" w14:textId="77777777" w:rsidTr="00ED49FA">
        <w:trPr>
          <w:trHeight w:val="28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503A60C1" w14:textId="77777777" w:rsidR="00ED49FA" w:rsidRPr="00986F85" w:rsidRDefault="00ED49FA" w:rsidP="00ED49FA">
            <w:pPr>
              <w:suppressAutoHyphens w:val="0"/>
              <w:spacing w:after="0" w:line="240" w:lineRule="auto"/>
              <w:rPr>
                <w:rFonts w:eastAsia="Times New Roman" w:cs="Times New Roman"/>
                <w:b/>
                <w:bCs/>
                <w:color w:val="000000"/>
                <w:sz w:val="16"/>
                <w:szCs w:val="16"/>
                <w:lang w:eastAsia="en-US"/>
              </w:rPr>
            </w:pPr>
            <w:r w:rsidRPr="00986F85">
              <w:rPr>
                <w:rFonts w:eastAsia="Times New Roman" w:cs="Times New Roman"/>
                <w:b/>
                <w:bCs/>
                <w:color w:val="000000"/>
                <w:sz w:val="16"/>
                <w:szCs w:val="16"/>
                <w:lang w:eastAsia="en-US"/>
              </w:rPr>
              <w:t>Egy főre jutó tárgyi eszköz</w:t>
            </w:r>
          </w:p>
        </w:tc>
        <w:tc>
          <w:tcPr>
            <w:tcW w:w="1079" w:type="dxa"/>
            <w:tcBorders>
              <w:top w:val="nil"/>
              <w:left w:val="nil"/>
              <w:bottom w:val="single" w:sz="4" w:space="0" w:color="auto"/>
              <w:right w:val="single" w:sz="4" w:space="0" w:color="auto"/>
            </w:tcBorders>
            <w:shd w:val="clear" w:color="000000" w:fill="FFFFFF"/>
            <w:vAlign w:val="center"/>
            <w:hideMark/>
          </w:tcPr>
          <w:p w14:paraId="6A9EA86C"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138.41</w:t>
            </w:r>
          </w:p>
        </w:tc>
        <w:tc>
          <w:tcPr>
            <w:tcW w:w="579" w:type="dxa"/>
            <w:tcBorders>
              <w:top w:val="nil"/>
              <w:left w:val="nil"/>
              <w:bottom w:val="single" w:sz="4" w:space="0" w:color="auto"/>
              <w:right w:val="single" w:sz="4" w:space="0" w:color="auto"/>
            </w:tcBorders>
            <w:shd w:val="clear" w:color="000000" w:fill="FFFFFF"/>
            <w:noWrap/>
            <w:vAlign w:val="center"/>
            <w:hideMark/>
          </w:tcPr>
          <w:p w14:paraId="63B02F0B"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1.99</w:t>
            </w:r>
          </w:p>
        </w:tc>
        <w:tc>
          <w:tcPr>
            <w:tcW w:w="499" w:type="dxa"/>
            <w:tcBorders>
              <w:top w:val="nil"/>
              <w:left w:val="nil"/>
              <w:bottom w:val="single" w:sz="4" w:space="0" w:color="auto"/>
              <w:right w:val="single" w:sz="4" w:space="0" w:color="auto"/>
            </w:tcBorders>
            <w:shd w:val="clear" w:color="000000" w:fill="BFBFBF"/>
            <w:noWrap/>
            <w:vAlign w:val="center"/>
            <w:hideMark/>
          </w:tcPr>
          <w:p w14:paraId="7909A3D7"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01DF7010"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949" w:type="dxa"/>
            <w:tcBorders>
              <w:top w:val="nil"/>
              <w:left w:val="nil"/>
              <w:bottom w:val="single" w:sz="4" w:space="0" w:color="auto"/>
              <w:right w:val="single" w:sz="4" w:space="0" w:color="auto"/>
            </w:tcBorders>
            <w:shd w:val="clear" w:color="000000" w:fill="BFBFBF"/>
            <w:noWrap/>
            <w:vAlign w:val="center"/>
            <w:hideMark/>
          </w:tcPr>
          <w:p w14:paraId="73DABA26"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292447AF"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949" w:type="dxa"/>
            <w:tcBorders>
              <w:top w:val="nil"/>
              <w:left w:val="nil"/>
              <w:bottom w:val="single" w:sz="4" w:space="0" w:color="auto"/>
              <w:right w:val="single" w:sz="4" w:space="0" w:color="auto"/>
            </w:tcBorders>
            <w:shd w:val="clear" w:color="000000" w:fill="BFBFBF"/>
            <w:noWrap/>
            <w:vAlign w:val="center"/>
            <w:hideMark/>
          </w:tcPr>
          <w:p w14:paraId="6FDEC323"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4FF10941"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627" w:type="dxa"/>
            <w:tcBorders>
              <w:top w:val="nil"/>
              <w:left w:val="nil"/>
              <w:bottom w:val="single" w:sz="4" w:space="0" w:color="auto"/>
              <w:right w:val="single" w:sz="4" w:space="0" w:color="auto"/>
            </w:tcBorders>
            <w:shd w:val="clear" w:color="000000" w:fill="BFBFBF"/>
            <w:noWrap/>
            <w:vAlign w:val="center"/>
            <w:hideMark/>
          </w:tcPr>
          <w:p w14:paraId="6CFCE00C"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693" w:type="dxa"/>
            <w:tcBorders>
              <w:top w:val="nil"/>
              <w:left w:val="nil"/>
              <w:bottom w:val="single" w:sz="4" w:space="0" w:color="auto"/>
              <w:right w:val="single" w:sz="4" w:space="0" w:color="auto"/>
            </w:tcBorders>
            <w:shd w:val="clear" w:color="000000" w:fill="BFBFBF"/>
            <w:noWrap/>
            <w:vAlign w:val="center"/>
            <w:hideMark/>
          </w:tcPr>
          <w:p w14:paraId="3C2C199B"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627" w:type="dxa"/>
            <w:tcBorders>
              <w:top w:val="nil"/>
              <w:left w:val="nil"/>
              <w:bottom w:val="single" w:sz="4" w:space="0" w:color="auto"/>
              <w:right w:val="single" w:sz="4" w:space="0" w:color="auto"/>
            </w:tcBorders>
            <w:shd w:val="clear" w:color="000000" w:fill="BFBFBF"/>
            <w:noWrap/>
            <w:vAlign w:val="center"/>
            <w:hideMark/>
          </w:tcPr>
          <w:p w14:paraId="02DF22DC"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693" w:type="dxa"/>
            <w:tcBorders>
              <w:top w:val="nil"/>
              <w:left w:val="nil"/>
              <w:bottom w:val="single" w:sz="4" w:space="0" w:color="auto"/>
              <w:right w:val="single" w:sz="4" w:space="0" w:color="auto"/>
            </w:tcBorders>
            <w:shd w:val="clear" w:color="000000" w:fill="BFBFBF"/>
            <w:noWrap/>
            <w:vAlign w:val="center"/>
            <w:hideMark/>
          </w:tcPr>
          <w:p w14:paraId="4548F357"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862" w:type="dxa"/>
            <w:tcBorders>
              <w:top w:val="nil"/>
              <w:left w:val="nil"/>
              <w:bottom w:val="single" w:sz="4" w:space="0" w:color="auto"/>
              <w:right w:val="single" w:sz="4" w:space="0" w:color="auto"/>
            </w:tcBorders>
            <w:shd w:val="clear" w:color="000000" w:fill="FFFFFF"/>
            <w:noWrap/>
            <w:vAlign w:val="bottom"/>
            <w:hideMark/>
          </w:tcPr>
          <w:p w14:paraId="1AAC2AE6"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0.0615244</w:t>
            </w:r>
          </w:p>
        </w:tc>
        <w:tc>
          <w:tcPr>
            <w:tcW w:w="558" w:type="dxa"/>
            <w:tcBorders>
              <w:top w:val="nil"/>
              <w:left w:val="nil"/>
              <w:bottom w:val="single" w:sz="4" w:space="0" w:color="auto"/>
              <w:right w:val="single" w:sz="4" w:space="0" w:color="auto"/>
            </w:tcBorders>
            <w:shd w:val="clear" w:color="000000" w:fill="FFFFFF"/>
            <w:noWrap/>
            <w:vAlign w:val="bottom"/>
            <w:hideMark/>
          </w:tcPr>
          <w:p w14:paraId="59F67F50"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3.33</w:t>
            </w:r>
          </w:p>
        </w:tc>
        <w:tc>
          <w:tcPr>
            <w:tcW w:w="862" w:type="dxa"/>
            <w:tcBorders>
              <w:top w:val="nil"/>
              <w:left w:val="nil"/>
              <w:bottom w:val="single" w:sz="4" w:space="0" w:color="auto"/>
              <w:right w:val="single" w:sz="4" w:space="0" w:color="auto"/>
            </w:tcBorders>
            <w:shd w:val="clear" w:color="000000" w:fill="FFFFFF"/>
            <w:noWrap/>
            <w:vAlign w:val="bottom"/>
            <w:hideMark/>
          </w:tcPr>
          <w:p w14:paraId="607EFE05"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0.057804</w:t>
            </w:r>
          </w:p>
        </w:tc>
        <w:tc>
          <w:tcPr>
            <w:tcW w:w="558" w:type="dxa"/>
            <w:tcBorders>
              <w:top w:val="nil"/>
              <w:left w:val="nil"/>
              <w:bottom w:val="single" w:sz="4" w:space="0" w:color="auto"/>
              <w:right w:val="single" w:sz="4" w:space="0" w:color="auto"/>
            </w:tcBorders>
            <w:shd w:val="clear" w:color="000000" w:fill="FFFFFF"/>
            <w:noWrap/>
            <w:vAlign w:val="bottom"/>
            <w:hideMark/>
          </w:tcPr>
          <w:p w14:paraId="02E3FD7B"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3.03</w:t>
            </w:r>
          </w:p>
        </w:tc>
      </w:tr>
      <w:tr w:rsidR="00ED49FA" w:rsidRPr="00986F85" w14:paraId="3615B482" w14:textId="77777777" w:rsidTr="00ED49FA">
        <w:trPr>
          <w:trHeight w:val="32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6EAED044"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Foglalkoztatottak száma</w:t>
            </w:r>
          </w:p>
        </w:tc>
        <w:tc>
          <w:tcPr>
            <w:tcW w:w="1079" w:type="dxa"/>
            <w:tcBorders>
              <w:top w:val="nil"/>
              <w:left w:val="nil"/>
              <w:bottom w:val="single" w:sz="4" w:space="0" w:color="auto"/>
              <w:right w:val="single" w:sz="4" w:space="0" w:color="auto"/>
            </w:tcBorders>
            <w:shd w:val="clear" w:color="000000" w:fill="FFFFFF"/>
            <w:vAlign w:val="center"/>
            <w:hideMark/>
          </w:tcPr>
          <w:p w14:paraId="4378A196"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33.6898105</w:t>
            </w:r>
          </w:p>
        </w:tc>
        <w:tc>
          <w:tcPr>
            <w:tcW w:w="579" w:type="dxa"/>
            <w:tcBorders>
              <w:top w:val="nil"/>
              <w:left w:val="nil"/>
              <w:bottom w:val="single" w:sz="4" w:space="0" w:color="auto"/>
              <w:right w:val="single" w:sz="4" w:space="0" w:color="auto"/>
            </w:tcBorders>
            <w:shd w:val="clear" w:color="000000" w:fill="FFFFFF"/>
            <w:noWrap/>
            <w:vAlign w:val="center"/>
            <w:hideMark/>
          </w:tcPr>
          <w:p w14:paraId="05DBCC17"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10.37</w:t>
            </w:r>
          </w:p>
        </w:tc>
        <w:tc>
          <w:tcPr>
            <w:tcW w:w="499" w:type="dxa"/>
            <w:tcBorders>
              <w:top w:val="nil"/>
              <w:left w:val="nil"/>
              <w:bottom w:val="single" w:sz="4" w:space="0" w:color="auto"/>
              <w:right w:val="single" w:sz="4" w:space="0" w:color="auto"/>
            </w:tcBorders>
            <w:shd w:val="clear" w:color="auto" w:fill="auto"/>
            <w:noWrap/>
            <w:vAlign w:val="center"/>
            <w:hideMark/>
          </w:tcPr>
          <w:p w14:paraId="5C31449A"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34.67</w:t>
            </w:r>
          </w:p>
        </w:tc>
        <w:tc>
          <w:tcPr>
            <w:tcW w:w="495" w:type="dxa"/>
            <w:tcBorders>
              <w:top w:val="nil"/>
              <w:left w:val="nil"/>
              <w:bottom w:val="single" w:sz="4" w:space="0" w:color="auto"/>
              <w:right w:val="single" w:sz="4" w:space="0" w:color="auto"/>
            </w:tcBorders>
            <w:shd w:val="clear" w:color="auto" w:fill="auto"/>
            <w:noWrap/>
            <w:vAlign w:val="center"/>
            <w:hideMark/>
          </w:tcPr>
          <w:p w14:paraId="6921B543"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11.63</w:t>
            </w:r>
          </w:p>
        </w:tc>
        <w:tc>
          <w:tcPr>
            <w:tcW w:w="949" w:type="dxa"/>
            <w:tcBorders>
              <w:top w:val="nil"/>
              <w:left w:val="nil"/>
              <w:bottom w:val="single" w:sz="4" w:space="0" w:color="auto"/>
              <w:right w:val="single" w:sz="4" w:space="0" w:color="auto"/>
            </w:tcBorders>
            <w:shd w:val="clear" w:color="auto" w:fill="auto"/>
            <w:noWrap/>
            <w:vAlign w:val="center"/>
            <w:hideMark/>
          </w:tcPr>
          <w:p w14:paraId="4D33CC11"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28.6274837</w:t>
            </w:r>
          </w:p>
        </w:tc>
        <w:tc>
          <w:tcPr>
            <w:tcW w:w="495" w:type="dxa"/>
            <w:tcBorders>
              <w:top w:val="nil"/>
              <w:left w:val="nil"/>
              <w:bottom w:val="single" w:sz="4" w:space="0" w:color="auto"/>
              <w:right w:val="single" w:sz="4" w:space="0" w:color="auto"/>
            </w:tcBorders>
            <w:shd w:val="clear" w:color="auto" w:fill="auto"/>
            <w:noWrap/>
            <w:vAlign w:val="center"/>
            <w:hideMark/>
          </w:tcPr>
          <w:p w14:paraId="57288443"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8.36</w:t>
            </w:r>
          </w:p>
        </w:tc>
        <w:tc>
          <w:tcPr>
            <w:tcW w:w="949" w:type="dxa"/>
            <w:tcBorders>
              <w:top w:val="nil"/>
              <w:left w:val="nil"/>
              <w:bottom w:val="single" w:sz="4" w:space="0" w:color="auto"/>
              <w:right w:val="single" w:sz="4" w:space="0" w:color="auto"/>
            </w:tcBorders>
            <w:shd w:val="clear" w:color="auto" w:fill="auto"/>
            <w:noWrap/>
            <w:vAlign w:val="center"/>
            <w:hideMark/>
          </w:tcPr>
          <w:p w14:paraId="4866E13F"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33.2742307</w:t>
            </w:r>
          </w:p>
        </w:tc>
        <w:tc>
          <w:tcPr>
            <w:tcW w:w="495" w:type="dxa"/>
            <w:tcBorders>
              <w:top w:val="nil"/>
              <w:left w:val="nil"/>
              <w:bottom w:val="single" w:sz="4" w:space="0" w:color="auto"/>
              <w:right w:val="single" w:sz="4" w:space="0" w:color="auto"/>
            </w:tcBorders>
            <w:shd w:val="clear" w:color="auto" w:fill="auto"/>
            <w:noWrap/>
            <w:vAlign w:val="center"/>
            <w:hideMark/>
          </w:tcPr>
          <w:p w14:paraId="2DDBFEBC"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10.94</w:t>
            </w:r>
          </w:p>
        </w:tc>
        <w:tc>
          <w:tcPr>
            <w:tcW w:w="627" w:type="dxa"/>
            <w:tcBorders>
              <w:top w:val="nil"/>
              <w:left w:val="nil"/>
              <w:bottom w:val="single" w:sz="4" w:space="0" w:color="auto"/>
              <w:right w:val="single" w:sz="4" w:space="0" w:color="auto"/>
            </w:tcBorders>
            <w:shd w:val="clear" w:color="auto" w:fill="auto"/>
            <w:noWrap/>
            <w:vAlign w:val="center"/>
            <w:hideMark/>
          </w:tcPr>
          <w:p w14:paraId="6BC84BC2"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1.074</w:t>
            </w:r>
          </w:p>
        </w:tc>
        <w:tc>
          <w:tcPr>
            <w:tcW w:w="693" w:type="dxa"/>
            <w:tcBorders>
              <w:top w:val="nil"/>
              <w:left w:val="nil"/>
              <w:bottom w:val="single" w:sz="4" w:space="0" w:color="auto"/>
              <w:right w:val="single" w:sz="4" w:space="0" w:color="auto"/>
            </w:tcBorders>
            <w:shd w:val="clear" w:color="auto" w:fill="auto"/>
            <w:noWrap/>
            <w:vAlign w:val="center"/>
            <w:hideMark/>
          </w:tcPr>
          <w:p w14:paraId="7E0F4D08"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3.78</w:t>
            </w:r>
          </w:p>
        </w:tc>
        <w:tc>
          <w:tcPr>
            <w:tcW w:w="627" w:type="dxa"/>
            <w:tcBorders>
              <w:top w:val="nil"/>
              <w:left w:val="nil"/>
              <w:bottom w:val="single" w:sz="4" w:space="0" w:color="auto"/>
              <w:right w:val="single" w:sz="4" w:space="0" w:color="auto"/>
            </w:tcBorders>
            <w:shd w:val="clear" w:color="auto" w:fill="auto"/>
            <w:noWrap/>
            <w:vAlign w:val="center"/>
            <w:hideMark/>
          </w:tcPr>
          <w:p w14:paraId="2C0B19FA"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1.454</w:t>
            </w:r>
          </w:p>
        </w:tc>
        <w:tc>
          <w:tcPr>
            <w:tcW w:w="693" w:type="dxa"/>
            <w:tcBorders>
              <w:top w:val="nil"/>
              <w:left w:val="nil"/>
              <w:bottom w:val="single" w:sz="4" w:space="0" w:color="auto"/>
              <w:right w:val="single" w:sz="4" w:space="0" w:color="auto"/>
            </w:tcBorders>
            <w:shd w:val="clear" w:color="auto" w:fill="auto"/>
            <w:noWrap/>
            <w:vAlign w:val="center"/>
            <w:hideMark/>
          </w:tcPr>
          <w:p w14:paraId="40F05F37"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4.44</w:t>
            </w:r>
          </w:p>
        </w:tc>
        <w:tc>
          <w:tcPr>
            <w:tcW w:w="862" w:type="dxa"/>
            <w:tcBorders>
              <w:top w:val="nil"/>
              <w:left w:val="nil"/>
              <w:bottom w:val="single" w:sz="4" w:space="0" w:color="auto"/>
              <w:right w:val="single" w:sz="4" w:space="0" w:color="auto"/>
            </w:tcBorders>
            <w:shd w:val="clear" w:color="000000" w:fill="FFFFFF"/>
            <w:noWrap/>
            <w:vAlign w:val="bottom"/>
            <w:hideMark/>
          </w:tcPr>
          <w:p w14:paraId="6081A130"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0.0285408</w:t>
            </w:r>
          </w:p>
        </w:tc>
        <w:tc>
          <w:tcPr>
            <w:tcW w:w="558" w:type="dxa"/>
            <w:tcBorders>
              <w:top w:val="nil"/>
              <w:left w:val="nil"/>
              <w:bottom w:val="single" w:sz="4" w:space="0" w:color="auto"/>
              <w:right w:val="single" w:sz="4" w:space="0" w:color="auto"/>
            </w:tcBorders>
            <w:shd w:val="clear" w:color="000000" w:fill="FFFFFF"/>
            <w:noWrap/>
            <w:vAlign w:val="bottom"/>
            <w:hideMark/>
          </w:tcPr>
          <w:p w14:paraId="681190F7"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2.38</w:t>
            </w:r>
          </w:p>
        </w:tc>
        <w:tc>
          <w:tcPr>
            <w:tcW w:w="862" w:type="dxa"/>
            <w:tcBorders>
              <w:top w:val="nil"/>
              <w:left w:val="nil"/>
              <w:bottom w:val="single" w:sz="4" w:space="0" w:color="auto"/>
              <w:right w:val="single" w:sz="4" w:space="0" w:color="auto"/>
            </w:tcBorders>
            <w:shd w:val="clear" w:color="000000" w:fill="FFFFFF"/>
            <w:noWrap/>
            <w:vAlign w:val="bottom"/>
            <w:hideMark/>
          </w:tcPr>
          <w:p w14:paraId="04F34E78"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0.0241638</w:t>
            </w:r>
          </w:p>
        </w:tc>
        <w:tc>
          <w:tcPr>
            <w:tcW w:w="558" w:type="dxa"/>
            <w:tcBorders>
              <w:top w:val="nil"/>
              <w:left w:val="nil"/>
              <w:bottom w:val="single" w:sz="4" w:space="0" w:color="auto"/>
              <w:right w:val="single" w:sz="4" w:space="0" w:color="auto"/>
            </w:tcBorders>
            <w:shd w:val="clear" w:color="000000" w:fill="FFFFFF"/>
            <w:noWrap/>
            <w:vAlign w:val="bottom"/>
            <w:hideMark/>
          </w:tcPr>
          <w:p w14:paraId="0515F2F1"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1.92</w:t>
            </w:r>
          </w:p>
        </w:tc>
      </w:tr>
      <w:tr w:rsidR="00ED49FA" w:rsidRPr="00986F85" w14:paraId="1CF7924C" w14:textId="77777777" w:rsidTr="00ED49FA">
        <w:trPr>
          <w:trHeight w:val="24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79BAB877"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Hozzáadott érték</w:t>
            </w:r>
          </w:p>
        </w:tc>
        <w:tc>
          <w:tcPr>
            <w:tcW w:w="1079" w:type="dxa"/>
            <w:tcBorders>
              <w:top w:val="nil"/>
              <w:left w:val="nil"/>
              <w:bottom w:val="single" w:sz="4" w:space="0" w:color="auto"/>
              <w:right w:val="single" w:sz="4" w:space="0" w:color="auto"/>
            </w:tcBorders>
            <w:shd w:val="clear" w:color="000000" w:fill="FFFFFF"/>
            <w:vAlign w:val="center"/>
            <w:hideMark/>
          </w:tcPr>
          <w:p w14:paraId="0B4393E3"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83.8928234</w:t>
            </w:r>
          </w:p>
        </w:tc>
        <w:tc>
          <w:tcPr>
            <w:tcW w:w="579" w:type="dxa"/>
            <w:tcBorders>
              <w:top w:val="nil"/>
              <w:left w:val="nil"/>
              <w:bottom w:val="single" w:sz="4" w:space="0" w:color="auto"/>
              <w:right w:val="single" w:sz="4" w:space="0" w:color="auto"/>
            </w:tcBorders>
            <w:shd w:val="clear" w:color="000000" w:fill="FFFFFF"/>
            <w:noWrap/>
            <w:vAlign w:val="center"/>
            <w:hideMark/>
          </w:tcPr>
          <w:p w14:paraId="3A8D193F"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2.94</w:t>
            </w:r>
          </w:p>
        </w:tc>
        <w:tc>
          <w:tcPr>
            <w:tcW w:w="499" w:type="dxa"/>
            <w:tcBorders>
              <w:top w:val="nil"/>
              <w:left w:val="nil"/>
              <w:bottom w:val="single" w:sz="4" w:space="0" w:color="auto"/>
              <w:right w:val="single" w:sz="4" w:space="0" w:color="auto"/>
            </w:tcBorders>
            <w:shd w:val="clear" w:color="000000" w:fill="BFBFBF"/>
            <w:noWrap/>
            <w:vAlign w:val="center"/>
            <w:hideMark/>
          </w:tcPr>
          <w:p w14:paraId="520E5F0D"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0C615569"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949" w:type="dxa"/>
            <w:tcBorders>
              <w:top w:val="nil"/>
              <w:left w:val="nil"/>
              <w:bottom w:val="single" w:sz="4" w:space="0" w:color="auto"/>
              <w:right w:val="single" w:sz="4" w:space="0" w:color="auto"/>
            </w:tcBorders>
            <w:shd w:val="clear" w:color="000000" w:fill="FFFFFF"/>
            <w:noWrap/>
            <w:vAlign w:val="center"/>
            <w:hideMark/>
          </w:tcPr>
          <w:p w14:paraId="0D164EE6"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76.5943921</w:t>
            </w:r>
          </w:p>
        </w:tc>
        <w:tc>
          <w:tcPr>
            <w:tcW w:w="495" w:type="dxa"/>
            <w:tcBorders>
              <w:top w:val="nil"/>
              <w:left w:val="nil"/>
              <w:bottom w:val="single" w:sz="4" w:space="0" w:color="auto"/>
              <w:right w:val="single" w:sz="4" w:space="0" w:color="auto"/>
            </w:tcBorders>
            <w:shd w:val="clear" w:color="000000" w:fill="FFFFFF"/>
            <w:noWrap/>
            <w:vAlign w:val="center"/>
            <w:hideMark/>
          </w:tcPr>
          <w:p w14:paraId="2BDD9869"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2.35</w:t>
            </w:r>
          </w:p>
        </w:tc>
        <w:tc>
          <w:tcPr>
            <w:tcW w:w="949" w:type="dxa"/>
            <w:tcBorders>
              <w:top w:val="nil"/>
              <w:left w:val="nil"/>
              <w:bottom w:val="single" w:sz="4" w:space="0" w:color="auto"/>
              <w:right w:val="single" w:sz="4" w:space="0" w:color="auto"/>
            </w:tcBorders>
            <w:shd w:val="clear" w:color="000000" w:fill="BFBFBF"/>
            <w:noWrap/>
            <w:vAlign w:val="center"/>
            <w:hideMark/>
          </w:tcPr>
          <w:p w14:paraId="6F2CB93A"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21CAD20B"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627" w:type="dxa"/>
            <w:tcBorders>
              <w:top w:val="nil"/>
              <w:left w:val="nil"/>
              <w:bottom w:val="single" w:sz="4" w:space="0" w:color="auto"/>
              <w:right w:val="single" w:sz="4" w:space="0" w:color="auto"/>
            </w:tcBorders>
            <w:shd w:val="clear" w:color="000000" w:fill="BFBFBF"/>
            <w:noWrap/>
            <w:vAlign w:val="center"/>
            <w:hideMark/>
          </w:tcPr>
          <w:p w14:paraId="7CE8C017"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693" w:type="dxa"/>
            <w:tcBorders>
              <w:top w:val="nil"/>
              <w:left w:val="nil"/>
              <w:bottom w:val="single" w:sz="4" w:space="0" w:color="auto"/>
              <w:right w:val="single" w:sz="4" w:space="0" w:color="auto"/>
            </w:tcBorders>
            <w:shd w:val="clear" w:color="000000" w:fill="BFBFBF"/>
            <w:noWrap/>
            <w:vAlign w:val="center"/>
            <w:hideMark/>
          </w:tcPr>
          <w:p w14:paraId="081E393B"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627" w:type="dxa"/>
            <w:tcBorders>
              <w:top w:val="nil"/>
              <w:left w:val="nil"/>
              <w:bottom w:val="single" w:sz="4" w:space="0" w:color="auto"/>
              <w:right w:val="single" w:sz="4" w:space="0" w:color="auto"/>
            </w:tcBorders>
            <w:shd w:val="clear" w:color="000000" w:fill="BFBFBF"/>
            <w:noWrap/>
            <w:vAlign w:val="center"/>
            <w:hideMark/>
          </w:tcPr>
          <w:p w14:paraId="0A863E1D"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693" w:type="dxa"/>
            <w:tcBorders>
              <w:top w:val="nil"/>
              <w:left w:val="nil"/>
              <w:bottom w:val="single" w:sz="4" w:space="0" w:color="auto"/>
              <w:right w:val="single" w:sz="4" w:space="0" w:color="auto"/>
            </w:tcBorders>
            <w:shd w:val="clear" w:color="000000" w:fill="BFBFBF"/>
            <w:noWrap/>
            <w:vAlign w:val="center"/>
            <w:hideMark/>
          </w:tcPr>
          <w:p w14:paraId="5B09A26B" w14:textId="77777777" w:rsidR="00ED49FA" w:rsidRPr="00986F85" w:rsidRDefault="00ED49FA" w:rsidP="00ED49FA">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862" w:type="dxa"/>
            <w:tcBorders>
              <w:top w:val="nil"/>
              <w:left w:val="nil"/>
              <w:bottom w:val="single" w:sz="4" w:space="0" w:color="auto"/>
              <w:right w:val="single" w:sz="4" w:space="0" w:color="auto"/>
            </w:tcBorders>
            <w:shd w:val="clear" w:color="000000" w:fill="FFFFFF"/>
            <w:noWrap/>
            <w:vAlign w:val="bottom"/>
            <w:hideMark/>
          </w:tcPr>
          <w:p w14:paraId="1BA8D271"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0.0412965</w:t>
            </w:r>
          </w:p>
        </w:tc>
        <w:tc>
          <w:tcPr>
            <w:tcW w:w="558" w:type="dxa"/>
            <w:tcBorders>
              <w:top w:val="nil"/>
              <w:left w:val="nil"/>
              <w:bottom w:val="single" w:sz="4" w:space="0" w:color="auto"/>
              <w:right w:val="single" w:sz="4" w:space="0" w:color="auto"/>
            </w:tcBorders>
            <w:shd w:val="clear" w:color="000000" w:fill="FFFFFF"/>
            <w:noWrap/>
            <w:vAlign w:val="bottom"/>
            <w:hideMark/>
          </w:tcPr>
          <w:p w14:paraId="369DFE49"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2.32</w:t>
            </w:r>
          </w:p>
        </w:tc>
        <w:tc>
          <w:tcPr>
            <w:tcW w:w="862" w:type="dxa"/>
            <w:tcBorders>
              <w:top w:val="nil"/>
              <w:left w:val="nil"/>
              <w:bottom w:val="single" w:sz="4" w:space="0" w:color="auto"/>
              <w:right w:val="single" w:sz="4" w:space="0" w:color="auto"/>
            </w:tcBorders>
            <w:shd w:val="clear" w:color="000000" w:fill="FFFFFF"/>
            <w:noWrap/>
            <w:vAlign w:val="bottom"/>
            <w:hideMark/>
          </w:tcPr>
          <w:p w14:paraId="66310A10"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0.0378303</w:t>
            </w:r>
          </w:p>
        </w:tc>
        <w:tc>
          <w:tcPr>
            <w:tcW w:w="558" w:type="dxa"/>
            <w:tcBorders>
              <w:top w:val="nil"/>
              <w:left w:val="nil"/>
              <w:bottom w:val="single" w:sz="4" w:space="0" w:color="auto"/>
              <w:right w:val="single" w:sz="4" w:space="0" w:color="auto"/>
            </w:tcBorders>
            <w:shd w:val="clear" w:color="000000" w:fill="FFFFFF"/>
            <w:noWrap/>
            <w:vAlign w:val="bottom"/>
            <w:hideMark/>
          </w:tcPr>
          <w:p w14:paraId="025BF5F6" w14:textId="77777777" w:rsidR="00ED49FA" w:rsidRPr="00986F85" w:rsidRDefault="00ED49FA" w:rsidP="00ED49FA">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1.96</w:t>
            </w:r>
          </w:p>
        </w:tc>
      </w:tr>
      <w:tr w:rsidR="00ED49FA" w:rsidRPr="00986F85" w14:paraId="71683458" w14:textId="77777777" w:rsidTr="00ED49FA">
        <w:trPr>
          <w:trHeight w:val="28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60B41C5E"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Egy főre jutó hozzádaott érték</w:t>
            </w:r>
          </w:p>
        </w:tc>
        <w:tc>
          <w:tcPr>
            <w:tcW w:w="1079" w:type="dxa"/>
            <w:tcBorders>
              <w:top w:val="nil"/>
              <w:left w:val="nil"/>
              <w:bottom w:val="single" w:sz="4" w:space="0" w:color="auto"/>
              <w:right w:val="single" w:sz="4" w:space="0" w:color="auto"/>
            </w:tcBorders>
            <w:shd w:val="clear" w:color="000000" w:fill="BFBFBF"/>
            <w:vAlign w:val="center"/>
            <w:hideMark/>
          </w:tcPr>
          <w:p w14:paraId="78B119D0"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579" w:type="dxa"/>
            <w:tcBorders>
              <w:top w:val="nil"/>
              <w:left w:val="nil"/>
              <w:bottom w:val="single" w:sz="4" w:space="0" w:color="auto"/>
              <w:right w:val="single" w:sz="4" w:space="0" w:color="auto"/>
            </w:tcBorders>
            <w:shd w:val="clear" w:color="000000" w:fill="BFBFBF"/>
            <w:noWrap/>
            <w:vAlign w:val="center"/>
            <w:hideMark/>
          </w:tcPr>
          <w:p w14:paraId="3D382E55"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499" w:type="dxa"/>
            <w:tcBorders>
              <w:top w:val="nil"/>
              <w:left w:val="nil"/>
              <w:bottom w:val="single" w:sz="4" w:space="0" w:color="auto"/>
              <w:right w:val="single" w:sz="4" w:space="0" w:color="auto"/>
            </w:tcBorders>
            <w:shd w:val="clear" w:color="000000" w:fill="BFBFBF"/>
            <w:noWrap/>
            <w:vAlign w:val="center"/>
            <w:hideMark/>
          </w:tcPr>
          <w:p w14:paraId="2F5650C4"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1D653989"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949" w:type="dxa"/>
            <w:tcBorders>
              <w:top w:val="nil"/>
              <w:left w:val="nil"/>
              <w:bottom w:val="single" w:sz="4" w:space="0" w:color="auto"/>
              <w:right w:val="single" w:sz="4" w:space="0" w:color="auto"/>
            </w:tcBorders>
            <w:shd w:val="clear" w:color="000000" w:fill="BFBFBF"/>
            <w:noWrap/>
            <w:vAlign w:val="center"/>
            <w:hideMark/>
          </w:tcPr>
          <w:p w14:paraId="4F5CF770"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3C8D6625"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949" w:type="dxa"/>
            <w:tcBorders>
              <w:top w:val="nil"/>
              <w:left w:val="nil"/>
              <w:bottom w:val="single" w:sz="4" w:space="0" w:color="auto"/>
              <w:right w:val="single" w:sz="4" w:space="0" w:color="auto"/>
            </w:tcBorders>
            <w:shd w:val="clear" w:color="000000" w:fill="BFBFBF"/>
            <w:noWrap/>
            <w:vAlign w:val="center"/>
            <w:hideMark/>
          </w:tcPr>
          <w:p w14:paraId="179466D8"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495" w:type="dxa"/>
            <w:tcBorders>
              <w:top w:val="nil"/>
              <w:left w:val="nil"/>
              <w:bottom w:val="single" w:sz="4" w:space="0" w:color="auto"/>
              <w:right w:val="single" w:sz="4" w:space="0" w:color="auto"/>
            </w:tcBorders>
            <w:shd w:val="clear" w:color="000000" w:fill="BFBFBF"/>
            <w:noWrap/>
            <w:vAlign w:val="center"/>
            <w:hideMark/>
          </w:tcPr>
          <w:p w14:paraId="333A384C"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627" w:type="dxa"/>
            <w:tcBorders>
              <w:top w:val="nil"/>
              <w:left w:val="nil"/>
              <w:bottom w:val="single" w:sz="4" w:space="0" w:color="auto"/>
              <w:right w:val="single" w:sz="4" w:space="0" w:color="auto"/>
            </w:tcBorders>
            <w:shd w:val="clear" w:color="000000" w:fill="BFBFBF"/>
            <w:noWrap/>
            <w:vAlign w:val="center"/>
            <w:hideMark/>
          </w:tcPr>
          <w:p w14:paraId="5B8E8E8E"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693" w:type="dxa"/>
            <w:tcBorders>
              <w:top w:val="nil"/>
              <w:left w:val="nil"/>
              <w:bottom w:val="single" w:sz="4" w:space="0" w:color="auto"/>
              <w:right w:val="single" w:sz="4" w:space="0" w:color="auto"/>
            </w:tcBorders>
            <w:shd w:val="clear" w:color="000000" w:fill="BFBFBF"/>
            <w:noWrap/>
            <w:vAlign w:val="center"/>
            <w:hideMark/>
          </w:tcPr>
          <w:p w14:paraId="06FFBA5A"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627" w:type="dxa"/>
            <w:tcBorders>
              <w:top w:val="nil"/>
              <w:left w:val="nil"/>
              <w:bottom w:val="single" w:sz="4" w:space="0" w:color="auto"/>
              <w:right w:val="single" w:sz="4" w:space="0" w:color="auto"/>
            </w:tcBorders>
            <w:shd w:val="clear" w:color="000000" w:fill="BFBFBF"/>
            <w:noWrap/>
            <w:vAlign w:val="center"/>
            <w:hideMark/>
          </w:tcPr>
          <w:p w14:paraId="1B9CBD3A"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693" w:type="dxa"/>
            <w:tcBorders>
              <w:top w:val="nil"/>
              <w:left w:val="nil"/>
              <w:bottom w:val="single" w:sz="4" w:space="0" w:color="auto"/>
              <w:right w:val="single" w:sz="4" w:space="0" w:color="auto"/>
            </w:tcBorders>
            <w:shd w:val="clear" w:color="000000" w:fill="BFBFBF"/>
            <w:noWrap/>
            <w:vAlign w:val="center"/>
            <w:hideMark/>
          </w:tcPr>
          <w:p w14:paraId="67142C31"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862" w:type="dxa"/>
            <w:tcBorders>
              <w:top w:val="nil"/>
              <w:left w:val="nil"/>
              <w:bottom w:val="single" w:sz="4" w:space="0" w:color="auto"/>
              <w:right w:val="single" w:sz="4" w:space="0" w:color="auto"/>
            </w:tcBorders>
            <w:shd w:val="clear" w:color="000000" w:fill="BFBFBF"/>
            <w:noWrap/>
            <w:vAlign w:val="center"/>
            <w:hideMark/>
          </w:tcPr>
          <w:p w14:paraId="0BF030A4"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558" w:type="dxa"/>
            <w:tcBorders>
              <w:top w:val="nil"/>
              <w:left w:val="nil"/>
              <w:bottom w:val="single" w:sz="4" w:space="0" w:color="auto"/>
              <w:right w:val="single" w:sz="4" w:space="0" w:color="auto"/>
            </w:tcBorders>
            <w:shd w:val="clear" w:color="000000" w:fill="BFBFBF"/>
            <w:noWrap/>
            <w:vAlign w:val="center"/>
            <w:hideMark/>
          </w:tcPr>
          <w:p w14:paraId="1886B914"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862" w:type="dxa"/>
            <w:tcBorders>
              <w:top w:val="nil"/>
              <w:left w:val="nil"/>
              <w:bottom w:val="single" w:sz="4" w:space="0" w:color="auto"/>
              <w:right w:val="single" w:sz="4" w:space="0" w:color="auto"/>
            </w:tcBorders>
            <w:shd w:val="clear" w:color="000000" w:fill="BFBFBF"/>
            <w:noWrap/>
            <w:vAlign w:val="center"/>
            <w:hideMark/>
          </w:tcPr>
          <w:p w14:paraId="03770245"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558" w:type="dxa"/>
            <w:tcBorders>
              <w:top w:val="nil"/>
              <w:left w:val="nil"/>
              <w:bottom w:val="single" w:sz="4" w:space="0" w:color="auto"/>
              <w:right w:val="single" w:sz="4" w:space="0" w:color="auto"/>
            </w:tcBorders>
            <w:shd w:val="clear" w:color="000000" w:fill="BFBFBF"/>
            <w:noWrap/>
            <w:vAlign w:val="center"/>
            <w:hideMark/>
          </w:tcPr>
          <w:p w14:paraId="079EC7EB" w14:textId="77777777" w:rsidR="00ED49FA" w:rsidRPr="00986F85" w:rsidRDefault="00ED49FA" w:rsidP="00ED49FA">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r>
    </w:tbl>
    <w:p w14:paraId="45AD1A17" w14:textId="77777777" w:rsidR="00ED49FA" w:rsidRPr="00986F85" w:rsidRDefault="00ED49FA" w:rsidP="003159D9">
      <w:pPr>
        <w:spacing w:after="0" w:line="240" w:lineRule="auto"/>
        <w:jc w:val="both"/>
        <w:rPr>
          <w:rFonts w:cs="Times New Roman"/>
          <w:i/>
          <w:sz w:val="22"/>
          <w:szCs w:val="24"/>
        </w:rPr>
      </w:pPr>
    </w:p>
    <w:p w14:paraId="1CCEC398" w14:textId="77777777" w:rsidR="003159D9" w:rsidRPr="00986F85" w:rsidRDefault="00CB0A46" w:rsidP="003159D9">
      <w:pPr>
        <w:spacing w:after="0" w:line="240" w:lineRule="auto"/>
        <w:jc w:val="both"/>
        <w:rPr>
          <w:rFonts w:eastAsia="Times New Roman" w:cs="Times New Roman"/>
          <w:i/>
          <w:color w:val="000000"/>
          <w:sz w:val="22"/>
          <w:szCs w:val="24"/>
          <w:lang w:eastAsia="hu-HU"/>
        </w:rPr>
      </w:pPr>
      <w:r w:rsidRPr="00986F85">
        <w:rPr>
          <w:i/>
          <w:sz w:val="22"/>
          <w:szCs w:val="24"/>
        </w:rPr>
        <w:t xml:space="preserve">Megjegyzések:  </w:t>
      </w:r>
      <w:r w:rsidRPr="00986F85">
        <w:rPr>
          <w:rFonts w:eastAsia="Times New Roman" w:cs="Times New Roman"/>
          <w:i/>
          <w:color w:val="000000"/>
          <w:sz w:val="22"/>
          <w:szCs w:val="24"/>
          <w:lang w:eastAsia="hu-HU"/>
        </w:rPr>
        <w:t>A panel becslést lefuttattuk a teljes mintán, és egy olyan szűkített mintán (Crump et al alapján), ahol csak az 1</w:t>
      </w:r>
      <w:r w:rsidR="0022094F" w:rsidRPr="00986F85">
        <w:rPr>
          <w:rFonts w:eastAsia="Times New Roman" w:cs="Times New Roman"/>
          <w:i/>
          <w:color w:val="000000"/>
          <w:sz w:val="22"/>
          <w:szCs w:val="24"/>
          <w:lang w:eastAsia="hu-HU"/>
        </w:rPr>
        <w:t>0</w:t>
      </w:r>
      <w:r w:rsidRPr="00986F85">
        <w:rPr>
          <w:rFonts w:eastAsia="Times New Roman" w:cs="Times New Roman"/>
          <w:i/>
          <w:color w:val="000000"/>
          <w:sz w:val="22"/>
          <w:szCs w:val="24"/>
          <w:lang w:eastAsia="hu-HU"/>
        </w:rPr>
        <w:t xml:space="preserve">-90% közötti propensity score-ú cégeket hagytuk bent. A táblázatban a </w:t>
      </w:r>
      <w:r w:rsidR="00520BBA" w:rsidRPr="00986F85">
        <w:rPr>
          <w:rFonts w:eastAsia="Times New Roman" w:cs="Times New Roman"/>
          <w:i/>
          <w:color w:val="000000"/>
          <w:sz w:val="22"/>
          <w:szCs w:val="24"/>
          <w:lang w:eastAsia="hu-HU"/>
        </w:rPr>
        <w:t xml:space="preserve">Crump et al (2009) alapján </w:t>
      </w:r>
      <w:r w:rsidRPr="00986F85">
        <w:rPr>
          <w:rFonts w:eastAsia="Times New Roman" w:cs="Times New Roman"/>
          <w:i/>
          <w:color w:val="000000"/>
          <w:sz w:val="22"/>
          <w:szCs w:val="24"/>
          <w:lang w:eastAsia="hu-HU"/>
        </w:rPr>
        <w:t xml:space="preserve">szűkített mintán történt becslések eredményei szerepelnek. </w:t>
      </w:r>
    </w:p>
    <w:p w14:paraId="43324C86" w14:textId="77777777" w:rsidR="005D49DC" w:rsidRPr="00986F85" w:rsidRDefault="005D49DC" w:rsidP="003159D9">
      <w:pPr>
        <w:spacing w:after="0" w:line="240" w:lineRule="auto"/>
        <w:jc w:val="both"/>
        <w:rPr>
          <w:rFonts w:eastAsia="Times New Roman" w:cs="Times New Roman"/>
          <w:i/>
          <w:color w:val="000000"/>
          <w:sz w:val="22"/>
          <w:szCs w:val="24"/>
          <w:lang w:eastAsia="hu-HU"/>
        </w:rPr>
      </w:pPr>
      <w:r w:rsidRPr="00986F85">
        <w:rPr>
          <w:rFonts w:eastAsia="Times New Roman" w:cs="Times New Roman"/>
          <w:i/>
          <w:color w:val="000000"/>
          <w:sz w:val="22"/>
          <w:szCs w:val="24"/>
          <w:lang w:eastAsia="hu-HU"/>
        </w:rPr>
        <w:t>Minta: GOP A pályázatot nyert és 2006-2009 között meg is kapta az utolsó kifizetését, és csak ebből kapott kifizetést, illetve 2006-ban minimum 3 vagy 5 főt foglalkoztató vállalkozás.</w:t>
      </w:r>
    </w:p>
    <w:p w14:paraId="7BAE9442" w14:textId="77777777" w:rsidR="00923F3D" w:rsidRPr="00986F85" w:rsidRDefault="00923F3D" w:rsidP="00D32C22">
      <w:pPr>
        <w:spacing w:after="0" w:line="360" w:lineRule="auto"/>
        <w:jc w:val="both"/>
        <w:rPr>
          <w:rFonts w:eastAsia="Times New Roman" w:cs="Times New Roman"/>
          <w:color w:val="000000"/>
          <w:szCs w:val="24"/>
          <w:lang w:eastAsia="hu-HU"/>
        </w:rPr>
      </w:pPr>
    </w:p>
    <w:p w14:paraId="737A912C" w14:textId="77777777" w:rsidR="00AF0BAD" w:rsidRPr="00986F85" w:rsidRDefault="00AF0BAD" w:rsidP="00D32C22">
      <w:pPr>
        <w:spacing w:after="0" w:line="360" w:lineRule="auto"/>
        <w:jc w:val="both"/>
        <w:rPr>
          <w:rFonts w:eastAsia="Times New Roman" w:cs="Times New Roman"/>
          <w:color w:val="000000"/>
          <w:szCs w:val="24"/>
          <w:lang w:eastAsia="hu-HU"/>
        </w:rPr>
      </w:pPr>
    </w:p>
    <w:p w14:paraId="40204616" w14:textId="77777777" w:rsidR="00923F3D" w:rsidRPr="00986F85" w:rsidRDefault="00923F3D" w:rsidP="00D32C22">
      <w:pPr>
        <w:spacing w:after="0" w:line="360" w:lineRule="auto"/>
        <w:jc w:val="both"/>
        <w:rPr>
          <w:rFonts w:eastAsia="Times New Roman" w:cs="Times New Roman"/>
          <w:color w:val="000000"/>
          <w:szCs w:val="24"/>
          <w:lang w:eastAsia="hu-HU"/>
        </w:rPr>
      </w:pPr>
    </w:p>
    <w:p w14:paraId="312D92A2" w14:textId="77777777" w:rsidR="00AF0BAD" w:rsidRPr="00986F85" w:rsidRDefault="00AF0BAD" w:rsidP="00D32C22">
      <w:pPr>
        <w:spacing w:after="0" w:line="360" w:lineRule="auto"/>
        <w:jc w:val="both"/>
        <w:rPr>
          <w:rFonts w:eastAsia="Times New Roman" w:cs="Times New Roman"/>
          <w:color w:val="000000"/>
          <w:szCs w:val="24"/>
          <w:lang w:eastAsia="hu-HU"/>
        </w:rPr>
        <w:sectPr w:rsidR="00AF0BAD" w:rsidRPr="00986F85" w:rsidSect="00ED49FA">
          <w:pgSz w:w="16838" w:h="11906" w:orient="landscape" w:code="9"/>
          <w:pgMar w:top="1418" w:right="1418" w:bottom="1418" w:left="1418" w:header="720" w:footer="720" w:gutter="0"/>
          <w:cols w:space="720"/>
          <w:docGrid w:linePitch="360"/>
        </w:sectPr>
      </w:pPr>
    </w:p>
    <w:p w14:paraId="3C5F261F" w14:textId="77777777" w:rsidR="001F3DBE" w:rsidRPr="00986F85" w:rsidRDefault="001F3DBE" w:rsidP="00D32C22">
      <w:pPr>
        <w:spacing w:after="0" w:line="360" w:lineRule="auto"/>
        <w:jc w:val="both"/>
        <w:rPr>
          <w:rFonts w:cs="Times New Roman"/>
          <w:b/>
          <w:szCs w:val="24"/>
        </w:rPr>
      </w:pPr>
      <w:r w:rsidRPr="00986F85">
        <w:rPr>
          <w:b/>
          <w:szCs w:val="24"/>
        </w:rPr>
        <w:lastRenderedPageBreak/>
        <w:t>Támogatás hatása</w:t>
      </w:r>
      <w:r w:rsidRPr="00986F85">
        <w:rPr>
          <w:rFonts w:cs="Times New Roman"/>
          <w:b/>
          <w:szCs w:val="24"/>
        </w:rPr>
        <w:t>: GOP</w:t>
      </w:r>
      <w:r w:rsidR="009658BB" w:rsidRPr="00986F85">
        <w:rPr>
          <w:rFonts w:cs="Times New Roman"/>
          <w:b/>
          <w:szCs w:val="24"/>
        </w:rPr>
        <w:t>2.1.1.</w:t>
      </w:r>
      <w:r w:rsidRPr="00986F85">
        <w:rPr>
          <w:rFonts w:cs="Times New Roman"/>
          <w:b/>
          <w:szCs w:val="24"/>
        </w:rPr>
        <w:t>A és KMOP</w:t>
      </w:r>
      <w:r w:rsidR="009658BB" w:rsidRPr="00986F85">
        <w:rPr>
          <w:rFonts w:cs="Times New Roman"/>
          <w:b/>
          <w:szCs w:val="24"/>
        </w:rPr>
        <w:t>1.2.1.</w:t>
      </w:r>
      <w:r w:rsidRPr="00986F85">
        <w:rPr>
          <w:rFonts w:cs="Times New Roman"/>
          <w:b/>
          <w:szCs w:val="24"/>
        </w:rPr>
        <w:t xml:space="preserve">A nyertesek </w:t>
      </w:r>
    </w:p>
    <w:p w14:paraId="294641DD" w14:textId="77777777" w:rsidR="009D790A" w:rsidRPr="00986F85" w:rsidRDefault="001F3DBE" w:rsidP="00D32C22">
      <w:pPr>
        <w:spacing w:after="0" w:line="360" w:lineRule="auto"/>
        <w:jc w:val="both"/>
        <w:rPr>
          <w:rFonts w:cs="Times New Roman"/>
          <w:szCs w:val="24"/>
        </w:rPr>
      </w:pPr>
      <w:r w:rsidRPr="00986F85">
        <w:rPr>
          <w:szCs w:val="24"/>
        </w:rPr>
        <w:t xml:space="preserve">A kezeltek számának növekedése jótékonyan hatott a szignifikancia szintekre, lényegesen több eredményváltozó esetében lehet kimutatni a támogatás hatását. </w:t>
      </w:r>
      <w:r w:rsidR="009A6627" w:rsidRPr="00986F85">
        <w:rPr>
          <w:szCs w:val="24"/>
        </w:rPr>
        <w:t xml:space="preserve">A 18. </w:t>
      </w:r>
      <w:r w:rsidR="001160AB" w:rsidRPr="00986F85">
        <w:rPr>
          <w:szCs w:val="24"/>
        </w:rPr>
        <w:t>táblázat szintén csak a szignifikáns eredményeket mutatja.</w:t>
      </w:r>
    </w:p>
    <w:p w14:paraId="07598385" w14:textId="77777777" w:rsidR="004F408D" w:rsidRPr="00986F85" w:rsidRDefault="004F408D" w:rsidP="00D32C22">
      <w:pPr>
        <w:spacing w:after="0" w:line="360" w:lineRule="auto"/>
        <w:jc w:val="both"/>
        <w:rPr>
          <w:rFonts w:cs="Times New Roman"/>
          <w:szCs w:val="24"/>
        </w:rPr>
      </w:pPr>
    </w:p>
    <w:p w14:paraId="10173CB1" w14:textId="77777777" w:rsidR="009D790A" w:rsidRPr="00986F85" w:rsidRDefault="00AD1FED" w:rsidP="009D790A">
      <w:pPr>
        <w:widowControl w:val="0"/>
        <w:autoSpaceDE w:val="0"/>
        <w:autoSpaceDN w:val="0"/>
        <w:adjustRightInd w:val="0"/>
        <w:spacing w:line="360" w:lineRule="auto"/>
        <w:jc w:val="both"/>
        <w:rPr>
          <w:szCs w:val="24"/>
        </w:rPr>
      </w:pPr>
      <w:r w:rsidRPr="00986F85">
        <w:rPr>
          <w:rFonts w:cs="Times New Roman"/>
          <w:szCs w:val="24"/>
        </w:rPr>
        <w:t xml:space="preserve">A bővített mintán </w:t>
      </w:r>
      <w:r w:rsidR="009D790A" w:rsidRPr="00986F85">
        <w:rPr>
          <w:rFonts w:cs="Myriad Pro"/>
          <w:szCs w:val="24"/>
        </w:rPr>
        <w:t>is a foglalkoztatás az egyetlen olyan vátozó, mely mindhárom modell esetében szignifikáns. A párosításos modellek alapján azt mondhatjuk, hogy a kezelt csoportban 34-35 százalékpont az átlagos kezelési hatás, azaz ennyivel nagyobb mértékben növekedett a kezelt csoport foglalkoztatottainak száma 2006-2011 között a kontrollcsoport cégeihez képest. A különbségek különbsége modell eredményei azt mutatják, hogy 2006-2011 között a kezelt csoportban átlagosan 1 fővel nőtt a foglalkoztatottak száma a kontroll csoport cégeihez képest. Az öt fő feletti minta esetében nagyon hasonló mintázatot látunk, mint a csak GOP A-t nyert csoportnál, a párosításos modellekben kicsit csökkent a hatás a 3 fő feletti mintához képest, a különbségek különbsége modellben pedig kicsit nőtt. A panel modell alapján a kezelt csoport cégei átlagosan 2,7-2,9  százalékkal több embert foglalkoztatnak a magyarázó változókban hozzájuk hasonló cégekhez képest.</w:t>
      </w:r>
    </w:p>
    <w:p w14:paraId="66800EB1" w14:textId="77777777" w:rsidR="001F3DBE" w:rsidRPr="00986F85" w:rsidRDefault="009D790A" w:rsidP="009D790A">
      <w:pPr>
        <w:widowControl w:val="0"/>
        <w:autoSpaceDE w:val="0"/>
        <w:autoSpaceDN w:val="0"/>
        <w:adjustRightInd w:val="0"/>
        <w:spacing w:line="360" w:lineRule="auto"/>
        <w:jc w:val="both"/>
        <w:rPr>
          <w:rFonts w:cs="Times New Roman"/>
          <w:szCs w:val="24"/>
        </w:rPr>
      </w:pPr>
      <w:r w:rsidRPr="00986F85">
        <w:rPr>
          <w:rFonts w:cs="Myriad Pro"/>
          <w:szCs w:val="24"/>
        </w:rPr>
        <w:t>A tárgyi eszköz növekedésére szintén pozitív hatása volt a pályázatnak a párosításos és a panel modell szerint. A legközelebbi szomszéd eljárás alapján becsült párosításos modellben rendre 240,</w:t>
      </w:r>
      <w:r w:rsidR="002D0921" w:rsidRPr="00986F85">
        <w:rPr>
          <w:rFonts w:cs="Myriad Pro"/>
          <w:szCs w:val="24"/>
        </w:rPr>
        <w:t xml:space="preserve"> illetve 195 százalékpontos átla</w:t>
      </w:r>
      <w:r w:rsidRPr="00986F85">
        <w:rPr>
          <w:rFonts w:cs="Myriad Pro"/>
          <w:szCs w:val="24"/>
        </w:rPr>
        <w:t>gos kezelési hatás volt kimutatható a három, illetve az öt fő feletti mintában. A panel modell alapján átlagosan 6,6-6,7%-al több tárgyi</w:t>
      </w:r>
      <w:r w:rsidR="002D0921" w:rsidRPr="00986F85">
        <w:rPr>
          <w:rFonts w:cs="Times New Roman"/>
          <w:szCs w:val="24"/>
        </w:rPr>
        <w:t xml:space="preserve"> </w:t>
      </w:r>
      <w:r w:rsidRPr="00986F85">
        <w:rPr>
          <w:rFonts w:cs="Myriad Pro"/>
          <w:szCs w:val="24"/>
        </w:rPr>
        <w:t>eszközzel rendelkeznek</w:t>
      </w:r>
      <w:r w:rsidR="002D0921" w:rsidRPr="00986F85">
        <w:rPr>
          <w:rFonts w:cs="Times New Roman"/>
          <w:szCs w:val="24"/>
        </w:rPr>
        <w:t xml:space="preserve"> és 3,7-4 százalékkal magasabb tőkeintenzitással bírnak </w:t>
      </w:r>
      <w:r w:rsidRPr="00986F85">
        <w:rPr>
          <w:rFonts w:cs="Myriad Pro"/>
          <w:szCs w:val="24"/>
        </w:rPr>
        <w:t xml:space="preserve"> a támogatott cégek, mint a magyarázó változókban hozzájuk hasonló cégek.  A panel modell alapján átlagosan 3,7-4%-al magasabb tőkeintenzitással bírnak a támogatásban részesült cégek, mint a kontrollcsoport számos ismérvben hasonló cégei.</w:t>
      </w:r>
    </w:p>
    <w:p w14:paraId="59C08593" w14:textId="77777777" w:rsidR="00451A3E" w:rsidRPr="00986F85" w:rsidRDefault="00451A3E" w:rsidP="006043F1">
      <w:pPr>
        <w:pStyle w:val="Kpalrs"/>
        <w:sectPr w:rsidR="00451A3E" w:rsidRPr="00986F85" w:rsidSect="0015414F">
          <w:pgSz w:w="11906" w:h="16838" w:code="9"/>
          <w:pgMar w:top="1418" w:right="1418" w:bottom="1418" w:left="1418" w:header="720" w:footer="720" w:gutter="0"/>
          <w:cols w:space="720"/>
          <w:docGrid w:linePitch="360"/>
        </w:sectPr>
      </w:pPr>
    </w:p>
    <w:p w14:paraId="49D13A1C" w14:textId="77777777" w:rsidR="000B0EB0" w:rsidRPr="00986F85" w:rsidRDefault="005657E8" w:rsidP="004A1D51">
      <w:pPr>
        <w:pStyle w:val="Kpalrs"/>
        <w:keepNext/>
        <w:jc w:val="center"/>
      </w:pPr>
      <w:fldSimple w:instr=" SEQ táblázat \* ARABIC ">
        <w:bookmarkStart w:id="57" w:name="_Toc230854364"/>
        <w:r w:rsidR="00255252" w:rsidRPr="00986F85">
          <w:t>18</w:t>
        </w:r>
      </w:fldSimple>
      <w:r w:rsidR="006043F1" w:rsidRPr="00986F85">
        <w:t>. táblázat</w:t>
      </w:r>
      <w:r w:rsidR="000B0EB0" w:rsidRPr="00986F85">
        <w:t>: Támogatás hatása a GOP A és hasonló KMOP pályázatot nyert cégek tevékenységére</w:t>
      </w:r>
      <w:bookmarkEnd w:id="57"/>
    </w:p>
    <w:tbl>
      <w:tblPr>
        <w:tblW w:w="13765" w:type="dxa"/>
        <w:tblInd w:w="93" w:type="dxa"/>
        <w:tblLayout w:type="fixed"/>
        <w:tblLook w:val="04A0" w:firstRow="1" w:lastRow="0" w:firstColumn="1" w:lastColumn="0" w:noHBand="0" w:noVBand="1"/>
      </w:tblPr>
      <w:tblGrid>
        <w:gridCol w:w="1726"/>
        <w:gridCol w:w="699"/>
        <w:gridCol w:w="357"/>
        <w:gridCol w:w="352"/>
        <w:gridCol w:w="709"/>
        <w:gridCol w:w="608"/>
        <w:gridCol w:w="100"/>
        <w:gridCol w:w="136"/>
        <w:gridCol w:w="573"/>
        <w:gridCol w:w="709"/>
        <w:gridCol w:w="709"/>
        <w:gridCol w:w="708"/>
        <w:gridCol w:w="851"/>
        <w:gridCol w:w="850"/>
        <w:gridCol w:w="709"/>
        <w:gridCol w:w="709"/>
        <w:gridCol w:w="709"/>
        <w:gridCol w:w="850"/>
        <w:gridCol w:w="851"/>
        <w:gridCol w:w="850"/>
      </w:tblGrid>
      <w:tr w:rsidR="00451A3E" w:rsidRPr="00986F85" w14:paraId="478F455C" w14:textId="77777777" w:rsidTr="009868C2">
        <w:trPr>
          <w:trHeight w:val="280"/>
        </w:trPr>
        <w:tc>
          <w:tcPr>
            <w:tcW w:w="1726" w:type="dxa"/>
            <w:vMerge w:val="restart"/>
            <w:tcBorders>
              <w:top w:val="single" w:sz="4" w:space="0" w:color="auto"/>
              <w:left w:val="single" w:sz="4" w:space="0" w:color="auto"/>
              <w:bottom w:val="single" w:sz="4" w:space="0" w:color="000000"/>
              <w:right w:val="single" w:sz="4" w:space="0" w:color="auto"/>
            </w:tcBorders>
            <w:shd w:val="clear" w:color="000000" w:fill="C00000"/>
            <w:vAlign w:val="center"/>
            <w:hideMark/>
          </w:tcPr>
          <w:p w14:paraId="7AAF189D"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Eredményváltozók</w:t>
            </w:r>
          </w:p>
        </w:tc>
        <w:tc>
          <w:tcPr>
            <w:tcW w:w="5660" w:type="dxa"/>
            <w:gridSpan w:val="11"/>
            <w:tcBorders>
              <w:top w:val="nil"/>
              <w:left w:val="nil"/>
              <w:bottom w:val="single" w:sz="4" w:space="0" w:color="auto"/>
              <w:right w:val="nil"/>
            </w:tcBorders>
            <w:shd w:val="clear" w:color="000000" w:fill="C00000"/>
            <w:noWrap/>
            <w:vAlign w:val="bottom"/>
            <w:hideMark/>
          </w:tcPr>
          <w:p w14:paraId="2A503413"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Párosítás</w:t>
            </w:r>
          </w:p>
        </w:tc>
        <w:tc>
          <w:tcPr>
            <w:tcW w:w="3119" w:type="dxa"/>
            <w:gridSpan w:val="4"/>
            <w:tcBorders>
              <w:top w:val="nil"/>
              <w:left w:val="nil"/>
              <w:bottom w:val="single" w:sz="4" w:space="0" w:color="auto"/>
              <w:right w:val="nil"/>
            </w:tcBorders>
            <w:shd w:val="clear" w:color="000000" w:fill="C00000"/>
            <w:noWrap/>
            <w:vAlign w:val="bottom"/>
            <w:hideMark/>
          </w:tcPr>
          <w:p w14:paraId="61EA8C40"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Külünbségek különbsége</w:t>
            </w:r>
          </w:p>
        </w:tc>
        <w:tc>
          <w:tcPr>
            <w:tcW w:w="3260" w:type="dxa"/>
            <w:gridSpan w:val="4"/>
            <w:tcBorders>
              <w:top w:val="nil"/>
              <w:left w:val="nil"/>
              <w:bottom w:val="single" w:sz="4" w:space="0" w:color="auto"/>
              <w:right w:val="nil"/>
            </w:tcBorders>
            <w:shd w:val="clear" w:color="000000" w:fill="C00000"/>
            <w:noWrap/>
            <w:vAlign w:val="bottom"/>
            <w:hideMark/>
          </w:tcPr>
          <w:p w14:paraId="7E135ACC"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fix-hatás panel</w:t>
            </w:r>
          </w:p>
        </w:tc>
      </w:tr>
      <w:tr w:rsidR="00397D56" w:rsidRPr="00986F85" w14:paraId="3C6EA9F4" w14:textId="77777777" w:rsidTr="009868C2">
        <w:trPr>
          <w:trHeight w:val="280"/>
        </w:trPr>
        <w:tc>
          <w:tcPr>
            <w:tcW w:w="1726" w:type="dxa"/>
            <w:vMerge/>
            <w:tcBorders>
              <w:top w:val="single" w:sz="4" w:space="0" w:color="auto"/>
              <w:left w:val="single" w:sz="4" w:space="0" w:color="auto"/>
              <w:bottom w:val="single" w:sz="4" w:space="0" w:color="000000"/>
              <w:right w:val="single" w:sz="4" w:space="0" w:color="auto"/>
            </w:tcBorders>
            <w:vAlign w:val="center"/>
            <w:hideMark/>
          </w:tcPr>
          <w:p w14:paraId="5E64C0FF"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p>
        </w:tc>
        <w:tc>
          <w:tcPr>
            <w:tcW w:w="1056" w:type="dxa"/>
            <w:gridSpan w:val="2"/>
            <w:tcBorders>
              <w:top w:val="nil"/>
              <w:left w:val="nil"/>
              <w:bottom w:val="nil"/>
              <w:right w:val="nil"/>
            </w:tcBorders>
            <w:shd w:val="clear" w:color="000000" w:fill="C00000"/>
            <w:vAlign w:val="center"/>
            <w:hideMark/>
          </w:tcPr>
          <w:p w14:paraId="5A4CEA06"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c>
          <w:tcPr>
            <w:tcW w:w="1669" w:type="dxa"/>
            <w:gridSpan w:val="3"/>
            <w:tcBorders>
              <w:top w:val="nil"/>
              <w:left w:val="nil"/>
              <w:bottom w:val="nil"/>
              <w:right w:val="nil"/>
            </w:tcBorders>
            <w:shd w:val="clear" w:color="000000" w:fill="C00000"/>
            <w:noWrap/>
            <w:vAlign w:val="bottom"/>
            <w:hideMark/>
          </w:tcPr>
          <w:p w14:paraId="53BADDE4"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3 fő felett</w:t>
            </w:r>
          </w:p>
        </w:tc>
        <w:tc>
          <w:tcPr>
            <w:tcW w:w="236" w:type="dxa"/>
            <w:gridSpan w:val="2"/>
            <w:tcBorders>
              <w:top w:val="nil"/>
              <w:left w:val="nil"/>
              <w:bottom w:val="nil"/>
              <w:right w:val="nil"/>
            </w:tcBorders>
            <w:shd w:val="clear" w:color="000000" w:fill="C00000"/>
            <w:noWrap/>
            <w:vAlign w:val="bottom"/>
            <w:hideMark/>
          </w:tcPr>
          <w:p w14:paraId="42DF5B61"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c>
          <w:tcPr>
            <w:tcW w:w="2699" w:type="dxa"/>
            <w:gridSpan w:val="4"/>
            <w:tcBorders>
              <w:top w:val="single" w:sz="4" w:space="0" w:color="auto"/>
              <w:left w:val="nil"/>
              <w:bottom w:val="nil"/>
              <w:right w:val="single" w:sz="4" w:space="0" w:color="000000"/>
            </w:tcBorders>
            <w:shd w:val="clear" w:color="000000" w:fill="C00000"/>
            <w:noWrap/>
            <w:vAlign w:val="bottom"/>
            <w:hideMark/>
          </w:tcPr>
          <w:p w14:paraId="0DC17321"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5 fő felett</w:t>
            </w:r>
          </w:p>
        </w:tc>
        <w:tc>
          <w:tcPr>
            <w:tcW w:w="1701" w:type="dxa"/>
            <w:gridSpan w:val="2"/>
            <w:tcBorders>
              <w:top w:val="nil"/>
              <w:left w:val="nil"/>
              <w:bottom w:val="nil"/>
              <w:right w:val="nil"/>
            </w:tcBorders>
            <w:shd w:val="clear" w:color="000000" w:fill="C00000"/>
            <w:noWrap/>
            <w:vAlign w:val="bottom"/>
            <w:hideMark/>
          </w:tcPr>
          <w:p w14:paraId="516A7920"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3 fő felett</w:t>
            </w:r>
          </w:p>
        </w:tc>
        <w:tc>
          <w:tcPr>
            <w:tcW w:w="1418" w:type="dxa"/>
            <w:gridSpan w:val="2"/>
            <w:tcBorders>
              <w:top w:val="nil"/>
              <w:left w:val="nil"/>
              <w:bottom w:val="nil"/>
              <w:right w:val="single" w:sz="4" w:space="0" w:color="000000"/>
            </w:tcBorders>
            <w:shd w:val="clear" w:color="000000" w:fill="C00000"/>
            <w:noWrap/>
            <w:vAlign w:val="bottom"/>
            <w:hideMark/>
          </w:tcPr>
          <w:p w14:paraId="7CB5AD0B"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5 fő felett</w:t>
            </w:r>
          </w:p>
        </w:tc>
        <w:tc>
          <w:tcPr>
            <w:tcW w:w="1559" w:type="dxa"/>
            <w:gridSpan w:val="2"/>
            <w:tcBorders>
              <w:top w:val="nil"/>
              <w:left w:val="nil"/>
              <w:bottom w:val="nil"/>
              <w:right w:val="nil"/>
            </w:tcBorders>
            <w:shd w:val="clear" w:color="000000" w:fill="C00000"/>
            <w:noWrap/>
            <w:vAlign w:val="bottom"/>
            <w:hideMark/>
          </w:tcPr>
          <w:p w14:paraId="60BC78D4"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3 fő felett</w:t>
            </w:r>
          </w:p>
        </w:tc>
        <w:tc>
          <w:tcPr>
            <w:tcW w:w="1701" w:type="dxa"/>
            <w:gridSpan w:val="2"/>
            <w:tcBorders>
              <w:top w:val="nil"/>
              <w:left w:val="nil"/>
              <w:bottom w:val="nil"/>
              <w:right w:val="nil"/>
            </w:tcBorders>
            <w:shd w:val="clear" w:color="000000" w:fill="C00000"/>
            <w:noWrap/>
            <w:vAlign w:val="bottom"/>
            <w:hideMark/>
          </w:tcPr>
          <w:p w14:paraId="39744458"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5 fő felett</w:t>
            </w:r>
          </w:p>
        </w:tc>
      </w:tr>
      <w:tr w:rsidR="00397D56" w:rsidRPr="00986F85" w14:paraId="2E19B291" w14:textId="77777777" w:rsidTr="009868C2">
        <w:trPr>
          <w:trHeight w:val="525"/>
        </w:trPr>
        <w:tc>
          <w:tcPr>
            <w:tcW w:w="1726" w:type="dxa"/>
            <w:vMerge/>
            <w:tcBorders>
              <w:top w:val="single" w:sz="4" w:space="0" w:color="auto"/>
              <w:left w:val="single" w:sz="4" w:space="0" w:color="auto"/>
              <w:bottom w:val="single" w:sz="4" w:space="0" w:color="000000"/>
              <w:right w:val="single" w:sz="4" w:space="0" w:color="auto"/>
            </w:tcBorders>
            <w:vAlign w:val="center"/>
            <w:hideMark/>
          </w:tcPr>
          <w:p w14:paraId="7C7AC224"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p>
        </w:tc>
        <w:tc>
          <w:tcPr>
            <w:tcW w:w="1408" w:type="dxa"/>
            <w:gridSpan w:val="3"/>
            <w:tcBorders>
              <w:top w:val="nil"/>
              <w:left w:val="nil"/>
              <w:bottom w:val="nil"/>
              <w:right w:val="nil"/>
            </w:tcBorders>
            <w:shd w:val="clear" w:color="000000" w:fill="C00000"/>
            <w:vAlign w:val="center"/>
            <w:hideMark/>
          </w:tcPr>
          <w:p w14:paraId="0C76CA61"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legközelebbi szomszéd</w:t>
            </w:r>
          </w:p>
        </w:tc>
        <w:tc>
          <w:tcPr>
            <w:tcW w:w="1417" w:type="dxa"/>
            <w:gridSpan w:val="3"/>
            <w:tcBorders>
              <w:top w:val="nil"/>
              <w:left w:val="nil"/>
              <w:bottom w:val="nil"/>
              <w:right w:val="nil"/>
            </w:tcBorders>
            <w:shd w:val="clear" w:color="000000" w:fill="C00000"/>
            <w:noWrap/>
            <w:hideMark/>
          </w:tcPr>
          <w:p w14:paraId="443EA2E9" w14:textId="77777777" w:rsidR="00451A3E" w:rsidRPr="00986F85" w:rsidRDefault="00451A3E" w:rsidP="00451A3E">
            <w:pPr>
              <w:suppressAutoHyphens w:val="0"/>
              <w:spacing w:after="0" w:line="240" w:lineRule="auto"/>
              <w:jc w:val="center"/>
              <w:rPr>
                <w:rFonts w:eastAsia="Times New Roman" w:cs="Times New Roman"/>
                <w:b/>
                <w:bCs/>
                <w:i/>
                <w:color w:val="FFFFFF"/>
                <w:sz w:val="18"/>
                <w:szCs w:val="18"/>
                <w:lang w:val="en-US" w:eastAsia="en-US"/>
              </w:rPr>
            </w:pPr>
            <w:r w:rsidRPr="00986F85">
              <w:rPr>
                <w:rFonts w:eastAsia="Times New Roman" w:cs="Times New Roman"/>
                <w:b/>
                <w:bCs/>
                <w:i/>
                <w:color w:val="FFFFFF"/>
                <w:sz w:val="18"/>
                <w:szCs w:val="18"/>
                <w:lang w:val="en-US" w:eastAsia="en-US"/>
              </w:rPr>
              <w:t>kernel</w:t>
            </w:r>
          </w:p>
        </w:tc>
        <w:tc>
          <w:tcPr>
            <w:tcW w:w="1418" w:type="dxa"/>
            <w:gridSpan w:val="3"/>
            <w:tcBorders>
              <w:top w:val="nil"/>
              <w:left w:val="nil"/>
              <w:bottom w:val="nil"/>
              <w:right w:val="nil"/>
            </w:tcBorders>
            <w:shd w:val="clear" w:color="000000" w:fill="C00000"/>
            <w:vAlign w:val="bottom"/>
            <w:hideMark/>
          </w:tcPr>
          <w:p w14:paraId="31FC9CE9"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legközelebbi szomszéd</w:t>
            </w:r>
          </w:p>
        </w:tc>
        <w:tc>
          <w:tcPr>
            <w:tcW w:w="1417" w:type="dxa"/>
            <w:gridSpan w:val="2"/>
            <w:tcBorders>
              <w:top w:val="nil"/>
              <w:left w:val="nil"/>
              <w:bottom w:val="nil"/>
              <w:right w:val="nil"/>
            </w:tcBorders>
            <w:shd w:val="clear" w:color="000000" w:fill="C00000"/>
            <w:noWrap/>
            <w:hideMark/>
          </w:tcPr>
          <w:p w14:paraId="431C6F6F" w14:textId="77777777" w:rsidR="00451A3E" w:rsidRPr="00986F85" w:rsidRDefault="00451A3E" w:rsidP="00451A3E">
            <w:pPr>
              <w:suppressAutoHyphens w:val="0"/>
              <w:spacing w:after="0" w:line="240" w:lineRule="auto"/>
              <w:jc w:val="center"/>
              <w:rPr>
                <w:rFonts w:eastAsia="Times New Roman" w:cs="Times New Roman"/>
                <w:b/>
                <w:bCs/>
                <w:i/>
                <w:color w:val="FFFFFF"/>
                <w:sz w:val="18"/>
                <w:szCs w:val="18"/>
                <w:lang w:val="en-US" w:eastAsia="en-US"/>
              </w:rPr>
            </w:pPr>
            <w:r w:rsidRPr="00986F85">
              <w:rPr>
                <w:rFonts w:eastAsia="Times New Roman" w:cs="Times New Roman"/>
                <w:b/>
                <w:bCs/>
                <w:i/>
                <w:color w:val="FFFFFF"/>
                <w:sz w:val="18"/>
                <w:szCs w:val="18"/>
                <w:lang w:val="en-US" w:eastAsia="en-US"/>
              </w:rPr>
              <w:t>kernel</w:t>
            </w:r>
          </w:p>
        </w:tc>
        <w:tc>
          <w:tcPr>
            <w:tcW w:w="851" w:type="dxa"/>
            <w:tcBorders>
              <w:top w:val="nil"/>
              <w:left w:val="nil"/>
              <w:bottom w:val="nil"/>
              <w:right w:val="nil"/>
            </w:tcBorders>
            <w:shd w:val="clear" w:color="000000" w:fill="C00000"/>
            <w:noWrap/>
            <w:vAlign w:val="bottom"/>
            <w:hideMark/>
          </w:tcPr>
          <w:p w14:paraId="34EBD888"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c>
          <w:tcPr>
            <w:tcW w:w="850" w:type="dxa"/>
            <w:tcBorders>
              <w:top w:val="nil"/>
              <w:left w:val="nil"/>
              <w:bottom w:val="nil"/>
              <w:right w:val="nil"/>
            </w:tcBorders>
            <w:shd w:val="clear" w:color="000000" w:fill="C00000"/>
            <w:noWrap/>
            <w:vAlign w:val="bottom"/>
            <w:hideMark/>
          </w:tcPr>
          <w:p w14:paraId="56DE9FC3"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c>
          <w:tcPr>
            <w:tcW w:w="709" w:type="dxa"/>
            <w:tcBorders>
              <w:top w:val="nil"/>
              <w:left w:val="nil"/>
              <w:bottom w:val="nil"/>
              <w:right w:val="nil"/>
            </w:tcBorders>
            <w:shd w:val="clear" w:color="000000" w:fill="C00000"/>
            <w:noWrap/>
            <w:vAlign w:val="bottom"/>
            <w:hideMark/>
          </w:tcPr>
          <w:p w14:paraId="35A3EB2F"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c>
          <w:tcPr>
            <w:tcW w:w="709" w:type="dxa"/>
            <w:tcBorders>
              <w:top w:val="nil"/>
              <w:left w:val="nil"/>
              <w:bottom w:val="nil"/>
              <w:right w:val="single" w:sz="4" w:space="0" w:color="auto"/>
            </w:tcBorders>
            <w:shd w:val="clear" w:color="000000" w:fill="C00000"/>
            <w:noWrap/>
            <w:vAlign w:val="bottom"/>
            <w:hideMark/>
          </w:tcPr>
          <w:p w14:paraId="6C8240C4"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c>
          <w:tcPr>
            <w:tcW w:w="709" w:type="dxa"/>
            <w:tcBorders>
              <w:top w:val="nil"/>
              <w:left w:val="nil"/>
              <w:bottom w:val="nil"/>
              <w:right w:val="nil"/>
            </w:tcBorders>
            <w:shd w:val="clear" w:color="000000" w:fill="C00000"/>
            <w:noWrap/>
            <w:vAlign w:val="bottom"/>
            <w:hideMark/>
          </w:tcPr>
          <w:p w14:paraId="5BFB7F1C"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c>
          <w:tcPr>
            <w:tcW w:w="850" w:type="dxa"/>
            <w:tcBorders>
              <w:top w:val="nil"/>
              <w:left w:val="nil"/>
              <w:bottom w:val="nil"/>
              <w:right w:val="nil"/>
            </w:tcBorders>
            <w:shd w:val="clear" w:color="000000" w:fill="C00000"/>
            <w:noWrap/>
            <w:vAlign w:val="bottom"/>
            <w:hideMark/>
          </w:tcPr>
          <w:p w14:paraId="5A484231"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c>
          <w:tcPr>
            <w:tcW w:w="851" w:type="dxa"/>
            <w:tcBorders>
              <w:top w:val="nil"/>
              <w:left w:val="nil"/>
              <w:bottom w:val="nil"/>
              <w:right w:val="nil"/>
            </w:tcBorders>
            <w:shd w:val="clear" w:color="000000" w:fill="C00000"/>
            <w:noWrap/>
            <w:vAlign w:val="bottom"/>
            <w:hideMark/>
          </w:tcPr>
          <w:p w14:paraId="212036A8"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c>
          <w:tcPr>
            <w:tcW w:w="850" w:type="dxa"/>
            <w:tcBorders>
              <w:top w:val="nil"/>
              <w:left w:val="nil"/>
              <w:bottom w:val="nil"/>
              <w:right w:val="nil"/>
            </w:tcBorders>
            <w:shd w:val="clear" w:color="000000" w:fill="C00000"/>
            <w:noWrap/>
            <w:vAlign w:val="bottom"/>
            <w:hideMark/>
          </w:tcPr>
          <w:p w14:paraId="6BDD913D" w14:textId="77777777" w:rsidR="00451A3E" w:rsidRPr="00986F85" w:rsidRDefault="00451A3E" w:rsidP="00451A3E">
            <w:pPr>
              <w:suppressAutoHyphens w:val="0"/>
              <w:spacing w:after="0" w:line="240" w:lineRule="auto"/>
              <w:jc w:val="center"/>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 </w:t>
            </w:r>
          </w:p>
        </w:tc>
      </w:tr>
      <w:tr w:rsidR="00397D56" w:rsidRPr="00986F85" w14:paraId="2AC1E0FD" w14:textId="77777777" w:rsidTr="009868C2">
        <w:trPr>
          <w:trHeight w:val="280"/>
        </w:trPr>
        <w:tc>
          <w:tcPr>
            <w:tcW w:w="1726" w:type="dxa"/>
            <w:vMerge/>
            <w:tcBorders>
              <w:top w:val="single" w:sz="4" w:space="0" w:color="auto"/>
              <w:left w:val="single" w:sz="4" w:space="0" w:color="auto"/>
              <w:bottom w:val="single" w:sz="4" w:space="0" w:color="000000"/>
              <w:right w:val="single" w:sz="4" w:space="0" w:color="auto"/>
            </w:tcBorders>
            <w:vAlign w:val="center"/>
            <w:hideMark/>
          </w:tcPr>
          <w:p w14:paraId="2AE4439D"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p>
        </w:tc>
        <w:tc>
          <w:tcPr>
            <w:tcW w:w="699" w:type="dxa"/>
            <w:tcBorders>
              <w:top w:val="nil"/>
              <w:left w:val="nil"/>
              <w:bottom w:val="single" w:sz="4" w:space="0" w:color="auto"/>
              <w:right w:val="nil"/>
            </w:tcBorders>
            <w:shd w:val="clear" w:color="000000" w:fill="C00000"/>
            <w:noWrap/>
            <w:vAlign w:val="bottom"/>
            <w:hideMark/>
          </w:tcPr>
          <w:p w14:paraId="120296D5"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Érték</w:t>
            </w:r>
          </w:p>
        </w:tc>
        <w:tc>
          <w:tcPr>
            <w:tcW w:w="709" w:type="dxa"/>
            <w:gridSpan w:val="2"/>
            <w:tcBorders>
              <w:top w:val="nil"/>
              <w:left w:val="nil"/>
              <w:bottom w:val="single" w:sz="4" w:space="0" w:color="auto"/>
              <w:right w:val="nil"/>
            </w:tcBorders>
            <w:shd w:val="clear" w:color="000000" w:fill="C00000"/>
            <w:noWrap/>
            <w:vAlign w:val="bottom"/>
            <w:hideMark/>
          </w:tcPr>
          <w:p w14:paraId="08613715"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t stat</w:t>
            </w:r>
          </w:p>
        </w:tc>
        <w:tc>
          <w:tcPr>
            <w:tcW w:w="709" w:type="dxa"/>
            <w:tcBorders>
              <w:top w:val="nil"/>
              <w:left w:val="nil"/>
              <w:bottom w:val="single" w:sz="4" w:space="0" w:color="auto"/>
              <w:right w:val="nil"/>
            </w:tcBorders>
            <w:shd w:val="clear" w:color="000000" w:fill="C00000"/>
            <w:noWrap/>
            <w:vAlign w:val="bottom"/>
            <w:hideMark/>
          </w:tcPr>
          <w:p w14:paraId="148AE1F8"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Érték</w:t>
            </w:r>
          </w:p>
        </w:tc>
        <w:tc>
          <w:tcPr>
            <w:tcW w:w="708" w:type="dxa"/>
            <w:gridSpan w:val="2"/>
            <w:tcBorders>
              <w:top w:val="nil"/>
              <w:left w:val="nil"/>
              <w:bottom w:val="single" w:sz="4" w:space="0" w:color="auto"/>
              <w:right w:val="nil"/>
            </w:tcBorders>
            <w:shd w:val="clear" w:color="000000" w:fill="C00000"/>
            <w:noWrap/>
            <w:vAlign w:val="bottom"/>
            <w:hideMark/>
          </w:tcPr>
          <w:p w14:paraId="2F0BA98E"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t stat</w:t>
            </w:r>
          </w:p>
        </w:tc>
        <w:tc>
          <w:tcPr>
            <w:tcW w:w="709" w:type="dxa"/>
            <w:gridSpan w:val="2"/>
            <w:tcBorders>
              <w:top w:val="nil"/>
              <w:left w:val="single" w:sz="4" w:space="0" w:color="auto"/>
              <w:bottom w:val="single" w:sz="4" w:space="0" w:color="auto"/>
              <w:right w:val="nil"/>
            </w:tcBorders>
            <w:shd w:val="clear" w:color="000000" w:fill="C00000"/>
            <w:noWrap/>
            <w:vAlign w:val="bottom"/>
            <w:hideMark/>
          </w:tcPr>
          <w:p w14:paraId="6D748AD8"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Érték</w:t>
            </w:r>
          </w:p>
        </w:tc>
        <w:tc>
          <w:tcPr>
            <w:tcW w:w="709" w:type="dxa"/>
            <w:tcBorders>
              <w:top w:val="nil"/>
              <w:left w:val="nil"/>
              <w:bottom w:val="single" w:sz="4" w:space="0" w:color="auto"/>
              <w:right w:val="nil"/>
            </w:tcBorders>
            <w:shd w:val="clear" w:color="000000" w:fill="C00000"/>
            <w:noWrap/>
            <w:vAlign w:val="bottom"/>
            <w:hideMark/>
          </w:tcPr>
          <w:p w14:paraId="2AFF6DA4"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t stat</w:t>
            </w:r>
          </w:p>
        </w:tc>
        <w:tc>
          <w:tcPr>
            <w:tcW w:w="709" w:type="dxa"/>
            <w:tcBorders>
              <w:top w:val="nil"/>
              <w:left w:val="nil"/>
              <w:bottom w:val="single" w:sz="4" w:space="0" w:color="auto"/>
              <w:right w:val="nil"/>
            </w:tcBorders>
            <w:shd w:val="clear" w:color="000000" w:fill="C00000"/>
            <w:noWrap/>
            <w:vAlign w:val="bottom"/>
            <w:hideMark/>
          </w:tcPr>
          <w:p w14:paraId="241DF915"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Érték</w:t>
            </w:r>
          </w:p>
        </w:tc>
        <w:tc>
          <w:tcPr>
            <w:tcW w:w="708" w:type="dxa"/>
            <w:tcBorders>
              <w:top w:val="nil"/>
              <w:left w:val="nil"/>
              <w:bottom w:val="single" w:sz="4" w:space="0" w:color="auto"/>
              <w:right w:val="nil"/>
            </w:tcBorders>
            <w:shd w:val="clear" w:color="000000" w:fill="C00000"/>
            <w:noWrap/>
            <w:vAlign w:val="bottom"/>
            <w:hideMark/>
          </w:tcPr>
          <w:p w14:paraId="2CE95F90"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t stat</w:t>
            </w:r>
          </w:p>
        </w:tc>
        <w:tc>
          <w:tcPr>
            <w:tcW w:w="851" w:type="dxa"/>
            <w:tcBorders>
              <w:top w:val="nil"/>
              <w:left w:val="nil"/>
              <w:bottom w:val="single" w:sz="4" w:space="0" w:color="auto"/>
              <w:right w:val="nil"/>
            </w:tcBorders>
            <w:shd w:val="clear" w:color="000000" w:fill="C00000"/>
            <w:noWrap/>
            <w:vAlign w:val="bottom"/>
            <w:hideMark/>
          </w:tcPr>
          <w:p w14:paraId="1003F55A"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Érték</w:t>
            </w:r>
          </w:p>
        </w:tc>
        <w:tc>
          <w:tcPr>
            <w:tcW w:w="850" w:type="dxa"/>
            <w:tcBorders>
              <w:top w:val="nil"/>
              <w:left w:val="nil"/>
              <w:bottom w:val="single" w:sz="4" w:space="0" w:color="auto"/>
              <w:right w:val="nil"/>
            </w:tcBorders>
            <w:shd w:val="clear" w:color="000000" w:fill="C00000"/>
            <w:noWrap/>
            <w:vAlign w:val="bottom"/>
            <w:hideMark/>
          </w:tcPr>
          <w:p w14:paraId="02E82F9A"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t stat.</w:t>
            </w:r>
          </w:p>
        </w:tc>
        <w:tc>
          <w:tcPr>
            <w:tcW w:w="709" w:type="dxa"/>
            <w:tcBorders>
              <w:top w:val="nil"/>
              <w:left w:val="nil"/>
              <w:bottom w:val="single" w:sz="4" w:space="0" w:color="auto"/>
              <w:right w:val="nil"/>
            </w:tcBorders>
            <w:shd w:val="clear" w:color="000000" w:fill="C00000"/>
            <w:noWrap/>
            <w:vAlign w:val="bottom"/>
            <w:hideMark/>
          </w:tcPr>
          <w:p w14:paraId="2076D960"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Érték</w:t>
            </w:r>
          </w:p>
        </w:tc>
        <w:tc>
          <w:tcPr>
            <w:tcW w:w="709" w:type="dxa"/>
            <w:tcBorders>
              <w:top w:val="nil"/>
              <w:left w:val="nil"/>
              <w:bottom w:val="single" w:sz="4" w:space="0" w:color="auto"/>
              <w:right w:val="single" w:sz="4" w:space="0" w:color="auto"/>
            </w:tcBorders>
            <w:shd w:val="clear" w:color="000000" w:fill="C00000"/>
            <w:noWrap/>
            <w:vAlign w:val="bottom"/>
            <w:hideMark/>
          </w:tcPr>
          <w:p w14:paraId="0A7DF4B9"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t stat.</w:t>
            </w:r>
          </w:p>
        </w:tc>
        <w:tc>
          <w:tcPr>
            <w:tcW w:w="709" w:type="dxa"/>
            <w:tcBorders>
              <w:top w:val="nil"/>
              <w:left w:val="nil"/>
              <w:bottom w:val="single" w:sz="4" w:space="0" w:color="auto"/>
              <w:right w:val="nil"/>
            </w:tcBorders>
            <w:shd w:val="clear" w:color="000000" w:fill="C00000"/>
            <w:noWrap/>
            <w:vAlign w:val="bottom"/>
            <w:hideMark/>
          </w:tcPr>
          <w:p w14:paraId="1D221435"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Érték</w:t>
            </w:r>
          </w:p>
        </w:tc>
        <w:tc>
          <w:tcPr>
            <w:tcW w:w="850" w:type="dxa"/>
            <w:tcBorders>
              <w:top w:val="nil"/>
              <w:left w:val="nil"/>
              <w:bottom w:val="single" w:sz="4" w:space="0" w:color="auto"/>
              <w:right w:val="nil"/>
            </w:tcBorders>
            <w:shd w:val="clear" w:color="000000" w:fill="C00000"/>
            <w:noWrap/>
            <w:vAlign w:val="bottom"/>
            <w:hideMark/>
          </w:tcPr>
          <w:p w14:paraId="3F6DF52B"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t stat.</w:t>
            </w:r>
          </w:p>
        </w:tc>
        <w:tc>
          <w:tcPr>
            <w:tcW w:w="851" w:type="dxa"/>
            <w:tcBorders>
              <w:top w:val="nil"/>
              <w:left w:val="nil"/>
              <w:bottom w:val="single" w:sz="4" w:space="0" w:color="auto"/>
              <w:right w:val="nil"/>
            </w:tcBorders>
            <w:shd w:val="clear" w:color="000000" w:fill="C00000"/>
            <w:noWrap/>
            <w:vAlign w:val="bottom"/>
            <w:hideMark/>
          </w:tcPr>
          <w:p w14:paraId="78634A22"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Érték</w:t>
            </w:r>
          </w:p>
        </w:tc>
        <w:tc>
          <w:tcPr>
            <w:tcW w:w="850" w:type="dxa"/>
            <w:tcBorders>
              <w:top w:val="nil"/>
              <w:left w:val="nil"/>
              <w:bottom w:val="single" w:sz="4" w:space="0" w:color="auto"/>
              <w:right w:val="nil"/>
            </w:tcBorders>
            <w:shd w:val="clear" w:color="000000" w:fill="C00000"/>
            <w:noWrap/>
            <w:vAlign w:val="bottom"/>
            <w:hideMark/>
          </w:tcPr>
          <w:p w14:paraId="1420008D" w14:textId="77777777" w:rsidR="00451A3E" w:rsidRPr="00986F85" w:rsidRDefault="00451A3E" w:rsidP="00451A3E">
            <w:pPr>
              <w:suppressAutoHyphens w:val="0"/>
              <w:spacing w:after="0" w:line="240" w:lineRule="auto"/>
              <w:rPr>
                <w:rFonts w:eastAsia="Times New Roman" w:cs="Times New Roman"/>
                <w:b/>
                <w:bCs/>
                <w:color w:val="FFFFFF"/>
                <w:sz w:val="18"/>
                <w:szCs w:val="18"/>
                <w:lang w:val="en-US" w:eastAsia="en-US"/>
              </w:rPr>
            </w:pPr>
            <w:r w:rsidRPr="00986F85">
              <w:rPr>
                <w:rFonts w:eastAsia="Times New Roman" w:cs="Times New Roman"/>
                <w:b/>
                <w:bCs/>
                <w:color w:val="FFFFFF"/>
                <w:sz w:val="18"/>
                <w:szCs w:val="18"/>
                <w:lang w:val="en-US" w:eastAsia="en-US"/>
              </w:rPr>
              <w:t>t stat.</w:t>
            </w:r>
          </w:p>
        </w:tc>
      </w:tr>
      <w:tr w:rsidR="00397D56" w:rsidRPr="00986F85" w14:paraId="13D5740A" w14:textId="77777777" w:rsidTr="009868C2">
        <w:trPr>
          <w:trHeight w:val="280"/>
        </w:trPr>
        <w:tc>
          <w:tcPr>
            <w:tcW w:w="1726" w:type="dxa"/>
            <w:tcBorders>
              <w:top w:val="nil"/>
              <w:left w:val="single" w:sz="4" w:space="0" w:color="auto"/>
              <w:bottom w:val="single" w:sz="4" w:space="0" w:color="auto"/>
              <w:right w:val="single" w:sz="4" w:space="0" w:color="auto"/>
            </w:tcBorders>
            <w:shd w:val="clear" w:color="auto" w:fill="auto"/>
            <w:vAlign w:val="center"/>
            <w:hideMark/>
          </w:tcPr>
          <w:p w14:paraId="6AE1137D"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xml:space="preserve">Nettó árbevétel </w:t>
            </w:r>
          </w:p>
        </w:tc>
        <w:tc>
          <w:tcPr>
            <w:tcW w:w="699" w:type="dxa"/>
            <w:tcBorders>
              <w:top w:val="nil"/>
              <w:left w:val="nil"/>
              <w:bottom w:val="single" w:sz="4" w:space="0" w:color="auto"/>
              <w:right w:val="single" w:sz="4" w:space="0" w:color="auto"/>
            </w:tcBorders>
            <w:shd w:val="clear" w:color="000000" w:fill="BFBFBF"/>
            <w:vAlign w:val="bottom"/>
            <w:hideMark/>
          </w:tcPr>
          <w:p w14:paraId="57B58A7C"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6A8E9C6C"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7C13D238"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8" w:type="dxa"/>
            <w:gridSpan w:val="2"/>
            <w:tcBorders>
              <w:top w:val="nil"/>
              <w:left w:val="nil"/>
              <w:bottom w:val="single" w:sz="4" w:space="0" w:color="auto"/>
              <w:right w:val="single" w:sz="4" w:space="0" w:color="auto"/>
            </w:tcBorders>
            <w:shd w:val="clear" w:color="000000" w:fill="BFBFBF"/>
            <w:noWrap/>
            <w:vAlign w:val="bottom"/>
            <w:hideMark/>
          </w:tcPr>
          <w:p w14:paraId="1F749945"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5728A755"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4DA85BB8"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4ED374A4"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8" w:type="dxa"/>
            <w:tcBorders>
              <w:top w:val="nil"/>
              <w:left w:val="nil"/>
              <w:bottom w:val="single" w:sz="4" w:space="0" w:color="auto"/>
              <w:right w:val="single" w:sz="4" w:space="0" w:color="auto"/>
            </w:tcBorders>
            <w:shd w:val="clear" w:color="000000" w:fill="BFBFBF"/>
            <w:noWrap/>
            <w:vAlign w:val="bottom"/>
            <w:hideMark/>
          </w:tcPr>
          <w:p w14:paraId="212E8668"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10E6FA8F"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0826EAF6"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58109CE2"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105F68D0"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3744BDD1"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6332D4FD"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3021D47D"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1CE18C70"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r>
      <w:tr w:rsidR="00397D56" w:rsidRPr="00986F85" w14:paraId="5DD379BF" w14:textId="77777777" w:rsidTr="009868C2">
        <w:trPr>
          <w:trHeight w:val="280"/>
        </w:trPr>
        <w:tc>
          <w:tcPr>
            <w:tcW w:w="1726" w:type="dxa"/>
            <w:tcBorders>
              <w:top w:val="nil"/>
              <w:left w:val="single" w:sz="4" w:space="0" w:color="auto"/>
              <w:bottom w:val="single" w:sz="4" w:space="0" w:color="auto"/>
              <w:right w:val="single" w:sz="4" w:space="0" w:color="auto"/>
            </w:tcBorders>
            <w:shd w:val="clear" w:color="auto" w:fill="auto"/>
            <w:vAlign w:val="center"/>
            <w:hideMark/>
          </w:tcPr>
          <w:p w14:paraId="7ED164D1"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Egy főre jutó nettó árbevétel</w:t>
            </w:r>
          </w:p>
        </w:tc>
        <w:tc>
          <w:tcPr>
            <w:tcW w:w="699" w:type="dxa"/>
            <w:tcBorders>
              <w:top w:val="nil"/>
              <w:left w:val="nil"/>
              <w:bottom w:val="single" w:sz="4" w:space="0" w:color="auto"/>
              <w:right w:val="single" w:sz="4" w:space="0" w:color="auto"/>
            </w:tcBorders>
            <w:shd w:val="clear" w:color="000000" w:fill="BFBFBF"/>
            <w:vAlign w:val="bottom"/>
            <w:hideMark/>
          </w:tcPr>
          <w:p w14:paraId="4215A72D"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53BB4FEC"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53F60420"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8" w:type="dxa"/>
            <w:gridSpan w:val="2"/>
            <w:tcBorders>
              <w:top w:val="nil"/>
              <w:left w:val="nil"/>
              <w:bottom w:val="single" w:sz="4" w:space="0" w:color="auto"/>
              <w:right w:val="single" w:sz="4" w:space="0" w:color="auto"/>
            </w:tcBorders>
            <w:shd w:val="clear" w:color="000000" w:fill="BFBFBF"/>
            <w:noWrap/>
            <w:vAlign w:val="bottom"/>
            <w:hideMark/>
          </w:tcPr>
          <w:p w14:paraId="20090EFA"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16904E03"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390D7D9E"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5598D689"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8" w:type="dxa"/>
            <w:tcBorders>
              <w:top w:val="nil"/>
              <w:left w:val="nil"/>
              <w:bottom w:val="single" w:sz="4" w:space="0" w:color="auto"/>
              <w:right w:val="single" w:sz="4" w:space="0" w:color="auto"/>
            </w:tcBorders>
            <w:shd w:val="clear" w:color="000000" w:fill="BFBFBF"/>
            <w:noWrap/>
            <w:vAlign w:val="bottom"/>
            <w:hideMark/>
          </w:tcPr>
          <w:p w14:paraId="636B3230"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22715546"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70E11F3D"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07786BF0"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31D18492"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4DD79939"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631E04C9"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11AA6E23"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524FE365"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r>
      <w:tr w:rsidR="00397D56" w:rsidRPr="00986F85" w14:paraId="51D25496" w14:textId="77777777" w:rsidTr="009868C2">
        <w:trPr>
          <w:trHeight w:val="440"/>
        </w:trPr>
        <w:tc>
          <w:tcPr>
            <w:tcW w:w="1726" w:type="dxa"/>
            <w:tcBorders>
              <w:top w:val="nil"/>
              <w:left w:val="single" w:sz="4" w:space="0" w:color="auto"/>
              <w:bottom w:val="single" w:sz="4" w:space="0" w:color="auto"/>
              <w:right w:val="single" w:sz="4" w:space="0" w:color="auto"/>
            </w:tcBorders>
            <w:shd w:val="clear" w:color="auto" w:fill="auto"/>
            <w:vAlign w:val="center"/>
            <w:hideMark/>
          </w:tcPr>
          <w:p w14:paraId="14F28F59"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Üzemi, üzleti tevékenység eredménye</w:t>
            </w:r>
          </w:p>
        </w:tc>
        <w:tc>
          <w:tcPr>
            <w:tcW w:w="699" w:type="dxa"/>
            <w:tcBorders>
              <w:top w:val="nil"/>
              <w:left w:val="nil"/>
              <w:bottom w:val="single" w:sz="4" w:space="0" w:color="auto"/>
              <w:right w:val="single" w:sz="4" w:space="0" w:color="auto"/>
            </w:tcBorders>
            <w:shd w:val="clear" w:color="000000" w:fill="BFBFBF"/>
            <w:vAlign w:val="bottom"/>
            <w:hideMark/>
          </w:tcPr>
          <w:p w14:paraId="3871FF95"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0866BE17"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68972C5B"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8" w:type="dxa"/>
            <w:gridSpan w:val="2"/>
            <w:tcBorders>
              <w:top w:val="nil"/>
              <w:left w:val="nil"/>
              <w:bottom w:val="single" w:sz="4" w:space="0" w:color="auto"/>
              <w:right w:val="single" w:sz="4" w:space="0" w:color="auto"/>
            </w:tcBorders>
            <w:shd w:val="clear" w:color="000000" w:fill="BFBFBF"/>
            <w:noWrap/>
            <w:vAlign w:val="bottom"/>
            <w:hideMark/>
          </w:tcPr>
          <w:p w14:paraId="0A8D7B26"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70BA1D58" w14:textId="77777777" w:rsidR="00451A3E" w:rsidRPr="00986F85" w:rsidRDefault="00451A3E" w:rsidP="00451A3E">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22182.83</w:t>
            </w:r>
          </w:p>
        </w:tc>
        <w:tc>
          <w:tcPr>
            <w:tcW w:w="709" w:type="dxa"/>
            <w:tcBorders>
              <w:top w:val="nil"/>
              <w:left w:val="nil"/>
              <w:bottom w:val="single" w:sz="4" w:space="0" w:color="auto"/>
              <w:right w:val="single" w:sz="4" w:space="0" w:color="auto"/>
            </w:tcBorders>
            <w:shd w:val="clear" w:color="000000" w:fill="FFFFFF"/>
            <w:noWrap/>
            <w:vAlign w:val="bottom"/>
            <w:hideMark/>
          </w:tcPr>
          <w:p w14:paraId="2F04B02E" w14:textId="77777777" w:rsidR="00451A3E" w:rsidRPr="00986F85" w:rsidRDefault="00451A3E" w:rsidP="00451A3E">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4.78</w:t>
            </w:r>
          </w:p>
        </w:tc>
        <w:tc>
          <w:tcPr>
            <w:tcW w:w="709" w:type="dxa"/>
            <w:tcBorders>
              <w:top w:val="nil"/>
              <w:left w:val="nil"/>
              <w:bottom w:val="single" w:sz="4" w:space="0" w:color="auto"/>
              <w:right w:val="single" w:sz="4" w:space="0" w:color="auto"/>
            </w:tcBorders>
            <w:shd w:val="clear" w:color="000000" w:fill="BFBFBF"/>
            <w:noWrap/>
            <w:vAlign w:val="bottom"/>
            <w:hideMark/>
          </w:tcPr>
          <w:p w14:paraId="61E7AE40"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8" w:type="dxa"/>
            <w:tcBorders>
              <w:top w:val="nil"/>
              <w:left w:val="nil"/>
              <w:bottom w:val="single" w:sz="4" w:space="0" w:color="auto"/>
              <w:right w:val="single" w:sz="4" w:space="0" w:color="auto"/>
            </w:tcBorders>
            <w:shd w:val="clear" w:color="000000" w:fill="BFBFBF"/>
            <w:noWrap/>
            <w:vAlign w:val="bottom"/>
            <w:hideMark/>
          </w:tcPr>
          <w:p w14:paraId="1014A96A"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03B40B06"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2D178B8B"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7B512D55"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74450DE9"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1833A38D"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10160E19"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39279F90"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40211FEB"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r>
      <w:tr w:rsidR="00397D56" w:rsidRPr="00986F85" w14:paraId="07F90BE4" w14:textId="77777777" w:rsidTr="009868C2">
        <w:trPr>
          <w:trHeight w:val="440"/>
        </w:trPr>
        <w:tc>
          <w:tcPr>
            <w:tcW w:w="1726" w:type="dxa"/>
            <w:tcBorders>
              <w:top w:val="nil"/>
              <w:left w:val="single" w:sz="4" w:space="0" w:color="auto"/>
              <w:bottom w:val="single" w:sz="4" w:space="0" w:color="auto"/>
              <w:right w:val="single" w:sz="4" w:space="0" w:color="auto"/>
            </w:tcBorders>
            <w:shd w:val="clear" w:color="auto" w:fill="auto"/>
            <w:vAlign w:val="center"/>
            <w:hideMark/>
          </w:tcPr>
          <w:p w14:paraId="0D03CCA5" w14:textId="77777777" w:rsidR="00451A3E" w:rsidRPr="00986F85" w:rsidRDefault="00451A3E" w:rsidP="00451A3E">
            <w:pPr>
              <w:suppressAutoHyphens w:val="0"/>
              <w:spacing w:after="0" w:line="240" w:lineRule="auto"/>
              <w:rPr>
                <w:rFonts w:eastAsia="Times New Roman" w:cs="Times New Roman"/>
                <w:b/>
                <w:bCs/>
                <w:color w:val="000000"/>
                <w:sz w:val="16"/>
                <w:szCs w:val="16"/>
                <w:lang w:eastAsia="en-US"/>
              </w:rPr>
            </w:pPr>
            <w:r w:rsidRPr="00986F85">
              <w:rPr>
                <w:rFonts w:eastAsia="Times New Roman" w:cs="Times New Roman"/>
                <w:b/>
                <w:bCs/>
                <w:color w:val="000000"/>
                <w:sz w:val="16"/>
                <w:szCs w:val="16"/>
                <w:lang w:eastAsia="en-US"/>
              </w:rPr>
              <w:t>Egy főre jutó üzemi, üzleti tevékenység eredménye</w:t>
            </w:r>
          </w:p>
        </w:tc>
        <w:tc>
          <w:tcPr>
            <w:tcW w:w="699" w:type="dxa"/>
            <w:tcBorders>
              <w:top w:val="nil"/>
              <w:left w:val="nil"/>
              <w:bottom w:val="single" w:sz="4" w:space="0" w:color="auto"/>
              <w:right w:val="single" w:sz="4" w:space="0" w:color="auto"/>
            </w:tcBorders>
            <w:shd w:val="clear" w:color="000000" w:fill="BFBFBF"/>
            <w:vAlign w:val="bottom"/>
            <w:hideMark/>
          </w:tcPr>
          <w:p w14:paraId="65CE9AB9"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4212A1AB"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FD0FDA1" w14:textId="77777777" w:rsidR="00451A3E" w:rsidRPr="00986F85" w:rsidRDefault="00451A3E" w:rsidP="00451A3E">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442.82769</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6F9EE187" w14:textId="77777777" w:rsidR="00451A3E" w:rsidRPr="00986F85" w:rsidRDefault="00451A3E" w:rsidP="00451A3E">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2.07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3D3EE24B" w14:textId="77777777" w:rsidR="00451A3E" w:rsidRPr="00986F85" w:rsidRDefault="00451A3E" w:rsidP="00451A3E">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614.670372</w:t>
            </w:r>
          </w:p>
        </w:tc>
        <w:tc>
          <w:tcPr>
            <w:tcW w:w="709" w:type="dxa"/>
            <w:tcBorders>
              <w:top w:val="nil"/>
              <w:left w:val="nil"/>
              <w:bottom w:val="single" w:sz="4" w:space="0" w:color="auto"/>
              <w:right w:val="single" w:sz="4" w:space="0" w:color="auto"/>
            </w:tcBorders>
            <w:shd w:val="clear" w:color="000000" w:fill="FFFFFF"/>
            <w:noWrap/>
            <w:vAlign w:val="bottom"/>
            <w:hideMark/>
          </w:tcPr>
          <w:p w14:paraId="307C209A" w14:textId="77777777" w:rsidR="00451A3E" w:rsidRPr="00986F85" w:rsidRDefault="00451A3E" w:rsidP="00451A3E">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2.37</w:t>
            </w:r>
          </w:p>
        </w:tc>
        <w:tc>
          <w:tcPr>
            <w:tcW w:w="709" w:type="dxa"/>
            <w:tcBorders>
              <w:top w:val="nil"/>
              <w:left w:val="nil"/>
              <w:bottom w:val="single" w:sz="4" w:space="0" w:color="auto"/>
              <w:right w:val="single" w:sz="4" w:space="0" w:color="auto"/>
            </w:tcBorders>
            <w:shd w:val="clear" w:color="000000" w:fill="BFBFBF"/>
            <w:noWrap/>
            <w:vAlign w:val="bottom"/>
            <w:hideMark/>
          </w:tcPr>
          <w:p w14:paraId="24FB871E"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8" w:type="dxa"/>
            <w:tcBorders>
              <w:top w:val="nil"/>
              <w:left w:val="nil"/>
              <w:bottom w:val="single" w:sz="4" w:space="0" w:color="auto"/>
              <w:right w:val="single" w:sz="4" w:space="0" w:color="auto"/>
            </w:tcBorders>
            <w:shd w:val="clear" w:color="000000" w:fill="BFBFBF"/>
            <w:noWrap/>
            <w:vAlign w:val="bottom"/>
            <w:hideMark/>
          </w:tcPr>
          <w:p w14:paraId="607B5533"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7680746B"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38FF267B"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2F740F08"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1271714A"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2513CD05"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03AD07F2"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20167B33"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1981146B"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r>
      <w:tr w:rsidR="00397D56" w:rsidRPr="00986F85" w14:paraId="44963003" w14:textId="77777777" w:rsidTr="009868C2">
        <w:trPr>
          <w:trHeight w:val="280"/>
        </w:trPr>
        <w:tc>
          <w:tcPr>
            <w:tcW w:w="1726" w:type="dxa"/>
            <w:tcBorders>
              <w:top w:val="nil"/>
              <w:left w:val="single" w:sz="4" w:space="0" w:color="auto"/>
              <w:bottom w:val="single" w:sz="4" w:space="0" w:color="auto"/>
              <w:right w:val="single" w:sz="4" w:space="0" w:color="auto"/>
            </w:tcBorders>
            <w:shd w:val="clear" w:color="auto" w:fill="auto"/>
            <w:vAlign w:val="center"/>
            <w:hideMark/>
          </w:tcPr>
          <w:p w14:paraId="7849D416"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Tárgyi eszköz</w:t>
            </w:r>
          </w:p>
        </w:tc>
        <w:tc>
          <w:tcPr>
            <w:tcW w:w="699" w:type="dxa"/>
            <w:tcBorders>
              <w:top w:val="nil"/>
              <w:left w:val="nil"/>
              <w:bottom w:val="single" w:sz="4" w:space="0" w:color="auto"/>
              <w:right w:val="single" w:sz="4" w:space="0" w:color="auto"/>
            </w:tcBorders>
            <w:shd w:val="clear" w:color="000000" w:fill="FFFFFF"/>
            <w:noWrap/>
            <w:vAlign w:val="bottom"/>
            <w:hideMark/>
          </w:tcPr>
          <w:p w14:paraId="435A3AEA"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240.826468</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779304A3"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4.28</w:t>
            </w:r>
          </w:p>
        </w:tc>
        <w:tc>
          <w:tcPr>
            <w:tcW w:w="709" w:type="dxa"/>
            <w:tcBorders>
              <w:top w:val="nil"/>
              <w:left w:val="nil"/>
              <w:bottom w:val="single" w:sz="4" w:space="0" w:color="auto"/>
              <w:right w:val="single" w:sz="4" w:space="0" w:color="auto"/>
            </w:tcBorders>
            <w:shd w:val="clear" w:color="000000" w:fill="BFBFBF"/>
            <w:noWrap/>
            <w:vAlign w:val="bottom"/>
            <w:hideMark/>
          </w:tcPr>
          <w:p w14:paraId="5E25D50D"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708" w:type="dxa"/>
            <w:gridSpan w:val="2"/>
            <w:tcBorders>
              <w:top w:val="nil"/>
              <w:left w:val="nil"/>
              <w:bottom w:val="single" w:sz="4" w:space="0" w:color="auto"/>
              <w:right w:val="single" w:sz="4" w:space="0" w:color="auto"/>
            </w:tcBorders>
            <w:shd w:val="clear" w:color="000000" w:fill="BFBFBF"/>
            <w:noWrap/>
            <w:vAlign w:val="bottom"/>
            <w:hideMark/>
          </w:tcPr>
          <w:p w14:paraId="6C6B4D07"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6B7708AA"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195.037411</w:t>
            </w:r>
          </w:p>
        </w:tc>
        <w:tc>
          <w:tcPr>
            <w:tcW w:w="709" w:type="dxa"/>
            <w:tcBorders>
              <w:top w:val="nil"/>
              <w:left w:val="nil"/>
              <w:bottom w:val="single" w:sz="4" w:space="0" w:color="auto"/>
              <w:right w:val="single" w:sz="4" w:space="0" w:color="auto"/>
            </w:tcBorders>
            <w:shd w:val="clear" w:color="000000" w:fill="FFFFFF"/>
            <w:noWrap/>
            <w:vAlign w:val="bottom"/>
            <w:hideMark/>
          </w:tcPr>
          <w:p w14:paraId="50945D2A"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3.40</w:t>
            </w:r>
          </w:p>
        </w:tc>
        <w:tc>
          <w:tcPr>
            <w:tcW w:w="709" w:type="dxa"/>
            <w:tcBorders>
              <w:top w:val="nil"/>
              <w:left w:val="nil"/>
              <w:bottom w:val="single" w:sz="4" w:space="0" w:color="auto"/>
              <w:right w:val="single" w:sz="4" w:space="0" w:color="auto"/>
            </w:tcBorders>
            <w:shd w:val="clear" w:color="000000" w:fill="BFBFBF"/>
            <w:noWrap/>
            <w:vAlign w:val="bottom"/>
            <w:hideMark/>
          </w:tcPr>
          <w:p w14:paraId="66C6F464"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708" w:type="dxa"/>
            <w:tcBorders>
              <w:top w:val="nil"/>
              <w:left w:val="nil"/>
              <w:bottom w:val="single" w:sz="4" w:space="0" w:color="auto"/>
              <w:right w:val="single" w:sz="4" w:space="0" w:color="auto"/>
            </w:tcBorders>
            <w:shd w:val="clear" w:color="000000" w:fill="BFBFBF"/>
            <w:noWrap/>
            <w:vAlign w:val="bottom"/>
            <w:hideMark/>
          </w:tcPr>
          <w:p w14:paraId="799A7BE3"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368FB252"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41B8BB32"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66F24AF9"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78331C2E"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5BCCF5DD"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0.0666992</w:t>
            </w:r>
          </w:p>
        </w:tc>
        <w:tc>
          <w:tcPr>
            <w:tcW w:w="850" w:type="dxa"/>
            <w:tcBorders>
              <w:top w:val="nil"/>
              <w:left w:val="nil"/>
              <w:bottom w:val="single" w:sz="4" w:space="0" w:color="auto"/>
              <w:right w:val="single" w:sz="4" w:space="0" w:color="auto"/>
            </w:tcBorders>
            <w:shd w:val="clear" w:color="auto" w:fill="auto"/>
            <w:noWrap/>
            <w:vAlign w:val="bottom"/>
            <w:hideMark/>
          </w:tcPr>
          <w:p w14:paraId="61010184"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4.61</w:t>
            </w:r>
          </w:p>
        </w:tc>
        <w:tc>
          <w:tcPr>
            <w:tcW w:w="851" w:type="dxa"/>
            <w:tcBorders>
              <w:top w:val="nil"/>
              <w:left w:val="nil"/>
              <w:bottom w:val="single" w:sz="4" w:space="0" w:color="auto"/>
              <w:right w:val="single" w:sz="4" w:space="0" w:color="auto"/>
            </w:tcBorders>
            <w:shd w:val="clear" w:color="auto" w:fill="auto"/>
            <w:noWrap/>
            <w:vAlign w:val="bottom"/>
            <w:hideMark/>
          </w:tcPr>
          <w:p w14:paraId="7EA403CF"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0.0670832</w:t>
            </w:r>
          </w:p>
        </w:tc>
        <w:tc>
          <w:tcPr>
            <w:tcW w:w="850" w:type="dxa"/>
            <w:tcBorders>
              <w:top w:val="nil"/>
              <w:left w:val="nil"/>
              <w:bottom w:val="single" w:sz="4" w:space="0" w:color="auto"/>
              <w:right w:val="single" w:sz="4" w:space="0" w:color="auto"/>
            </w:tcBorders>
            <w:shd w:val="clear" w:color="auto" w:fill="auto"/>
            <w:noWrap/>
            <w:vAlign w:val="bottom"/>
            <w:hideMark/>
          </w:tcPr>
          <w:p w14:paraId="75331AC0"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4.47</w:t>
            </w:r>
          </w:p>
        </w:tc>
      </w:tr>
      <w:tr w:rsidR="00397D56" w:rsidRPr="00986F85" w14:paraId="542E2189" w14:textId="77777777" w:rsidTr="009868C2">
        <w:trPr>
          <w:trHeight w:val="280"/>
        </w:trPr>
        <w:tc>
          <w:tcPr>
            <w:tcW w:w="1726" w:type="dxa"/>
            <w:tcBorders>
              <w:top w:val="nil"/>
              <w:left w:val="single" w:sz="4" w:space="0" w:color="auto"/>
              <w:bottom w:val="single" w:sz="4" w:space="0" w:color="auto"/>
              <w:right w:val="single" w:sz="4" w:space="0" w:color="auto"/>
            </w:tcBorders>
            <w:shd w:val="clear" w:color="auto" w:fill="auto"/>
            <w:vAlign w:val="center"/>
            <w:hideMark/>
          </w:tcPr>
          <w:p w14:paraId="50BCAB18"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Egy főre jutó tárgyi eszköz</w:t>
            </w:r>
          </w:p>
        </w:tc>
        <w:tc>
          <w:tcPr>
            <w:tcW w:w="699" w:type="dxa"/>
            <w:tcBorders>
              <w:top w:val="nil"/>
              <w:left w:val="nil"/>
              <w:bottom w:val="single" w:sz="4" w:space="0" w:color="auto"/>
              <w:right w:val="single" w:sz="4" w:space="0" w:color="auto"/>
            </w:tcBorders>
            <w:shd w:val="clear" w:color="000000" w:fill="BFBFBF"/>
            <w:vAlign w:val="bottom"/>
            <w:hideMark/>
          </w:tcPr>
          <w:p w14:paraId="70FCA6E9"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279C27C4"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2CAE4C11"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8" w:type="dxa"/>
            <w:gridSpan w:val="2"/>
            <w:tcBorders>
              <w:top w:val="nil"/>
              <w:left w:val="nil"/>
              <w:bottom w:val="single" w:sz="4" w:space="0" w:color="auto"/>
              <w:right w:val="single" w:sz="4" w:space="0" w:color="auto"/>
            </w:tcBorders>
            <w:shd w:val="clear" w:color="000000" w:fill="BFBFBF"/>
            <w:noWrap/>
            <w:vAlign w:val="bottom"/>
            <w:hideMark/>
          </w:tcPr>
          <w:p w14:paraId="35A8F50E"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2DCDDB80"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4D6A86EE"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0AC7329A"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8" w:type="dxa"/>
            <w:tcBorders>
              <w:top w:val="nil"/>
              <w:left w:val="nil"/>
              <w:bottom w:val="single" w:sz="4" w:space="0" w:color="auto"/>
              <w:right w:val="single" w:sz="4" w:space="0" w:color="auto"/>
            </w:tcBorders>
            <w:shd w:val="clear" w:color="000000" w:fill="BFBFBF"/>
            <w:noWrap/>
            <w:vAlign w:val="bottom"/>
            <w:hideMark/>
          </w:tcPr>
          <w:p w14:paraId="16ED0521"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1DEA8BE5"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4A059FEA"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54D4B809"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7FA51DE9"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7C798261" w14:textId="77777777" w:rsidR="00451A3E" w:rsidRPr="00986F85" w:rsidRDefault="00451A3E" w:rsidP="00451A3E">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0.0378936</w:t>
            </w:r>
          </w:p>
        </w:tc>
        <w:tc>
          <w:tcPr>
            <w:tcW w:w="850" w:type="dxa"/>
            <w:tcBorders>
              <w:top w:val="nil"/>
              <w:left w:val="nil"/>
              <w:bottom w:val="single" w:sz="4" w:space="0" w:color="auto"/>
              <w:right w:val="single" w:sz="4" w:space="0" w:color="auto"/>
            </w:tcBorders>
            <w:shd w:val="clear" w:color="auto" w:fill="auto"/>
            <w:noWrap/>
            <w:vAlign w:val="bottom"/>
            <w:hideMark/>
          </w:tcPr>
          <w:p w14:paraId="5C8BC47D" w14:textId="77777777" w:rsidR="00451A3E" w:rsidRPr="00986F85" w:rsidRDefault="00451A3E" w:rsidP="00451A3E">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2.42</w:t>
            </w:r>
          </w:p>
        </w:tc>
        <w:tc>
          <w:tcPr>
            <w:tcW w:w="851" w:type="dxa"/>
            <w:tcBorders>
              <w:top w:val="nil"/>
              <w:left w:val="nil"/>
              <w:bottom w:val="single" w:sz="4" w:space="0" w:color="auto"/>
              <w:right w:val="single" w:sz="4" w:space="0" w:color="auto"/>
            </w:tcBorders>
            <w:shd w:val="clear" w:color="auto" w:fill="auto"/>
            <w:noWrap/>
            <w:vAlign w:val="bottom"/>
            <w:hideMark/>
          </w:tcPr>
          <w:p w14:paraId="78FDD5FC" w14:textId="77777777" w:rsidR="00451A3E" w:rsidRPr="00986F85" w:rsidRDefault="00451A3E" w:rsidP="00451A3E">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0.04005</w:t>
            </w:r>
          </w:p>
        </w:tc>
        <w:tc>
          <w:tcPr>
            <w:tcW w:w="850" w:type="dxa"/>
            <w:tcBorders>
              <w:top w:val="nil"/>
              <w:left w:val="nil"/>
              <w:bottom w:val="single" w:sz="4" w:space="0" w:color="auto"/>
              <w:right w:val="single" w:sz="4" w:space="0" w:color="auto"/>
            </w:tcBorders>
            <w:shd w:val="clear" w:color="auto" w:fill="auto"/>
            <w:noWrap/>
            <w:vAlign w:val="bottom"/>
            <w:hideMark/>
          </w:tcPr>
          <w:p w14:paraId="3D0717F0" w14:textId="77777777" w:rsidR="00451A3E" w:rsidRPr="00986F85" w:rsidRDefault="00451A3E" w:rsidP="00451A3E">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2.46</w:t>
            </w:r>
          </w:p>
        </w:tc>
      </w:tr>
      <w:tr w:rsidR="00397D56" w:rsidRPr="00986F85" w14:paraId="13625E66" w14:textId="77777777" w:rsidTr="009868C2">
        <w:trPr>
          <w:trHeight w:val="280"/>
        </w:trPr>
        <w:tc>
          <w:tcPr>
            <w:tcW w:w="1726" w:type="dxa"/>
            <w:tcBorders>
              <w:top w:val="nil"/>
              <w:left w:val="single" w:sz="4" w:space="0" w:color="auto"/>
              <w:bottom w:val="single" w:sz="4" w:space="0" w:color="auto"/>
              <w:right w:val="single" w:sz="4" w:space="0" w:color="auto"/>
            </w:tcBorders>
            <w:shd w:val="clear" w:color="auto" w:fill="auto"/>
            <w:vAlign w:val="center"/>
            <w:hideMark/>
          </w:tcPr>
          <w:p w14:paraId="08C96C53"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Foglalkoztatottak száma</w:t>
            </w:r>
          </w:p>
        </w:tc>
        <w:tc>
          <w:tcPr>
            <w:tcW w:w="699" w:type="dxa"/>
            <w:tcBorders>
              <w:top w:val="nil"/>
              <w:left w:val="nil"/>
              <w:bottom w:val="single" w:sz="4" w:space="0" w:color="auto"/>
              <w:right w:val="single" w:sz="4" w:space="0" w:color="auto"/>
            </w:tcBorders>
            <w:shd w:val="clear" w:color="auto" w:fill="auto"/>
            <w:noWrap/>
            <w:vAlign w:val="bottom"/>
            <w:hideMark/>
          </w:tcPr>
          <w:p w14:paraId="324D60AE"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34.6423083</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D82B359"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11.51</w:t>
            </w:r>
          </w:p>
        </w:tc>
        <w:tc>
          <w:tcPr>
            <w:tcW w:w="709" w:type="dxa"/>
            <w:tcBorders>
              <w:top w:val="nil"/>
              <w:left w:val="nil"/>
              <w:bottom w:val="single" w:sz="4" w:space="0" w:color="auto"/>
              <w:right w:val="single" w:sz="4" w:space="0" w:color="auto"/>
            </w:tcBorders>
            <w:shd w:val="clear" w:color="auto" w:fill="auto"/>
            <w:noWrap/>
            <w:vAlign w:val="bottom"/>
            <w:hideMark/>
          </w:tcPr>
          <w:p w14:paraId="7A2749C0"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35.6060795</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50454495"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12.71</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C64EF75"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31.5633266</w:t>
            </w:r>
          </w:p>
        </w:tc>
        <w:tc>
          <w:tcPr>
            <w:tcW w:w="709" w:type="dxa"/>
            <w:tcBorders>
              <w:top w:val="nil"/>
              <w:left w:val="nil"/>
              <w:bottom w:val="single" w:sz="4" w:space="0" w:color="auto"/>
              <w:right w:val="single" w:sz="4" w:space="0" w:color="auto"/>
            </w:tcBorders>
            <w:shd w:val="clear" w:color="auto" w:fill="auto"/>
            <w:noWrap/>
            <w:vAlign w:val="bottom"/>
            <w:hideMark/>
          </w:tcPr>
          <w:p w14:paraId="1743217D"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10.99</w:t>
            </w:r>
          </w:p>
        </w:tc>
        <w:tc>
          <w:tcPr>
            <w:tcW w:w="709" w:type="dxa"/>
            <w:tcBorders>
              <w:top w:val="nil"/>
              <w:left w:val="nil"/>
              <w:bottom w:val="single" w:sz="4" w:space="0" w:color="auto"/>
              <w:right w:val="single" w:sz="4" w:space="0" w:color="auto"/>
            </w:tcBorders>
            <w:shd w:val="clear" w:color="auto" w:fill="auto"/>
            <w:noWrap/>
            <w:vAlign w:val="bottom"/>
            <w:hideMark/>
          </w:tcPr>
          <w:p w14:paraId="056884EA"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33.0999685</w:t>
            </w:r>
          </w:p>
        </w:tc>
        <w:tc>
          <w:tcPr>
            <w:tcW w:w="708" w:type="dxa"/>
            <w:tcBorders>
              <w:top w:val="nil"/>
              <w:left w:val="nil"/>
              <w:bottom w:val="single" w:sz="4" w:space="0" w:color="auto"/>
              <w:right w:val="single" w:sz="4" w:space="0" w:color="auto"/>
            </w:tcBorders>
            <w:shd w:val="clear" w:color="auto" w:fill="auto"/>
            <w:noWrap/>
            <w:vAlign w:val="bottom"/>
            <w:hideMark/>
          </w:tcPr>
          <w:p w14:paraId="15BFC9F2"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12.58</w:t>
            </w:r>
          </w:p>
        </w:tc>
        <w:tc>
          <w:tcPr>
            <w:tcW w:w="851" w:type="dxa"/>
            <w:tcBorders>
              <w:top w:val="nil"/>
              <w:left w:val="nil"/>
              <w:bottom w:val="single" w:sz="4" w:space="0" w:color="auto"/>
              <w:right w:val="single" w:sz="4" w:space="0" w:color="auto"/>
            </w:tcBorders>
            <w:shd w:val="clear" w:color="auto" w:fill="auto"/>
            <w:noWrap/>
            <w:vAlign w:val="bottom"/>
            <w:hideMark/>
          </w:tcPr>
          <w:p w14:paraId="79B30095"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1.113</w:t>
            </w:r>
          </w:p>
        </w:tc>
        <w:tc>
          <w:tcPr>
            <w:tcW w:w="850" w:type="dxa"/>
            <w:tcBorders>
              <w:top w:val="nil"/>
              <w:left w:val="nil"/>
              <w:bottom w:val="single" w:sz="4" w:space="0" w:color="auto"/>
              <w:right w:val="single" w:sz="4" w:space="0" w:color="auto"/>
            </w:tcBorders>
            <w:shd w:val="clear" w:color="auto" w:fill="auto"/>
            <w:noWrap/>
            <w:vAlign w:val="bottom"/>
            <w:hideMark/>
          </w:tcPr>
          <w:p w14:paraId="632A52C2"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4.45</w:t>
            </w:r>
          </w:p>
        </w:tc>
        <w:tc>
          <w:tcPr>
            <w:tcW w:w="709" w:type="dxa"/>
            <w:tcBorders>
              <w:top w:val="nil"/>
              <w:left w:val="nil"/>
              <w:bottom w:val="single" w:sz="4" w:space="0" w:color="auto"/>
              <w:right w:val="single" w:sz="4" w:space="0" w:color="auto"/>
            </w:tcBorders>
            <w:shd w:val="clear" w:color="auto" w:fill="auto"/>
            <w:noWrap/>
            <w:vAlign w:val="bottom"/>
            <w:hideMark/>
          </w:tcPr>
          <w:p w14:paraId="69B5B56A"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1.469</w:t>
            </w:r>
          </w:p>
        </w:tc>
        <w:tc>
          <w:tcPr>
            <w:tcW w:w="709" w:type="dxa"/>
            <w:tcBorders>
              <w:top w:val="nil"/>
              <w:left w:val="nil"/>
              <w:bottom w:val="single" w:sz="4" w:space="0" w:color="auto"/>
              <w:right w:val="single" w:sz="4" w:space="0" w:color="auto"/>
            </w:tcBorders>
            <w:shd w:val="clear" w:color="auto" w:fill="auto"/>
            <w:noWrap/>
            <w:vAlign w:val="bottom"/>
            <w:hideMark/>
          </w:tcPr>
          <w:p w14:paraId="7AFD94A5"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5.09</w:t>
            </w:r>
          </w:p>
        </w:tc>
        <w:tc>
          <w:tcPr>
            <w:tcW w:w="709" w:type="dxa"/>
            <w:tcBorders>
              <w:top w:val="nil"/>
              <w:left w:val="nil"/>
              <w:bottom w:val="single" w:sz="4" w:space="0" w:color="auto"/>
              <w:right w:val="single" w:sz="4" w:space="0" w:color="auto"/>
            </w:tcBorders>
            <w:shd w:val="clear" w:color="auto" w:fill="auto"/>
            <w:noWrap/>
            <w:vAlign w:val="bottom"/>
            <w:hideMark/>
          </w:tcPr>
          <w:p w14:paraId="6D3C88C8"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0.0292833</w:t>
            </w:r>
          </w:p>
        </w:tc>
        <w:tc>
          <w:tcPr>
            <w:tcW w:w="850" w:type="dxa"/>
            <w:tcBorders>
              <w:top w:val="nil"/>
              <w:left w:val="nil"/>
              <w:bottom w:val="single" w:sz="4" w:space="0" w:color="auto"/>
              <w:right w:val="single" w:sz="4" w:space="0" w:color="auto"/>
            </w:tcBorders>
            <w:shd w:val="clear" w:color="auto" w:fill="auto"/>
            <w:noWrap/>
            <w:vAlign w:val="bottom"/>
            <w:hideMark/>
          </w:tcPr>
          <w:p w14:paraId="465850D3"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2.84</w:t>
            </w:r>
          </w:p>
        </w:tc>
        <w:tc>
          <w:tcPr>
            <w:tcW w:w="851" w:type="dxa"/>
            <w:tcBorders>
              <w:top w:val="nil"/>
              <w:left w:val="nil"/>
              <w:bottom w:val="single" w:sz="4" w:space="0" w:color="auto"/>
              <w:right w:val="single" w:sz="4" w:space="0" w:color="auto"/>
            </w:tcBorders>
            <w:shd w:val="clear" w:color="auto" w:fill="auto"/>
            <w:noWrap/>
            <w:vAlign w:val="bottom"/>
            <w:hideMark/>
          </w:tcPr>
          <w:p w14:paraId="45218558"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0.0275519</w:t>
            </w:r>
          </w:p>
        </w:tc>
        <w:tc>
          <w:tcPr>
            <w:tcW w:w="850" w:type="dxa"/>
            <w:tcBorders>
              <w:top w:val="nil"/>
              <w:left w:val="nil"/>
              <w:bottom w:val="single" w:sz="4" w:space="0" w:color="auto"/>
              <w:right w:val="single" w:sz="4" w:space="0" w:color="auto"/>
            </w:tcBorders>
            <w:shd w:val="clear" w:color="auto" w:fill="auto"/>
            <w:noWrap/>
            <w:vAlign w:val="bottom"/>
            <w:hideMark/>
          </w:tcPr>
          <w:p w14:paraId="320560E1"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2.56</w:t>
            </w:r>
          </w:p>
        </w:tc>
      </w:tr>
      <w:tr w:rsidR="00397D56" w:rsidRPr="00986F85" w14:paraId="6C6B8317" w14:textId="77777777" w:rsidTr="009868C2">
        <w:trPr>
          <w:trHeight w:val="280"/>
        </w:trPr>
        <w:tc>
          <w:tcPr>
            <w:tcW w:w="1726" w:type="dxa"/>
            <w:tcBorders>
              <w:top w:val="nil"/>
              <w:left w:val="single" w:sz="4" w:space="0" w:color="auto"/>
              <w:bottom w:val="single" w:sz="4" w:space="0" w:color="auto"/>
              <w:right w:val="single" w:sz="4" w:space="0" w:color="auto"/>
            </w:tcBorders>
            <w:shd w:val="clear" w:color="auto" w:fill="auto"/>
            <w:vAlign w:val="center"/>
            <w:hideMark/>
          </w:tcPr>
          <w:p w14:paraId="3FCC2D8C"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Hozzáadott érték</w:t>
            </w:r>
          </w:p>
        </w:tc>
        <w:tc>
          <w:tcPr>
            <w:tcW w:w="699" w:type="dxa"/>
            <w:tcBorders>
              <w:top w:val="nil"/>
              <w:left w:val="nil"/>
              <w:bottom w:val="single" w:sz="4" w:space="0" w:color="auto"/>
              <w:right w:val="single" w:sz="4" w:space="0" w:color="auto"/>
            </w:tcBorders>
            <w:shd w:val="clear" w:color="000000" w:fill="BFBFBF"/>
            <w:vAlign w:val="bottom"/>
            <w:hideMark/>
          </w:tcPr>
          <w:p w14:paraId="16FC1A12"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6080DF95"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4B0E3610"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186.278699</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7B3CE2F8"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3.40</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69DC3828"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40633E4F"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3A5A2621"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232.33903</w:t>
            </w:r>
          </w:p>
        </w:tc>
        <w:tc>
          <w:tcPr>
            <w:tcW w:w="708" w:type="dxa"/>
            <w:tcBorders>
              <w:top w:val="nil"/>
              <w:left w:val="nil"/>
              <w:bottom w:val="single" w:sz="4" w:space="0" w:color="auto"/>
              <w:right w:val="single" w:sz="4" w:space="0" w:color="auto"/>
            </w:tcBorders>
            <w:shd w:val="clear" w:color="auto" w:fill="auto"/>
            <w:noWrap/>
            <w:vAlign w:val="bottom"/>
            <w:hideMark/>
          </w:tcPr>
          <w:p w14:paraId="2F759A21"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2.85</w:t>
            </w:r>
          </w:p>
        </w:tc>
        <w:tc>
          <w:tcPr>
            <w:tcW w:w="851" w:type="dxa"/>
            <w:tcBorders>
              <w:top w:val="nil"/>
              <w:left w:val="nil"/>
              <w:bottom w:val="single" w:sz="4" w:space="0" w:color="auto"/>
              <w:right w:val="single" w:sz="4" w:space="0" w:color="auto"/>
            </w:tcBorders>
            <w:shd w:val="clear" w:color="000000" w:fill="BFBFBF"/>
            <w:noWrap/>
            <w:vAlign w:val="bottom"/>
            <w:hideMark/>
          </w:tcPr>
          <w:p w14:paraId="4DA6AB2B"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0E017FE5"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6A941D8D"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4F3E8E40" w14:textId="77777777" w:rsidR="00451A3E" w:rsidRPr="00986F85" w:rsidRDefault="00451A3E" w:rsidP="00451A3E">
            <w:pPr>
              <w:suppressAutoHyphens w:val="0"/>
              <w:spacing w:after="0" w:line="240" w:lineRule="auto"/>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2DE419E6"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0.0440007</w:t>
            </w:r>
          </w:p>
        </w:tc>
        <w:tc>
          <w:tcPr>
            <w:tcW w:w="850" w:type="dxa"/>
            <w:tcBorders>
              <w:top w:val="nil"/>
              <w:left w:val="nil"/>
              <w:bottom w:val="single" w:sz="4" w:space="0" w:color="auto"/>
              <w:right w:val="single" w:sz="4" w:space="0" w:color="auto"/>
            </w:tcBorders>
            <w:shd w:val="clear" w:color="000000" w:fill="FFFFFF"/>
            <w:noWrap/>
            <w:vAlign w:val="bottom"/>
            <w:hideMark/>
          </w:tcPr>
          <w:p w14:paraId="22C24E92"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2.82</w:t>
            </w:r>
          </w:p>
        </w:tc>
        <w:tc>
          <w:tcPr>
            <w:tcW w:w="851" w:type="dxa"/>
            <w:tcBorders>
              <w:top w:val="nil"/>
              <w:left w:val="nil"/>
              <w:bottom w:val="single" w:sz="4" w:space="0" w:color="auto"/>
              <w:right w:val="single" w:sz="4" w:space="0" w:color="auto"/>
            </w:tcBorders>
            <w:shd w:val="clear" w:color="000000" w:fill="FFFFFF"/>
            <w:noWrap/>
            <w:vAlign w:val="bottom"/>
            <w:hideMark/>
          </w:tcPr>
          <w:p w14:paraId="134CEB7E"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0.045329</w:t>
            </w:r>
          </w:p>
        </w:tc>
        <w:tc>
          <w:tcPr>
            <w:tcW w:w="850" w:type="dxa"/>
            <w:tcBorders>
              <w:top w:val="nil"/>
              <w:left w:val="nil"/>
              <w:bottom w:val="single" w:sz="4" w:space="0" w:color="auto"/>
              <w:right w:val="single" w:sz="4" w:space="0" w:color="auto"/>
            </w:tcBorders>
            <w:shd w:val="clear" w:color="000000" w:fill="FFFFFF"/>
            <w:noWrap/>
            <w:vAlign w:val="bottom"/>
            <w:hideMark/>
          </w:tcPr>
          <w:p w14:paraId="08F2F9F3" w14:textId="77777777" w:rsidR="00451A3E" w:rsidRPr="00986F85" w:rsidRDefault="00451A3E" w:rsidP="00451A3E">
            <w:pPr>
              <w:suppressAutoHyphens w:val="0"/>
              <w:spacing w:after="0" w:line="240" w:lineRule="auto"/>
              <w:jc w:val="right"/>
              <w:rPr>
                <w:rFonts w:eastAsia="Times New Roman" w:cs="Times New Roman"/>
                <w:b/>
                <w:bCs/>
                <w:color w:val="000000"/>
                <w:sz w:val="16"/>
                <w:szCs w:val="16"/>
                <w:lang w:val="en-US" w:eastAsia="en-US"/>
              </w:rPr>
            </w:pPr>
            <w:r w:rsidRPr="00986F85">
              <w:rPr>
                <w:rFonts w:eastAsia="Times New Roman" w:cs="Times New Roman"/>
                <w:b/>
                <w:bCs/>
                <w:color w:val="000000"/>
                <w:sz w:val="16"/>
                <w:szCs w:val="16"/>
                <w:lang w:val="en-US" w:eastAsia="en-US"/>
              </w:rPr>
              <w:t>2.7</w:t>
            </w:r>
          </w:p>
        </w:tc>
      </w:tr>
      <w:tr w:rsidR="00397D56" w:rsidRPr="00986F85" w14:paraId="30FE83DB" w14:textId="77777777" w:rsidTr="009868C2">
        <w:trPr>
          <w:trHeight w:val="280"/>
        </w:trPr>
        <w:tc>
          <w:tcPr>
            <w:tcW w:w="1726" w:type="dxa"/>
            <w:tcBorders>
              <w:top w:val="nil"/>
              <w:left w:val="single" w:sz="4" w:space="0" w:color="auto"/>
              <w:bottom w:val="single" w:sz="4" w:space="0" w:color="auto"/>
              <w:right w:val="single" w:sz="4" w:space="0" w:color="auto"/>
            </w:tcBorders>
            <w:shd w:val="clear" w:color="auto" w:fill="auto"/>
            <w:vAlign w:val="center"/>
            <w:hideMark/>
          </w:tcPr>
          <w:p w14:paraId="739102D0"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Egy főre jutó hozzádaott érték</w:t>
            </w:r>
          </w:p>
        </w:tc>
        <w:tc>
          <w:tcPr>
            <w:tcW w:w="699" w:type="dxa"/>
            <w:tcBorders>
              <w:top w:val="nil"/>
              <w:left w:val="nil"/>
              <w:bottom w:val="single" w:sz="4" w:space="0" w:color="auto"/>
              <w:right w:val="single" w:sz="4" w:space="0" w:color="auto"/>
            </w:tcBorders>
            <w:shd w:val="clear" w:color="000000" w:fill="BFBFBF"/>
            <w:vAlign w:val="bottom"/>
            <w:hideMark/>
          </w:tcPr>
          <w:p w14:paraId="1D25D056"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4EB646F0" w14:textId="77777777" w:rsidR="00451A3E" w:rsidRPr="00986F85" w:rsidRDefault="00451A3E" w:rsidP="00451A3E">
            <w:pPr>
              <w:suppressAutoHyphens w:val="0"/>
              <w:spacing w:after="0" w:line="240" w:lineRule="auto"/>
              <w:rPr>
                <w:rFonts w:eastAsia="Times New Roman" w:cs="Times New Roman"/>
                <w:color w:val="000000"/>
                <w:sz w:val="16"/>
                <w:szCs w:val="16"/>
                <w:lang w:eastAsia="en-US"/>
              </w:rPr>
            </w:pPr>
            <w:r w:rsidRPr="00986F85">
              <w:rPr>
                <w:rFonts w:eastAsia="Times New Roman" w:cs="Times New Roman"/>
                <w:color w:val="000000"/>
                <w:sz w:val="16"/>
                <w:szCs w:val="16"/>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41CC3AE8" w14:textId="77777777" w:rsidR="00451A3E" w:rsidRPr="00986F85" w:rsidRDefault="00451A3E" w:rsidP="00451A3E">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305.658212</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52FCA854" w14:textId="77777777" w:rsidR="00451A3E" w:rsidRPr="00986F85" w:rsidRDefault="00451A3E" w:rsidP="00451A3E">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2.76</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41D27462"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41C7B396"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25414F1F" w14:textId="77777777" w:rsidR="00451A3E" w:rsidRPr="00986F85" w:rsidRDefault="00451A3E" w:rsidP="00451A3E">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410.925299</w:t>
            </w:r>
          </w:p>
        </w:tc>
        <w:tc>
          <w:tcPr>
            <w:tcW w:w="708" w:type="dxa"/>
            <w:tcBorders>
              <w:top w:val="nil"/>
              <w:left w:val="nil"/>
              <w:bottom w:val="single" w:sz="4" w:space="0" w:color="auto"/>
              <w:right w:val="single" w:sz="4" w:space="0" w:color="auto"/>
            </w:tcBorders>
            <w:shd w:val="clear" w:color="auto" w:fill="auto"/>
            <w:noWrap/>
            <w:vAlign w:val="bottom"/>
            <w:hideMark/>
          </w:tcPr>
          <w:p w14:paraId="558512A1" w14:textId="77777777" w:rsidR="00451A3E" w:rsidRPr="00986F85" w:rsidRDefault="00451A3E" w:rsidP="00451A3E">
            <w:pPr>
              <w:suppressAutoHyphens w:val="0"/>
              <w:spacing w:after="0" w:line="240" w:lineRule="auto"/>
              <w:jc w:val="right"/>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2.47</w:t>
            </w:r>
          </w:p>
        </w:tc>
        <w:tc>
          <w:tcPr>
            <w:tcW w:w="851" w:type="dxa"/>
            <w:tcBorders>
              <w:top w:val="nil"/>
              <w:left w:val="nil"/>
              <w:bottom w:val="single" w:sz="4" w:space="0" w:color="auto"/>
              <w:right w:val="single" w:sz="4" w:space="0" w:color="auto"/>
            </w:tcBorders>
            <w:shd w:val="clear" w:color="000000" w:fill="BFBFBF"/>
            <w:noWrap/>
            <w:vAlign w:val="bottom"/>
            <w:hideMark/>
          </w:tcPr>
          <w:p w14:paraId="6D28976E"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49465B36"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2B25F106"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699C34D1"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28A31443"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134D1C1E"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103C7335"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7A1C7697" w14:textId="77777777" w:rsidR="00451A3E" w:rsidRPr="00986F85" w:rsidRDefault="00451A3E" w:rsidP="00451A3E">
            <w:pPr>
              <w:suppressAutoHyphens w:val="0"/>
              <w:spacing w:after="0" w:line="240" w:lineRule="auto"/>
              <w:rPr>
                <w:rFonts w:eastAsia="Times New Roman" w:cs="Times New Roman"/>
                <w:color w:val="000000"/>
                <w:sz w:val="16"/>
                <w:szCs w:val="16"/>
                <w:lang w:val="en-US" w:eastAsia="en-US"/>
              </w:rPr>
            </w:pPr>
            <w:r w:rsidRPr="00986F85">
              <w:rPr>
                <w:rFonts w:eastAsia="Times New Roman" w:cs="Times New Roman"/>
                <w:color w:val="000000"/>
                <w:sz w:val="16"/>
                <w:szCs w:val="16"/>
                <w:lang w:val="en-US" w:eastAsia="en-US"/>
              </w:rPr>
              <w:t> </w:t>
            </w:r>
          </w:p>
        </w:tc>
      </w:tr>
    </w:tbl>
    <w:p w14:paraId="2F152BEC" w14:textId="77777777" w:rsidR="00891141" w:rsidRPr="00986F85" w:rsidRDefault="00891141" w:rsidP="00891141">
      <w:pPr>
        <w:spacing w:after="0" w:line="240" w:lineRule="auto"/>
        <w:jc w:val="both"/>
        <w:rPr>
          <w:rFonts w:cs="Times New Roman"/>
          <w:i/>
          <w:sz w:val="22"/>
          <w:szCs w:val="24"/>
        </w:rPr>
      </w:pPr>
    </w:p>
    <w:p w14:paraId="5A42BB86" w14:textId="77777777" w:rsidR="00891141" w:rsidRPr="00986F85" w:rsidRDefault="00891141" w:rsidP="00891141">
      <w:pPr>
        <w:spacing w:after="0" w:line="240" w:lineRule="auto"/>
        <w:jc w:val="both"/>
        <w:rPr>
          <w:rFonts w:eastAsia="Times New Roman" w:cs="Times New Roman"/>
          <w:i/>
          <w:color w:val="000000"/>
          <w:sz w:val="22"/>
          <w:szCs w:val="24"/>
          <w:lang w:eastAsia="hu-HU"/>
        </w:rPr>
      </w:pPr>
      <w:r w:rsidRPr="00986F85">
        <w:rPr>
          <w:i/>
          <w:sz w:val="22"/>
          <w:szCs w:val="24"/>
        </w:rPr>
        <w:t xml:space="preserve">Megjegyzések:  </w:t>
      </w:r>
      <w:r w:rsidRPr="00986F85">
        <w:rPr>
          <w:rFonts w:eastAsia="Times New Roman" w:cs="Times New Roman"/>
          <w:i/>
          <w:color w:val="000000"/>
          <w:sz w:val="22"/>
          <w:szCs w:val="24"/>
          <w:lang w:eastAsia="hu-HU"/>
        </w:rPr>
        <w:t xml:space="preserve">A panel becslést lefuttattuk a teljes mintán, és egy olyan szűkített mintán (Crump et al alapján), ahol csak az 1-90% közötti propensity score-ú cégeket hagytuk bent. A táblázatban a Crump et al (2009) alapján szűkített mintán történt becslések eredményei szerepelnek. </w:t>
      </w:r>
    </w:p>
    <w:p w14:paraId="4D20E5C3" w14:textId="77777777" w:rsidR="00891141" w:rsidRPr="00986F85" w:rsidRDefault="00891141" w:rsidP="00891141">
      <w:pPr>
        <w:spacing w:after="0" w:line="240" w:lineRule="auto"/>
        <w:jc w:val="both"/>
        <w:rPr>
          <w:rFonts w:eastAsia="Times New Roman" w:cs="Times New Roman"/>
          <w:i/>
          <w:color w:val="000000"/>
          <w:sz w:val="22"/>
          <w:szCs w:val="24"/>
          <w:lang w:eastAsia="hu-HU"/>
        </w:rPr>
      </w:pPr>
      <w:r w:rsidRPr="00986F85">
        <w:rPr>
          <w:rFonts w:eastAsia="Times New Roman" w:cs="Times New Roman"/>
          <w:i/>
          <w:color w:val="000000"/>
          <w:sz w:val="22"/>
          <w:szCs w:val="24"/>
          <w:lang w:eastAsia="hu-HU"/>
        </w:rPr>
        <w:t>Minta: GOP2.1.1.A és KMOP1.2.1.A pályázatot nyert és 2006-2009 között meg is kapta az utolsó kifizetését, és csak ebből kapott kifizetést, illetve 2006-ban minimum 3 vagy 5 főt foglalkoztató vállalkozás.</w:t>
      </w:r>
    </w:p>
    <w:p w14:paraId="021B3AC4" w14:textId="77777777" w:rsidR="00453DE4" w:rsidRPr="00986F85" w:rsidRDefault="00453DE4" w:rsidP="001F3DBE">
      <w:pPr>
        <w:spacing w:after="0" w:line="360" w:lineRule="auto"/>
        <w:jc w:val="both"/>
        <w:rPr>
          <w:rFonts w:eastAsia="Times New Roman" w:cs="Times New Roman"/>
          <w:i/>
          <w:color w:val="000000"/>
          <w:szCs w:val="24"/>
          <w:lang w:eastAsia="hu-HU"/>
        </w:rPr>
      </w:pPr>
    </w:p>
    <w:p w14:paraId="69AA2B45" w14:textId="77777777" w:rsidR="00F67141" w:rsidRPr="00986F85" w:rsidRDefault="00F67141" w:rsidP="009D790A">
      <w:pPr>
        <w:widowControl w:val="0"/>
        <w:autoSpaceDE w:val="0"/>
        <w:autoSpaceDN w:val="0"/>
        <w:adjustRightInd w:val="0"/>
        <w:spacing w:line="360" w:lineRule="auto"/>
        <w:jc w:val="both"/>
        <w:rPr>
          <w:rFonts w:cs="Myriad Pro"/>
          <w:b/>
          <w:bCs/>
          <w:szCs w:val="24"/>
        </w:rPr>
        <w:sectPr w:rsidR="00F67141" w:rsidRPr="00986F85" w:rsidSect="00F67141">
          <w:pgSz w:w="16838" w:h="11906" w:orient="landscape" w:code="9"/>
          <w:pgMar w:top="1418" w:right="1418" w:bottom="1418" w:left="1418" w:header="720" w:footer="720" w:gutter="0"/>
          <w:cols w:space="720"/>
          <w:docGrid w:linePitch="360"/>
        </w:sectPr>
      </w:pPr>
    </w:p>
    <w:p w14:paraId="404AED81" w14:textId="77777777" w:rsidR="009D790A" w:rsidRPr="00986F85" w:rsidRDefault="009D790A" w:rsidP="009D790A">
      <w:pPr>
        <w:widowControl w:val="0"/>
        <w:autoSpaceDE w:val="0"/>
        <w:autoSpaceDN w:val="0"/>
        <w:adjustRightInd w:val="0"/>
        <w:spacing w:line="360" w:lineRule="auto"/>
        <w:jc w:val="both"/>
        <w:rPr>
          <w:szCs w:val="24"/>
        </w:rPr>
      </w:pPr>
      <w:r w:rsidRPr="00986F85">
        <w:rPr>
          <w:rFonts w:cs="Myriad Pro"/>
          <w:b/>
          <w:bCs/>
          <w:szCs w:val="24"/>
        </w:rPr>
        <w:lastRenderedPageBreak/>
        <w:t>Az eredmények közgazdasági interpretációja</w:t>
      </w:r>
    </w:p>
    <w:p w14:paraId="15864CE0" w14:textId="77777777" w:rsidR="00710ECF" w:rsidRPr="00986F85" w:rsidRDefault="009D790A" w:rsidP="009D790A">
      <w:pPr>
        <w:widowControl w:val="0"/>
        <w:autoSpaceDE w:val="0"/>
        <w:autoSpaceDN w:val="0"/>
        <w:adjustRightInd w:val="0"/>
        <w:spacing w:line="360" w:lineRule="auto"/>
        <w:jc w:val="both"/>
        <w:rPr>
          <w:rFonts w:cs="Times New Roman"/>
          <w:szCs w:val="24"/>
        </w:rPr>
      </w:pPr>
      <w:r w:rsidRPr="00986F85">
        <w:rPr>
          <w:rFonts w:cs="Myriad Pro"/>
          <w:szCs w:val="24"/>
        </w:rPr>
        <w:t xml:space="preserve">Az eredményekből az látható, hogy a támogatás hatására a kezelt cégek szignifikánsabban nagyobb kapacitásokat építettek ki, mint a kontrollcsoport cégei. Ezt mutatja a foglalkoztatottak számának és </w:t>
      </w:r>
      <w:r w:rsidR="00710ECF" w:rsidRPr="00986F85">
        <w:rPr>
          <w:rFonts w:cs="Times New Roman"/>
          <w:szCs w:val="24"/>
        </w:rPr>
        <w:t xml:space="preserve">két eljárásban is </w:t>
      </w:r>
      <w:r w:rsidRPr="00986F85">
        <w:rPr>
          <w:rFonts w:cs="Myriad Pro"/>
          <w:szCs w:val="24"/>
        </w:rPr>
        <w:t xml:space="preserve">a tárgyi eszköz állománynak a növekedése. </w:t>
      </w:r>
    </w:p>
    <w:p w14:paraId="5C3FED23" w14:textId="77777777" w:rsidR="00710ECF" w:rsidRPr="00986F85" w:rsidRDefault="009D790A" w:rsidP="009D790A">
      <w:pPr>
        <w:widowControl w:val="0"/>
        <w:autoSpaceDE w:val="0"/>
        <w:autoSpaceDN w:val="0"/>
        <w:adjustRightInd w:val="0"/>
        <w:spacing w:line="360" w:lineRule="auto"/>
        <w:jc w:val="both"/>
        <w:rPr>
          <w:rFonts w:cs="Times New Roman"/>
          <w:szCs w:val="24"/>
        </w:rPr>
      </w:pPr>
      <w:r w:rsidRPr="00986F85">
        <w:rPr>
          <w:rFonts w:cs="Myriad Pro"/>
          <w:szCs w:val="24"/>
        </w:rPr>
        <w:t>A tőkeintenzitás és a hozzáadott érték növekedése arra enged</w:t>
      </w:r>
      <w:r w:rsidR="00710ECF" w:rsidRPr="00986F85">
        <w:rPr>
          <w:rFonts w:cs="Times New Roman"/>
          <w:szCs w:val="24"/>
        </w:rPr>
        <w:t>ne</w:t>
      </w:r>
      <w:r w:rsidRPr="00986F85">
        <w:rPr>
          <w:rFonts w:cs="Myriad Pro"/>
          <w:szCs w:val="24"/>
        </w:rPr>
        <w:t xml:space="preserve"> következtetni, hogy a támogatásban részesülő cégek fejlettebb technológiát alkalmaznak, értékesebb termékeket, szolgáltatásokat áll</w:t>
      </w:r>
      <w:r w:rsidR="00710ECF" w:rsidRPr="00986F85">
        <w:rPr>
          <w:rFonts w:cs="Myriad Pro"/>
          <w:szCs w:val="24"/>
        </w:rPr>
        <w:t>ítanak elő a támogatás hatására</w:t>
      </w:r>
      <w:r w:rsidR="00710ECF" w:rsidRPr="00986F85">
        <w:rPr>
          <w:rFonts w:cs="Times New Roman"/>
          <w:szCs w:val="24"/>
        </w:rPr>
        <w:t>, azonban ezeket az eredményeket nem erősíti meg mindegyik becslésünk.</w:t>
      </w:r>
    </w:p>
    <w:p w14:paraId="1B7947A9" w14:textId="77777777" w:rsidR="009D790A" w:rsidRPr="00986F85" w:rsidRDefault="00710ECF" w:rsidP="009D790A">
      <w:pPr>
        <w:widowControl w:val="0"/>
        <w:autoSpaceDE w:val="0"/>
        <w:autoSpaceDN w:val="0"/>
        <w:adjustRightInd w:val="0"/>
        <w:spacing w:line="360" w:lineRule="auto"/>
        <w:jc w:val="both"/>
        <w:rPr>
          <w:szCs w:val="24"/>
        </w:rPr>
      </w:pPr>
      <w:r w:rsidRPr="00986F85">
        <w:rPr>
          <w:rFonts w:cs="Times New Roman"/>
          <w:szCs w:val="24"/>
        </w:rPr>
        <w:t xml:space="preserve">Ugyanakkor </w:t>
      </w:r>
      <w:r w:rsidR="009D790A" w:rsidRPr="00986F85">
        <w:rPr>
          <w:rFonts w:cs="Myriad Pro"/>
          <w:szCs w:val="24"/>
        </w:rPr>
        <w:t xml:space="preserve">a tőkeintenzitás és a foglalkoztatás egyidejű növekedését látjuk, </w:t>
      </w:r>
      <w:r w:rsidRPr="00986F85">
        <w:rPr>
          <w:rFonts w:cs="Times New Roman"/>
          <w:szCs w:val="24"/>
        </w:rPr>
        <w:t>ami arra utal, hogy</w:t>
      </w:r>
      <w:r w:rsidR="009D790A" w:rsidRPr="00986F85">
        <w:rPr>
          <w:rFonts w:cs="Myriad Pro"/>
          <w:szCs w:val="24"/>
        </w:rPr>
        <w:t xml:space="preserve"> pótló beruházásokon túlmenő eszközfejlesztés valósult meg. Ez az eredmény fenntartással kezelendő a tekintetben, hogy hiányzó adatok miatt azt nem tudtuk megítélni, mennyire jellemző, hogy a kezelt cégek alapvetően csak időben előre hozták amúgy is tervezett beruházásaikat, és kontrollcégeknél ugyanúgy megtették fejlesztéseiket – csak más forrásokból finanszírozva és későbbi időzítéssel (</w:t>
      </w:r>
      <w:r w:rsidR="006C624B" w:rsidRPr="00986F85">
        <w:rPr>
          <w:rFonts w:cs="Myriad Pro"/>
          <w:szCs w:val="24"/>
        </w:rPr>
        <w:t xml:space="preserve">ezzel kapcsolatban </w:t>
      </w:r>
      <w:r w:rsidR="009D790A" w:rsidRPr="00986F85">
        <w:rPr>
          <w:rFonts w:cs="Myriad Pro"/>
          <w:szCs w:val="24"/>
        </w:rPr>
        <w:t>lásd</w:t>
      </w:r>
      <w:r w:rsidR="006C624B" w:rsidRPr="00986F85">
        <w:rPr>
          <w:rFonts w:cs="Myriad Pro"/>
          <w:szCs w:val="24"/>
        </w:rPr>
        <w:t xml:space="preserve"> a </w:t>
      </w:r>
      <w:r w:rsidR="009D790A" w:rsidRPr="00986F85">
        <w:rPr>
          <w:rFonts w:cs="Myriad Pro"/>
          <w:szCs w:val="24"/>
        </w:rPr>
        <w:t>korábbi, vonatkozó elemzések eredményei</w:t>
      </w:r>
      <w:r w:rsidR="006C624B" w:rsidRPr="00986F85">
        <w:rPr>
          <w:rFonts w:cs="Myriad Pro"/>
          <w:szCs w:val="24"/>
        </w:rPr>
        <w:t>t</w:t>
      </w:r>
      <w:r w:rsidR="009D790A" w:rsidRPr="00986F85">
        <w:rPr>
          <w:rFonts w:cs="Myriad Pro"/>
          <w:szCs w:val="24"/>
        </w:rPr>
        <w:t xml:space="preserve"> – Agenda et al 2007).</w:t>
      </w:r>
    </w:p>
    <w:p w14:paraId="16BEE01C" w14:textId="77777777" w:rsidR="009D790A" w:rsidRPr="00986F85" w:rsidRDefault="009D790A" w:rsidP="009D790A">
      <w:pPr>
        <w:widowControl w:val="0"/>
        <w:autoSpaceDE w:val="0"/>
        <w:autoSpaceDN w:val="0"/>
        <w:adjustRightInd w:val="0"/>
        <w:spacing w:line="360" w:lineRule="auto"/>
        <w:jc w:val="both"/>
        <w:rPr>
          <w:szCs w:val="24"/>
        </w:rPr>
      </w:pPr>
      <w:r w:rsidRPr="00986F85">
        <w:rPr>
          <w:rFonts w:cs="Myriad Pro"/>
          <w:szCs w:val="24"/>
        </w:rPr>
        <w:t>Az árbevételre gyakorolt hatás csak részben volt szignifikáns. Ez arra enged következtetni, hogy a támogatott vállalatok ugyan kiépítették a kapacitásokat, de nem tudták érdemben növelni árbevételüket a kontrollcsoport cégeihez viszonyítva. Az okok feltárása további, megfigyelhető vállalati jellemzők szerinti kvantitatív, illetve interjúra alapozott kvalitatív vizsgálatokat igényelne. Minden</w:t>
      </w:r>
      <w:r w:rsidR="009C6C58" w:rsidRPr="00986F85">
        <w:rPr>
          <w:rFonts w:cs="Myriad Pro"/>
          <w:szCs w:val="24"/>
        </w:rPr>
        <w:t>esetre, feltételezzük, hogy e</w:t>
      </w:r>
      <w:r w:rsidRPr="00986F85">
        <w:rPr>
          <w:rFonts w:cs="Myriad Pro"/>
          <w:szCs w:val="24"/>
        </w:rPr>
        <w:t xml:space="preserve"> cél elérését nagyban segítené a hazai makrokörnyezet stabilitásának és kiszámíthatóságának az erősítése, valamint a hazai üzleti környezet (pl. adminisztratív terhek) érdemi egyszerűsítése. Továbbá, érdemes lenne a vizsgálatot a program teljes kifutását követően ismételni (2015), hiszen sok támogatott esetében a fejlesztett kapacitások kiépítése után idő kell a bővített termelés, szolgáltatás felfuttatására, az értékesítés csúcsra járatására. Az elmúlt években, stagnáló és recesszió közeli állapotban nagyon kicsi a tere az áremelési törekvéseknek, főleg az alapvetően kis piaci részesedésű, árelfogadó kis-és középvállalkozások esetében, ezért korlátozott az értékesítési árak növelési lehetősége. </w:t>
      </w:r>
    </w:p>
    <w:p w14:paraId="33A8511D" w14:textId="77777777" w:rsidR="00081FA0" w:rsidRPr="00986F85" w:rsidRDefault="001F3DBE" w:rsidP="001F3DBE">
      <w:pPr>
        <w:spacing w:after="0" w:line="360" w:lineRule="auto"/>
        <w:jc w:val="both"/>
        <w:rPr>
          <w:rFonts w:cs="Times New Roman"/>
          <w:b/>
          <w:szCs w:val="24"/>
        </w:rPr>
      </w:pPr>
      <w:r w:rsidRPr="00986F85">
        <w:rPr>
          <w:b/>
          <w:szCs w:val="24"/>
        </w:rPr>
        <w:lastRenderedPageBreak/>
        <w:t>Összefoglalva elmondható, hogy mindkét pályázati csoportban, mindkét létszám almintán, mindhárom modell alapján</w:t>
      </w:r>
      <w:r w:rsidR="00081FA0" w:rsidRPr="00986F85">
        <w:rPr>
          <w:rFonts w:cs="Times New Roman"/>
          <w:b/>
          <w:szCs w:val="24"/>
        </w:rPr>
        <w:t>:</w:t>
      </w:r>
    </w:p>
    <w:p w14:paraId="5B3C8F30" w14:textId="77777777" w:rsidR="00511745" w:rsidRPr="00986F85" w:rsidRDefault="00081FA0" w:rsidP="00081FA0">
      <w:pPr>
        <w:numPr>
          <w:ilvl w:val="0"/>
          <w:numId w:val="35"/>
        </w:numPr>
        <w:spacing w:after="0" w:line="360" w:lineRule="auto"/>
        <w:jc w:val="both"/>
        <w:rPr>
          <w:rFonts w:cs="Times New Roman"/>
          <w:b/>
          <w:szCs w:val="24"/>
        </w:rPr>
      </w:pPr>
      <w:r w:rsidRPr="00986F85">
        <w:rPr>
          <w:b/>
          <w:szCs w:val="24"/>
        </w:rPr>
        <w:t>P</w:t>
      </w:r>
      <w:r w:rsidR="001F3DBE" w:rsidRPr="00986F85">
        <w:rPr>
          <w:b/>
          <w:szCs w:val="24"/>
        </w:rPr>
        <w:t>ozitív szignifikáns hatása volt a támogatásnak</w:t>
      </w:r>
      <w:r w:rsidRPr="00986F85">
        <w:rPr>
          <w:rFonts w:cs="Times New Roman"/>
          <w:b/>
          <w:szCs w:val="24"/>
        </w:rPr>
        <w:t xml:space="preserve"> </w:t>
      </w:r>
      <w:r w:rsidR="001F3DBE" w:rsidRPr="00986F85">
        <w:rPr>
          <w:b/>
          <w:szCs w:val="24"/>
        </w:rPr>
        <w:t>a kezelt cégek foglalkoztatás</w:t>
      </w:r>
      <w:r w:rsidR="00C326AC" w:rsidRPr="00986F85">
        <w:rPr>
          <w:rFonts w:cs="Times New Roman"/>
          <w:b/>
          <w:szCs w:val="24"/>
        </w:rPr>
        <w:t>á</w:t>
      </w:r>
      <w:r w:rsidR="00FC0B70" w:rsidRPr="00986F85">
        <w:rPr>
          <w:rFonts w:cs="Times New Roman"/>
          <w:b/>
          <w:szCs w:val="24"/>
        </w:rPr>
        <w:t xml:space="preserve">ra és </w:t>
      </w:r>
      <w:r w:rsidR="00511745" w:rsidRPr="00986F85">
        <w:rPr>
          <w:rFonts w:cs="Times New Roman"/>
          <w:b/>
          <w:szCs w:val="24"/>
        </w:rPr>
        <w:t xml:space="preserve">a tárgyi eszköz állományra, </w:t>
      </w:r>
      <w:r w:rsidR="00FC0B70" w:rsidRPr="00986F85">
        <w:rPr>
          <w:rFonts w:cs="Times New Roman"/>
          <w:b/>
          <w:szCs w:val="24"/>
        </w:rPr>
        <w:t xml:space="preserve">azonban </w:t>
      </w:r>
    </w:p>
    <w:p w14:paraId="3D4E137B" w14:textId="77777777" w:rsidR="00FC0B70" w:rsidRPr="00986F85" w:rsidRDefault="006C624B" w:rsidP="00081FA0">
      <w:pPr>
        <w:numPr>
          <w:ilvl w:val="0"/>
          <w:numId w:val="35"/>
        </w:numPr>
        <w:spacing w:after="0" w:line="360" w:lineRule="auto"/>
        <w:jc w:val="both"/>
        <w:rPr>
          <w:rFonts w:cs="Times New Roman"/>
          <w:b/>
          <w:szCs w:val="24"/>
        </w:rPr>
      </w:pPr>
      <w:r w:rsidRPr="00986F85">
        <w:rPr>
          <w:b/>
          <w:szCs w:val="24"/>
        </w:rPr>
        <w:t xml:space="preserve">Nem tudtuk megmutatni, hogy </w:t>
      </w:r>
      <w:r w:rsidR="00FC0B70" w:rsidRPr="00986F85">
        <w:rPr>
          <w:b/>
          <w:szCs w:val="24"/>
        </w:rPr>
        <w:t xml:space="preserve">a program </w:t>
      </w:r>
      <w:r w:rsidRPr="00986F85">
        <w:rPr>
          <w:b/>
          <w:szCs w:val="24"/>
        </w:rPr>
        <w:t>el</w:t>
      </w:r>
      <w:r w:rsidR="00FC0B70" w:rsidRPr="00986F85">
        <w:rPr>
          <w:rFonts w:cs="Times New Roman"/>
          <w:b/>
          <w:szCs w:val="24"/>
        </w:rPr>
        <w:t xml:space="preserve">érte el </w:t>
      </w:r>
      <w:r w:rsidRPr="00986F85">
        <w:rPr>
          <w:rFonts w:cs="Times New Roman"/>
          <w:b/>
          <w:szCs w:val="24"/>
        </w:rPr>
        <w:t xml:space="preserve">volna </w:t>
      </w:r>
      <w:r w:rsidR="00FC0B70" w:rsidRPr="00986F85">
        <w:rPr>
          <w:rFonts w:cs="Times New Roman"/>
          <w:b/>
          <w:szCs w:val="24"/>
        </w:rPr>
        <w:t xml:space="preserve">azt a célját, hogy a támogatott cégek árbevétele növekedjen. </w:t>
      </w:r>
    </w:p>
    <w:p w14:paraId="774E36DD" w14:textId="77777777" w:rsidR="00511745" w:rsidRPr="00986F85" w:rsidRDefault="00376B31" w:rsidP="00511745">
      <w:pPr>
        <w:spacing w:after="0" w:line="360" w:lineRule="auto"/>
        <w:jc w:val="both"/>
        <w:rPr>
          <w:rFonts w:cs="Times New Roman"/>
          <w:b/>
          <w:szCs w:val="24"/>
        </w:rPr>
      </w:pPr>
      <w:r w:rsidRPr="00986F85">
        <w:rPr>
          <w:rFonts w:cs="Times New Roman"/>
          <w:b/>
          <w:szCs w:val="24"/>
        </w:rPr>
        <w:t xml:space="preserve">A foglalkoztatottak szignifikáns növekedése mellett a </w:t>
      </w:r>
      <w:r w:rsidR="00511745" w:rsidRPr="00986F85">
        <w:rPr>
          <w:rFonts w:cs="Times New Roman"/>
          <w:b/>
          <w:szCs w:val="24"/>
        </w:rPr>
        <w:t xml:space="preserve">tőkeállomány </w:t>
      </w:r>
      <w:r w:rsidRPr="00986F85">
        <w:rPr>
          <w:rFonts w:cs="Times New Roman"/>
          <w:b/>
          <w:szCs w:val="24"/>
        </w:rPr>
        <w:t xml:space="preserve">kis mértékben, az árbevétel pedig egyáltalán nem javult a kezeltek esetében. Mindez a termelékenységi mutatók romlását indikálja. </w:t>
      </w:r>
    </w:p>
    <w:p w14:paraId="0E9BACAE" w14:textId="77777777" w:rsidR="00CD55E8" w:rsidRPr="00986F85" w:rsidRDefault="00CD55E8" w:rsidP="00511745">
      <w:pPr>
        <w:spacing w:after="0" w:line="360" w:lineRule="auto"/>
        <w:jc w:val="both"/>
        <w:rPr>
          <w:rFonts w:cs="Times New Roman"/>
          <w:b/>
          <w:szCs w:val="24"/>
        </w:rPr>
      </w:pPr>
    </w:p>
    <w:p w14:paraId="053C5460" w14:textId="77777777" w:rsidR="00CD55E8" w:rsidRPr="00986F85" w:rsidRDefault="00CD55E8" w:rsidP="00511745">
      <w:pPr>
        <w:spacing w:after="0" w:line="360" w:lineRule="auto"/>
        <w:jc w:val="both"/>
        <w:rPr>
          <w:rFonts w:cs="Times New Roman"/>
          <w:b/>
          <w:szCs w:val="24"/>
        </w:rPr>
      </w:pPr>
      <w:r w:rsidRPr="00986F85">
        <w:rPr>
          <w:rFonts w:cs="Times New Roman"/>
          <w:b/>
          <w:szCs w:val="24"/>
        </w:rPr>
        <w:t xml:space="preserve">Emellett fontos két megjegyzést tenni. Először is, nem tudtuk mérni, hogy a támogatások következtében megfigyelhető-e kiszorítási hatás – azaz, hogy a támogatott vállalatok más vállalkozások kárára vettek-e fel plusz munkaerőt, ruháztak-e be pótlólagos eszközökbe, technológiába, kiszorítva ezzel az adott, helyi piacon más vállalkozásokat. Kiszorítási hatás esetében ugyanis makro szinten kiolthatják egymást a támogatás járulékos hatásai. Másrészről, az sem egyértelmű, hogy foglalkoztatási szempontból a program társadalmi hasznossága is pozitív. Ezt más, foglalkoztatás ösztönző programok (pl. TÁMOP alatt futó, aktív munkaerőpiaci eszközöket alkalmazásó beavatkozások) költségeivel és pozitív hozadékaival való összehasonlítás alapján lenne érdemes megerősíteni, vagy cáfolni. </w:t>
      </w:r>
    </w:p>
    <w:p w14:paraId="767D8D16" w14:textId="77777777" w:rsidR="00114D66" w:rsidRPr="00986F85" w:rsidRDefault="00114D66" w:rsidP="00112C69">
      <w:pPr>
        <w:spacing w:after="0" w:line="360" w:lineRule="auto"/>
        <w:jc w:val="both"/>
        <w:rPr>
          <w:rFonts w:cs="Times New Roman"/>
          <w:szCs w:val="24"/>
        </w:rPr>
      </w:pPr>
    </w:p>
    <w:p w14:paraId="499A7742" w14:textId="77777777" w:rsidR="00112C69" w:rsidRPr="00986F85" w:rsidRDefault="00B02FA2" w:rsidP="002A4748">
      <w:pPr>
        <w:spacing w:after="0" w:line="360" w:lineRule="auto"/>
        <w:jc w:val="both"/>
        <w:rPr>
          <w:rFonts w:cs="Times New Roman"/>
          <w:szCs w:val="24"/>
        </w:rPr>
      </w:pPr>
      <w:r w:rsidRPr="00986F85">
        <w:rPr>
          <w:rFonts w:cs="Times New Roman"/>
          <w:szCs w:val="24"/>
        </w:rPr>
        <w:t>Két további fontos fenntartást kell</w:t>
      </w:r>
      <w:r w:rsidR="00187EF0" w:rsidRPr="00986F85">
        <w:rPr>
          <w:rFonts w:cs="Times New Roman"/>
          <w:szCs w:val="24"/>
        </w:rPr>
        <w:t xml:space="preserve"> még</w:t>
      </w:r>
      <w:r w:rsidRPr="00986F85">
        <w:rPr>
          <w:rFonts w:cs="Times New Roman"/>
          <w:szCs w:val="24"/>
        </w:rPr>
        <w:t xml:space="preserve"> megemlítenünk: i) az egyes becslési eljárások eredményei nagyban függtek az adott minta létszámától – azaz, a </w:t>
      </w:r>
      <w:r w:rsidRPr="00986F85">
        <w:rPr>
          <w:szCs w:val="24"/>
        </w:rPr>
        <w:t xml:space="preserve">modellek érzékenyek </w:t>
      </w:r>
      <w:r w:rsidR="001F3DBE" w:rsidRPr="00986F85">
        <w:rPr>
          <w:szCs w:val="24"/>
        </w:rPr>
        <w:t>a kezelt cégek számára. Tekintve, hogy a 2007-2011 közötti GOP A-t elnyert cégek száma lényegesen több, mint amit most megvizsgáltunk, ezért elképzelhető, hogy a teljes kezelt sokaságra más eredményeket kapnánk</w:t>
      </w:r>
      <w:r w:rsidR="00187EF0" w:rsidRPr="00986F85">
        <w:rPr>
          <w:rFonts w:cs="Times New Roman"/>
          <w:szCs w:val="24"/>
        </w:rPr>
        <w:t xml:space="preserve"> egy legkorábban 2015 tájékán megismételt, </w:t>
      </w:r>
      <w:r w:rsidR="00187EF0" w:rsidRPr="00986F85">
        <w:rPr>
          <w:rFonts w:cs="Times New Roman"/>
          <w:i/>
          <w:szCs w:val="24"/>
        </w:rPr>
        <w:t xml:space="preserve">ex post </w:t>
      </w:r>
      <w:r w:rsidR="00187EF0" w:rsidRPr="00986F85">
        <w:rPr>
          <w:rFonts w:cs="Times New Roman"/>
          <w:szCs w:val="24"/>
        </w:rPr>
        <w:t xml:space="preserve"> hatásvizsgálat során</w:t>
      </w:r>
      <w:r w:rsidR="00A70158" w:rsidRPr="00986F85">
        <w:rPr>
          <w:rFonts w:cs="Times New Roman"/>
          <w:szCs w:val="24"/>
        </w:rPr>
        <w:t>.</w:t>
      </w:r>
      <w:r w:rsidR="002A4748" w:rsidRPr="00986F85">
        <w:rPr>
          <w:rFonts w:cs="Times New Roman"/>
          <w:szCs w:val="24"/>
        </w:rPr>
        <w:t xml:space="preserve"> A jelenleg </w:t>
      </w:r>
      <w:r w:rsidR="00A70158" w:rsidRPr="00986F85">
        <w:rPr>
          <w:szCs w:val="24"/>
        </w:rPr>
        <w:t>rendelkezésre álló adatok nem elégségesek, hiszen a 2009 után (vagyis 2010 vagy 2011-ben) pályázati kifizetést kapott cégek adatai csak 2011</w:t>
      </w:r>
      <w:r w:rsidR="00A70158" w:rsidRPr="00986F85">
        <w:rPr>
          <w:rFonts w:cs="Times New Roman"/>
          <w:szCs w:val="24"/>
        </w:rPr>
        <w:t>-</w:t>
      </w:r>
      <w:r w:rsidR="00A70158" w:rsidRPr="00986F85">
        <w:rPr>
          <w:szCs w:val="24"/>
        </w:rPr>
        <w:t xml:space="preserve">ig </w:t>
      </w:r>
      <w:r w:rsidR="00A70158" w:rsidRPr="00986F85">
        <w:rPr>
          <w:rFonts w:cs="Times New Roman"/>
          <w:szCs w:val="24"/>
        </w:rPr>
        <w:t>ismertek</w:t>
      </w:r>
      <w:r w:rsidR="00A70158" w:rsidRPr="00986F85">
        <w:rPr>
          <w:szCs w:val="24"/>
        </w:rPr>
        <w:t>. Ilyen rövid időtávon pedig értelmetlen volna hatást várni és vizsgálni. Í</w:t>
      </w:r>
      <w:r w:rsidR="00A70158" w:rsidRPr="00986F85">
        <w:rPr>
          <w:rFonts w:cs="Times New Roman"/>
          <w:szCs w:val="24"/>
        </w:rPr>
        <w:t>gy</w:t>
      </w:r>
      <w:r w:rsidR="001F3DBE" w:rsidRPr="00986F85">
        <w:rPr>
          <w:szCs w:val="24"/>
        </w:rPr>
        <w:t xml:space="preserve"> </w:t>
      </w:r>
      <w:r w:rsidR="0006037A" w:rsidRPr="00986F85">
        <w:rPr>
          <w:rFonts w:cs="Times New Roman"/>
          <w:szCs w:val="24"/>
        </w:rPr>
        <w:t xml:space="preserve">a </w:t>
      </w:r>
      <w:r w:rsidR="0006037A" w:rsidRPr="00986F85">
        <w:rPr>
          <w:rFonts w:cs="Times New Roman"/>
          <w:szCs w:val="24"/>
        </w:rPr>
        <w:lastRenderedPageBreak/>
        <w:t xml:space="preserve">mostani </w:t>
      </w:r>
      <w:r w:rsidR="001F3DBE" w:rsidRPr="00986F85">
        <w:rPr>
          <w:szCs w:val="24"/>
        </w:rPr>
        <w:t xml:space="preserve">eredményeket csak nagy óvatossággal lehet kivetíteni a teljes GOP </w:t>
      </w:r>
      <w:r w:rsidRPr="00986F85">
        <w:rPr>
          <w:rFonts w:cs="Times New Roman"/>
          <w:szCs w:val="24"/>
        </w:rPr>
        <w:t>2.1.1.</w:t>
      </w:r>
      <w:r w:rsidR="00975F69" w:rsidRPr="00986F85">
        <w:rPr>
          <w:rFonts w:cs="Times New Roman"/>
          <w:szCs w:val="24"/>
        </w:rPr>
        <w:t xml:space="preserve"> A és KMOP 1.2.1. A</w:t>
      </w:r>
      <w:r w:rsidRPr="00986F85">
        <w:rPr>
          <w:rFonts w:cs="Times New Roman"/>
          <w:szCs w:val="24"/>
        </w:rPr>
        <w:t xml:space="preserve"> </w:t>
      </w:r>
      <w:r w:rsidR="00975F69" w:rsidRPr="00986F85">
        <w:rPr>
          <w:rFonts w:cs="Times New Roman"/>
          <w:szCs w:val="24"/>
        </w:rPr>
        <w:t>konstrukciók</w:t>
      </w:r>
      <w:r w:rsidRPr="00986F85">
        <w:rPr>
          <w:rFonts w:cs="Times New Roman"/>
          <w:szCs w:val="24"/>
        </w:rPr>
        <w:t xml:space="preserve"> </w:t>
      </w:r>
      <w:r w:rsidR="00975F69" w:rsidRPr="00986F85">
        <w:rPr>
          <w:szCs w:val="24"/>
        </w:rPr>
        <w:t>megítélésére, illetve nem tekinthetők kiinduló pontnak a</w:t>
      </w:r>
      <w:r w:rsidR="00975F69" w:rsidRPr="00986F85">
        <w:rPr>
          <w:rFonts w:cs="Times New Roman"/>
          <w:szCs w:val="24"/>
        </w:rPr>
        <w:t xml:space="preserve"> kapcsolódó GOP és KMOP konstrukció hatásainak becslésénél – tekintve, hogy ezek célcsoportja nem esik teljesen egybe az A konstrukciók alatti vállalkozásokkal. </w:t>
      </w:r>
    </w:p>
    <w:p w14:paraId="45DDF8F7" w14:textId="77777777" w:rsidR="00B02FA2" w:rsidRPr="00986F85" w:rsidRDefault="00B02FA2" w:rsidP="00B02FA2">
      <w:pPr>
        <w:spacing w:after="0" w:line="360" w:lineRule="auto"/>
        <w:jc w:val="both"/>
        <w:rPr>
          <w:rFonts w:cs="Times New Roman"/>
          <w:szCs w:val="24"/>
        </w:rPr>
      </w:pPr>
    </w:p>
    <w:p w14:paraId="6FA4FB56" w14:textId="77777777" w:rsidR="00E35114" w:rsidRPr="00986F85" w:rsidRDefault="00E35114" w:rsidP="00B02FA2">
      <w:pPr>
        <w:spacing w:after="0" w:line="360" w:lineRule="auto"/>
        <w:jc w:val="both"/>
        <w:rPr>
          <w:rFonts w:cs="Times New Roman"/>
          <w:szCs w:val="24"/>
        </w:rPr>
        <w:sectPr w:rsidR="00E35114" w:rsidRPr="00986F85" w:rsidSect="00F67141">
          <w:pgSz w:w="11906" w:h="16838" w:code="9"/>
          <w:pgMar w:top="1418" w:right="1418" w:bottom="1418" w:left="1418" w:header="720" w:footer="720" w:gutter="0"/>
          <w:cols w:space="720"/>
          <w:docGrid w:linePitch="360"/>
        </w:sectPr>
      </w:pPr>
    </w:p>
    <w:p w14:paraId="274B09C1" w14:textId="77777777" w:rsidR="0076036B" w:rsidRPr="00986F85" w:rsidRDefault="00A45FCA" w:rsidP="00BD324F">
      <w:pPr>
        <w:pStyle w:val="Cmsor1"/>
        <w:spacing w:before="0" w:after="0" w:line="360" w:lineRule="auto"/>
        <w:jc w:val="both"/>
        <w:rPr>
          <w:szCs w:val="24"/>
        </w:rPr>
      </w:pPr>
      <w:bookmarkStart w:id="58" w:name="_Toc230854324"/>
      <w:r w:rsidRPr="00986F85">
        <w:rPr>
          <w:rFonts w:eastAsia="MS Mincho"/>
          <w:bCs w:val="0"/>
          <w:iCs/>
          <w:noProof/>
          <w:szCs w:val="24"/>
          <w:lang w:eastAsia="hu-HU"/>
        </w:rPr>
        <w:lastRenderedPageBreak/>
        <mc:AlternateContent>
          <mc:Choice Requires="wps">
            <w:drawing>
              <wp:anchor distT="0" distB="0" distL="114300" distR="114300" simplePos="0" relativeHeight="251660288" behindDoc="0" locked="0" layoutInCell="1" allowOverlap="1" wp14:anchorId="500D0467" wp14:editId="1E6EC667">
                <wp:simplePos x="0" y="0"/>
                <wp:positionH relativeFrom="column">
                  <wp:posOffset>48260</wp:posOffset>
                </wp:positionH>
                <wp:positionV relativeFrom="paragraph">
                  <wp:posOffset>358775</wp:posOffset>
                </wp:positionV>
                <wp:extent cx="5638800" cy="1235710"/>
                <wp:effectExtent l="0" t="0" r="0" b="8890"/>
                <wp:wrapTight wrapText="bothSides">
                  <wp:wrapPolygon edited="0">
                    <wp:start x="0" y="0"/>
                    <wp:lineTo x="0" y="21311"/>
                    <wp:lineTo x="21503" y="21311"/>
                    <wp:lineTo x="21503" y="0"/>
                    <wp:lineTo x="0" y="0"/>
                  </wp:wrapPolygon>
                </wp:wrapTight>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235710"/>
                        </a:xfrm>
                        <a:prstGeom prst="rect">
                          <a:avLst/>
                        </a:prstGeom>
                        <a:solidFill>
                          <a:srgbClr val="D8D8D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45EB39" w14:textId="77777777" w:rsidR="00E433FC" w:rsidRPr="000352E2" w:rsidRDefault="00E433FC" w:rsidP="00B46273">
                            <w:pPr>
                              <w:spacing w:after="0" w:line="360" w:lineRule="auto"/>
                              <w:jc w:val="both"/>
                              <w:rPr>
                                <w:rFonts w:cs="Times New Roman"/>
                                <w:b/>
                                <w:i/>
                                <w:szCs w:val="24"/>
                              </w:rPr>
                            </w:pPr>
                            <w:r w:rsidRPr="000352E2">
                              <w:rPr>
                                <w:rFonts w:cs="Times New Roman"/>
                                <w:b/>
                                <w:i/>
                                <w:szCs w:val="24"/>
                              </w:rPr>
                              <w:t>Milyen</w:t>
                            </w:r>
                            <w:r w:rsidRPr="000352E2">
                              <w:rPr>
                                <w:rFonts w:eastAsia="Times New Roman" w:cs="Times New Roman"/>
                                <w:b/>
                                <w:i/>
                                <w:szCs w:val="24"/>
                              </w:rPr>
                              <w:t xml:space="preserve"> </w:t>
                            </w:r>
                            <w:r w:rsidRPr="000352E2">
                              <w:rPr>
                                <w:rFonts w:cs="Times New Roman"/>
                                <w:b/>
                                <w:i/>
                                <w:szCs w:val="24"/>
                              </w:rPr>
                              <w:t>javítások,</w:t>
                            </w:r>
                            <w:r w:rsidRPr="000352E2">
                              <w:rPr>
                                <w:rFonts w:eastAsia="Times New Roman" w:cs="Times New Roman"/>
                                <w:b/>
                                <w:i/>
                                <w:szCs w:val="24"/>
                              </w:rPr>
                              <w:t xml:space="preserve"> </w:t>
                            </w:r>
                            <w:r w:rsidRPr="000352E2">
                              <w:rPr>
                                <w:rFonts w:cs="Times New Roman"/>
                                <w:b/>
                                <w:i/>
                                <w:szCs w:val="24"/>
                              </w:rPr>
                              <w:t>finomítások javasoltak: az</w:t>
                            </w:r>
                            <w:r w:rsidRPr="000352E2">
                              <w:rPr>
                                <w:rFonts w:eastAsia="Times New Roman" w:cs="Times New Roman"/>
                                <w:b/>
                                <w:i/>
                                <w:szCs w:val="24"/>
                              </w:rPr>
                              <w:t xml:space="preserve"> </w:t>
                            </w:r>
                            <w:r w:rsidRPr="000352E2">
                              <w:rPr>
                                <w:rFonts w:cs="Times New Roman"/>
                                <w:b/>
                                <w:i/>
                                <w:szCs w:val="24"/>
                              </w:rPr>
                              <w:t>(EMIR, egyéb kormányzati) adatgyűjtés,</w:t>
                            </w:r>
                            <w:r w:rsidRPr="000352E2">
                              <w:rPr>
                                <w:rFonts w:eastAsia="Times New Roman" w:cs="Times New Roman"/>
                                <w:b/>
                                <w:i/>
                                <w:szCs w:val="24"/>
                              </w:rPr>
                              <w:t xml:space="preserve"> </w:t>
                            </w:r>
                            <w:r w:rsidRPr="000352E2">
                              <w:rPr>
                                <w:rFonts w:cs="Times New Roman"/>
                                <w:b/>
                                <w:i/>
                                <w:szCs w:val="24"/>
                              </w:rPr>
                              <w:t>adatfeldolgozás,</w:t>
                            </w:r>
                            <w:r w:rsidRPr="000352E2">
                              <w:rPr>
                                <w:rFonts w:eastAsia="Times New Roman" w:cs="Times New Roman"/>
                                <w:b/>
                                <w:i/>
                                <w:szCs w:val="24"/>
                              </w:rPr>
                              <w:t xml:space="preserve"> </w:t>
                            </w:r>
                            <w:r w:rsidRPr="000352E2">
                              <w:rPr>
                                <w:rFonts w:cs="Times New Roman"/>
                                <w:b/>
                                <w:i/>
                                <w:szCs w:val="24"/>
                              </w:rPr>
                              <w:t>érintett</w:t>
                            </w:r>
                            <w:r w:rsidRPr="000352E2">
                              <w:rPr>
                                <w:rFonts w:eastAsia="Times New Roman" w:cs="Times New Roman"/>
                                <w:b/>
                                <w:i/>
                                <w:szCs w:val="24"/>
                              </w:rPr>
                              <w:t xml:space="preserve"> </w:t>
                            </w:r>
                            <w:r w:rsidRPr="000352E2">
                              <w:rPr>
                                <w:rFonts w:cs="Times New Roman"/>
                                <w:b/>
                                <w:i/>
                                <w:szCs w:val="24"/>
                              </w:rPr>
                              <w:t>adatbázisok</w:t>
                            </w:r>
                            <w:r w:rsidRPr="000352E2">
                              <w:rPr>
                                <w:rFonts w:eastAsia="Times New Roman" w:cs="Times New Roman"/>
                                <w:b/>
                                <w:i/>
                                <w:szCs w:val="24"/>
                              </w:rPr>
                              <w:t xml:space="preserve"> </w:t>
                            </w:r>
                            <w:r w:rsidRPr="000352E2">
                              <w:rPr>
                                <w:rFonts w:cs="Times New Roman"/>
                                <w:b/>
                                <w:i/>
                                <w:szCs w:val="24"/>
                              </w:rPr>
                              <w:t>fejlesztése</w:t>
                            </w:r>
                            <w:r w:rsidRPr="000352E2">
                              <w:rPr>
                                <w:rFonts w:eastAsia="Times New Roman" w:cs="Times New Roman"/>
                                <w:b/>
                                <w:i/>
                                <w:szCs w:val="24"/>
                              </w:rPr>
                              <w:t xml:space="preserve"> </w:t>
                            </w:r>
                            <w:r w:rsidRPr="000352E2">
                              <w:rPr>
                                <w:rFonts w:cs="Times New Roman"/>
                                <w:b/>
                                <w:i/>
                                <w:szCs w:val="24"/>
                              </w:rPr>
                              <w:t>során?</w:t>
                            </w:r>
                          </w:p>
                          <w:p w14:paraId="765DC4BE" w14:textId="77777777" w:rsidR="00E433FC" w:rsidRPr="000352E2" w:rsidRDefault="00E433FC" w:rsidP="00B46273">
                            <w:pPr>
                              <w:spacing w:after="0" w:line="360" w:lineRule="auto"/>
                              <w:jc w:val="both"/>
                              <w:rPr>
                                <w:rFonts w:cs="Times New Roman"/>
                                <w:b/>
                                <w:i/>
                                <w:szCs w:val="24"/>
                              </w:rPr>
                            </w:pPr>
                            <w:r w:rsidRPr="000352E2">
                              <w:rPr>
                                <w:rFonts w:cs="Times New Roman"/>
                                <w:b/>
                                <w:i/>
                                <w:szCs w:val="24"/>
                              </w:rPr>
                              <w:t>A</w:t>
                            </w:r>
                            <w:r w:rsidRPr="000352E2">
                              <w:rPr>
                                <w:rFonts w:eastAsia="Times New Roman" w:cs="Times New Roman"/>
                                <w:b/>
                                <w:i/>
                                <w:szCs w:val="24"/>
                              </w:rPr>
                              <w:t xml:space="preserve"> </w:t>
                            </w:r>
                            <w:r w:rsidRPr="000352E2">
                              <w:rPr>
                                <w:rFonts w:cs="Times New Roman"/>
                                <w:b/>
                                <w:i/>
                                <w:szCs w:val="24"/>
                              </w:rPr>
                              <w:t>hatásvizsgálat</w:t>
                            </w:r>
                            <w:r w:rsidRPr="000352E2">
                              <w:rPr>
                                <w:rFonts w:eastAsia="Times New Roman" w:cs="Times New Roman"/>
                                <w:b/>
                                <w:i/>
                                <w:szCs w:val="24"/>
                              </w:rPr>
                              <w:t xml:space="preserve"> </w:t>
                            </w:r>
                            <w:r w:rsidRPr="000352E2">
                              <w:rPr>
                                <w:rFonts w:cs="Times New Roman"/>
                                <w:b/>
                                <w:i/>
                                <w:szCs w:val="24"/>
                              </w:rPr>
                              <w:t>eredményei</w:t>
                            </w:r>
                            <w:r w:rsidRPr="000352E2">
                              <w:rPr>
                                <w:rFonts w:eastAsia="Times New Roman" w:cs="Times New Roman"/>
                                <w:b/>
                                <w:i/>
                                <w:szCs w:val="24"/>
                              </w:rPr>
                              <w:t xml:space="preserve"> </w:t>
                            </w:r>
                            <w:r w:rsidRPr="000352E2">
                              <w:rPr>
                                <w:rFonts w:cs="Times New Roman"/>
                                <w:b/>
                                <w:i/>
                                <w:szCs w:val="24"/>
                              </w:rPr>
                              <w:t>hogyan</w:t>
                            </w:r>
                            <w:r w:rsidRPr="000352E2">
                              <w:rPr>
                                <w:rFonts w:eastAsia="Times New Roman" w:cs="Times New Roman"/>
                                <w:b/>
                                <w:i/>
                                <w:szCs w:val="24"/>
                              </w:rPr>
                              <w:t xml:space="preserve"> </w:t>
                            </w:r>
                            <w:r w:rsidRPr="000352E2">
                              <w:rPr>
                                <w:rFonts w:cs="Times New Roman"/>
                                <w:b/>
                                <w:i/>
                                <w:szCs w:val="24"/>
                              </w:rPr>
                              <w:t>csatolhatók</w:t>
                            </w:r>
                            <w:r w:rsidRPr="000352E2">
                              <w:rPr>
                                <w:rFonts w:eastAsia="Times New Roman" w:cs="Times New Roman"/>
                                <w:b/>
                                <w:i/>
                                <w:szCs w:val="24"/>
                              </w:rPr>
                              <w:t xml:space="preserve"> </w:t>
                            </w:r>
                            <w:r w:rsidRPr="000352E2">
                              <w:rPr>
                                <w:rFonts w:cs="Times New Roman"/>
                                <w:b/>
                                <w:i/>
                                <w:szCs w:val="24"/>
                              </w:rPr>
                              <w:t>vissza</w:t>
                            </w:r>
                            <w:r w:rsidRPr="000352E2">
                              <w:rPr>
                                <w:rFonts w:eastAsia="Times New Roman" w:cs="Times New Roman"/>
                                <w:b/>
                                <w:i/>
                                <w:szCs w:val="24"/>
                              </w:rPr>
                              <w:t xml:space="preserve"> </w:t>
                            </w:r>
                            <w:r w:rsidRPr="000352E2">
                              <w:rPr>
                                <w:rFonts w:cs="Times New Roman"/>
                                <w:b/>
                                <w:i/>
                                <w:szCs w:val="24"/>
                              </w:rPr>
                              <w:t>a</w:t>
                            </w:r>
                            <w:r w:rsidRPr="000352E2">
                              <w:rPr>
                                <w:rFonts w:eastAsia="Times New Roman" w:cs="Times New Roman"/>
                                <w:b/>
                                <w:i/>
                                <w:szCs w:val="24"/>
                              </w:rPr>
                              <w:t xml:space="preserve"> </w:t>
                            </w:r>
                            <w:r w:rsidRPr="000352E2">
                              <w:rPr>
                                <w:rFonts w:cs="Times New Roman"/>
                                <w:b/>
                                <w:i/>
                                <w:szCs w:val="24"/>
                              </w:rPr>
                              <w:t>program-végrehajtás</w:t>
                            </w:r>
                            <w:r w:rsidRPr="000352E2">
                              <w:rPr>
                                <w:rFonts w:eastAsia="Times New Roman" w:cs="Times New Roman"/>
                                <w:b/>
                                <w:i/>
                                <w:szCs w:val="24"/>
                              </w:rPr>
                              <w:t xml:space="preserve"> </w:t>
                            </w:r>
                            <w:r w:rsidRPr="000352E2">
                              <w:rPr>
                                <w:rFonts w:cs="Times New Roman"/>
                                <w:b/>
                                <w:i/>
                                <w:szCs w:val="24"/>
                              </w:rPr>
                              <w:t>szintjére,</w:t>
                            </w:r>
                            <w:r w:rsidRPr="000352E2">
                              <w:rPr>
                                <w:rFonts w:eastAsia="Times New Roman" w:cs="Times New Roman"/>
                                <w:b/>
                                <w:i/>
                                <w:szCs w:val="24"/>
                              </w:rPr>
                              <w:t xml:space="preserve"> </w:t>
                            </w:r>
                            <w:r w:rsidRPr="000352E2">
                              <w:rPr>
                                <w:rFonts w:cs="Times New Roman"/>
                                <w:b/>
                                <w:i/>
                                <w:szCs w:val="24"/>
                              </w:rPr>
                              <w:t>a</w:t>
                            </w:r>
                            <w:r w:rsidRPr="000352E2">
                              <w:rPr>
                                <w:rFonts w:eastAsia="Times New Roman" w:cs="Times New Roman"/>
                                <w:b/>
                                <w:i/>
                                <w:szCs w:val="24"/>
                              </w:rPr>
                              <w:t xml:space="preserve"> </w:t>
                            </w:r>
                            <w:r w:rsidRPr="000352E2">
                              <w:rPr>
                                <w:rFonts w:cs="Times New Roman"/>
                                <w:b/>
                                <w:i/>
                                <w:szCs w:val="24"/>
                              </w:rPr>
                              <w:t>2014-2020.</w:t>
                            </w:r>
                            <w:r w:rsidRPr="000352E2">
                              <w:rPr>
                                <w:rFonts w:eastAsia="Times New Roman" w:cs="Times New Roman"/>
                                <w:b/>
                                <w:i/>
                                <w:szCs w:val="24"/>
                              </w:rPr>
                              <w:t xml:space="preserve"> </w:t>
                            </w:r>
                            <w:r w:rsidRPr="000352E2">
                              <w:rPr>
                                <w:rFonts w:cs="Times New Roman"/>
                                <w:b/>
                                <w:i/>
                                <w:szCs w:val="24"/>
                              </w:rPr>
                              <w:t>stratégiai</w:t>
                            </w:r>
                            <w:r w:rsidRPr="000352E2">
                              <w:rPr>
                                <w:rFonts w:eastAsia="Times New Roman" w:cs="Times New Roman"/>
                                <w:b/>
                                <w:i/>
                                <w:szCs w:val="24"/>
                              </w:rPr>
                              <w:t xml:space="preserve"> </w:t>
                            </w:r>
                            <w:r w:rsidRPr="000352E2">
                              <w:rPr>
                                <w:rFonts w:cs="Times New Roman"/>
                                <w:b/>
                                <w:i/>
                                <w:szCs w:val="24"/>
                              </w:rPr>
                              <w:t>időszak</w:t>
                            </w:r>
                            <w:r w:rsidRPr="000352E2">
                              <w:rPr>
                                <w:rFonts w:eastAsia="Times New Roman" w:cs="Times New Roman"/>
                                <w:b/>
                                <w:i/>
                                <w:szCs w:val="24"/>
                              </w:rPr>
                              <w:t xml:space="preserve"> </w:t>
                            </w:r>
                            <w:r w:rsidRPr="000352E2">
                              <w:rPr>
                                <w:rFonts w:cs="Times New Roman"/>
                                <w:b/>
                                <w:i/>
                                <w:szCs w:val="24"/>
                              </w:rPr>
                              <w:t>tervezésébe?</w:t>
                            </w:r>
                          </w:p>
                          <w:p w14:paraId="0651A177" w14:textId="77777777" w:rsidR="00E433FC" w:rsidRDefault="00E433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D0467" id="Text Box 8" o:spid="_x0000_s1031" type="#_x0000_t202" style="position:absolute;left:0;text-align:left;margin-left:3.8pt;margin-top:28.25pt;width:444pt;height:9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" fillcolor="#d8d8d8" stroked="f">
                <v:textbox inset=",7.2pt,,7.2pt">
                  <w:txbxContent>
                    <w:p w14:paraId="5545EB39" w14:textId="77777777" w:rsidR="00E433FC" w:rsidRPr="000352E2" w:rsidRDefault="00E433FC" w:rsidP="00B46273">
                      <w:pPr>
                        <w:spacing w:after="0" w:line="360" w:lineRule="auto"/>
                        <w:jc w:val="both"/>
                        <w:rPr>
                          <w:rFonts w:cs="Times New Roman"/>
                          <w:b/>
                          <w:i/>
                          <w:szCs w:val="24"/>
                        </w:rPr>
                      </w:pPr>
                      <w:r w:rsidRPr="000352E2">
                        <w:rPr>
                          <w:rFonts w:cs="Times New Roman"/>
                          <w:b/>
                          <w:i/>
                          <w:szCs w:val="24"/>
                        </w:rPr>
                        <w:t>Milyen</w:t>
                      </w:r>
                      <w:r w:rsidRPr="000352E2">
                        <w:rPr>
                          <w:rFonts w:eastAsia="Times New Roman" w:cs="Times New Roman"/>
                          <w:b/>
                          <w:i/>
                          <w:szCs w:val="24"/>
                        </w:rPr>
                        <w:t xml:space="preserve"> </w:t>
                      </w:r>
                      <w:r w:rsidRPr="000352E2">
                        <w:rPr>
                          <w:rFonts w:cs="Times New Roman"/>
                          <w:b/>
                          <w:i/>
                          <w:szCs w:val="24"/>
                        </w:rPr>
                        <w:t>javítások,</w:t>
                      </w:r>
                      <w:r w:rsidRPr="000352E2">
                        <w:rPr>
                          <w:rFonts w:eastAsia="Times New Roman" w:cs="Times New Roman"/>
                          <w:b/>
                          <w:i/>
                          <w:szCs w:val="24"/>
                        </w:rPr>
                        <w:t xml:space="preserve"> </w:t>
                      </w:r>
                      <w:r w:rsidRPr="000352E2">
                        <w:rPr>
                          <w:rFonts w:cs="Times New Roman"/>
                          <w:b/>
                          <w:i/>
                          <w:szCs w:val="24"/>
                        </w:rPr>
                        <w:t>finomítások javasoltak: az</w:t>
                      </w:r>
                      <w:r w:rsidRPr="000352E2">
                        <w:rPr>
                          <w:rFonts w:eastAsia="Times New Roman" w:cs="Times New Roman"/>
                          <w:b/>
                          <w:i/>
                          <w:szCs w:val="24"/>
                        </w:rPr>
                        <w:t xml:space="preserve"> </w:t>
                      </w:r>
                      <w:r w:rsidRPr="000352E2">
                        <w:rPr>
                          <w:rFonts w:cs="Times New Roman"/>
                          <w:b/>
                          <w:i/>
                          <w:szCs w:val="24"/>
                        </w:rPr>
                        <w:t>(EMIR, egyéb kormányzati) adatgyűjtés,</w:t>
                      </w:r>
                      <w:r w:rsidRPr="000352E2">
                        <w:rPr>
                          <w:rFonts w:eastAsia="Times New Roman" w:cs="Times New Roman"/>
                          <w:b/>
                          <w:i/>
                          <w:szCs w:val="24"/>
                        </w:rPr>
                        <w:t xml:space="preserve"> </w:t>
                      </w:r>
                      <w:r w:rsidRPr="000352E2">
                        <w:rPr>
                          <w:rFonts w:cs="Times New Roman"/>
                          <w:b/>
                          <w:i/>
                          <w:szCs w:val="24"/>
                        </w:rPr>
                        <w:t>adatfeldolgozás,</w:t>
                      </w:r>
                      <w:r w:rsidRPr="000352E2">
                        <w:rPr>
                          <w:rFonts w:eastAsia="Times New Roman" w:cs="Times New Roman"/>
                          <w:b/>
                          <w:i/>
                          <w:szCs w:val="24"/>
                        </w:rPr>
                        <w:t xml:space="preserve"> </w:t>
                      </w:r>
                      <w:r w:rsidRPr="000352E2">
                        <w:rPr>
                          <w:rFonts w:cs="Times New Roman"/>
                          <w:b/>
                          <w:i/>
                          <w:szCs w:val="24"/>
                        </w:rPr>
                        <w:t>érintett</w:t>
                      </w:r>
                      <w:r w:rsidRPr="000352E2">
                        <w:rPr>
                          <w:rFonts w:eastAsia="Times New Roman" w:cs="Times New Roman"/>
                          <w:b/>
                          <w:i/>
                          <w:szCs w:val="24"/>
                        </w:rPr>
                        <w:t xml:space="preserve"> </w:t>
                      </w:r>
                      <w:r w:rsidRPr="000352E2">
                        <w:rPr>
                          <w:rFonts w:cs="Times New Roman"/>
                          <w:b/>
                          <w:i/>
                          <w:szCs w:val="24"/>
                        </w:rPr>
                        <w:t>adatbázisok</w:t>
                      </w:r>
                      <w:r w:rsidRPr="000352E2">
                        <w:rPr>
                          <w:rFonts w:eastAsia="Times New Roman" w:cs="Times New Roman"/>
                          <w:b/>
                          <w:i/>
                          <w:szCs w:val="24"/>
                        </w:rPr>
                        <w:t xml:space="preserve"> </w:t>
                      </w:r>
                      <w:r w:rsidRPr="000352E2">
                        <w:rPr>
                          <w:rFonts w:cs="Times New Roman"/>
                          <w:b/>
                          <w:i/>
                          <w:szCs w:val="24"/>
                        </w:rPr>
                        <w:t>fejlesztése</w:t>
                      </w:r>
                      <w:r w:rsidRPr="000352E2">
                        <w:rPr>
                          <w:rFonts w:eastAsia="Times New Roman" w:cs="Times New Roman"/>
                          <w:b/>
                          <w:i/>
                          <w:szCs w:val="24"/>
                        </w:rPr>
                        <w:t xml:space="preserve"> </w:t>
                      </w:r>
                      <w:r w:rsidRPr="000352E2">
                        <w:rPr>
                          <w:rFonts w:cs="Times New Roman"/>
                          <w:b/>
                          <w:i/>
                          <w:szCs w:val="24"/>
                        </w:rPr>
                        <w:t>során?</w:t>
                      </w:r>
                    </w:p>
                    <w:p w14:paraId="765DC4BE" w14:textId="77777777" w:rsidR="00E433FC" w:rsidRPr="000352E2" w:rsidRDefault="00E433FC" w:rsidP="00B46273">
                      <w:pPr>
                        <w:spacing w:after="0" w:line="360" w:lineRule="auto"/>
                        <w:jc w:val="both"/>
                        <w:rPr>
                          <w:rFonts w:cs="Times New Roman"/>
                          <w:b/>
                          <w:i/>
                          <w:szCs w:val="24"/>
                        </w:rPr>
                      </w:pPr>
                      <w:r w:rsidRPr="000352E2">
                        <w:rPr>
                          <w:rFonts w:cs="Times New Roman"/>
                          <w:b/>
                          <w:i/>
                          <w:szCs w:val="24"/>
                        </w:rPr>
                        <w:t>A</w:t>
                      </w:r>
                      <w:r w:rsidRPr="000352E2">
                        <w:rPr>
                          <w:rFonts w:eastAsia="Times New Roman" w:cs="Times New Roman"/>
                          <w:b/>
                          <w:i/>
                          <w:szCs w:val="24"/>
                        </w:rPr>
                        <w:t xml:space="preserve"> </w:t>
                      </w:r>
                      <w:r w:rsidRPr="000352E2">
                        <w:rPr>
                          <w:rFonts w:cs="Times New Roman"/>
                          <w:b/>
                          <w:i/>
                          <w:szCs w:val="24"/>
                        </w:rPr>
                        <w:t>hatásvizsgálat</w:t>
                      </w:r>
                      <w:r w:rsidRPr="000352E2">
                        <w:rPr>
                          <w:rFonts w:eastAsia="Times New Roman" w:cs="Times New Roman"/>
                          <w:b/>
                          <w:i/>
                          <w:szCs w:val="24"/>
                        </w:rPr>
                        <w:t xml:space="preserve"> </w:t>
                      </w:r>
                      <w:r w:rsidRPr="000352E2">
                        <w:rPr>
                          <w:rFonts w:cs="Times New Roman"/>
                          <w:b/>
                          <w:i/>
                          <w:szCs w:val="24"/>
                        </w:rPr>
                        <w:t>eredményei</w:t>
                      </w:r>
                      <w:r w:rsidRPr="000352E2">
                        <w:rPr>
                          <w:rFonts w:eastAsia="Times New Roman" w:cs="Times New Roman"/>
                          <w:b/>
                          <w:i/>
                          <w:szCs w:val="24"/>
                        </w:rPr>
                        <w:t xml:space="preserve"> </w:t>
                      </w:r>
                      <w:r w:rsidRPr="000352E2">
                        <w:rPr>
                          <w:rFonts w:cs="Times New Roman"/>
                          <w:b/>
                          <w:i/>
                          <w:szCs w:val="24"/>
                        </w:rPr>
                        <w:t>hogyan</w:t>
                      </w:r>
                      <w:r w:rsidRPr="000352E2">
                        <w:rPr>
                          <w:rFonts w:eastAsia="Times New Roman" w:cs="Times New Roman"/>
                          <w:b/>
                          <w:i/>
                          <w:szCs w:val="24"/>
                        </w:rPr>
                        <w:t xml:space="preserve"> </w:t>
                      </w:r>
                      <w:r w:rsidRPr="000352E2">
                        <w:rPr>
                          <w:rFonts w:cs="Times New Roman"/>
                          <w:b/>
                          <w:i/>
                          <w:szCs w:val="24"/>
                        </w:rPr>
                        <w:t>csatolhatók</w:t>
                      </w:r>
                      <w:r w:rsidRPr="000352E2">
                        <w:rPr>
                          <w:rFonts w:eastAsia="Times New Roman" w:cs="Times New Roman"/>
                          <w:b/>
                          <w:i/>
                          <w:szCs w:val="24"/>
                        </w:rPr>
                        <w:t xml:space="preserve"> </w:t>
                      </w:r>
                      <w:r w:rsidRPr="000352E2">
                        <w:rPr>
                          <w:rFonts w:cs="Times New Roman"/>
                          <w:b/>
                          <w:i/>
                          <w:szCs w:val="24"/>
                        </w:rPr>
                        <w:t>vissza</w:t>
                      </w:r>
                      <w:r w:rsidRPr="000352E2">
                        <w:rPr>
                          <w:rFonts w:eastAsia="Times New Roman" w:cs="Times New Roman"/>
                          <w:b/>
                          <w:i/>
                          <w:szCs w:val="24"/>
                        </w:rPr>
                        <w:t xml:space="preserve"> </w:t>
                      </w:r>
                      <w:r w:rsidRPr="000352E2">
                        <w:rPr>
                          <w:rFonts w:cs="Times New Roman"/>
                          <w:b/>
                          <w:i/>
                          <w:szCs w:val="24"/>
                        </w:rPr>
                        <w:t>a</w:t>
                      </w:r>
                      <w:r w:rsidRPr="000352E2">
                        <w:rPr>
                          <w:rFonts w:eastAsia="Times New Roman" w:cs="Times New Roman"/>
                          <w:b/>
                          <w:i/>
                          <w:szCs w:val="24"/>
                        </w:rPr>
                        <w:t xml:space="preserve"> </w:t>
                      </w:r>
                      <w:r w:rsidRPr="000352E2">
                        <w:rPr>
                          <w:rFonts w:cs="Times New Roman"/>
                          <w:b/>
                          <w:i/>
                          <w:szCs w:val="24"/>
                        </w:rPr>
                        <w:t>program-végrehajtás</w:t>
                      </w:r>
                      <w:r w:rsidRPr="000352E2">
                        <w:rPr>
                          <w:rFonts w:eastAsia="Times New Roman" w:cs="Times New Roman"/>
                          <w:b/>
                          <w:i/>
                          <w:szCs w:val="24"/>
                        </w:rPr>
                        <w:t xml:space="preserve"> </w:t>
                      </w:r>
                      <w:r w:rsidRPr="000352E2">
                        <w:rPr>
                          <w:rFonts w:cs="Times New Roman"/>
                          <w:b/>
                          <w:i/>
                          <w:szCs w:val="24"/>
                        </w:rPr>
                        <w:t>szintjére,</w:t>
                      </w:r>
                      <w:r w:rsidRPr="000352E2">
                        <w:rPr>
                          <w:rFonts w:eastAsia="Times New Roman" w:cs="Times New Roman"/>
                          <w:b/>
                          <w:i/>
                          <w:szCs w:val="24"/>
                        </w:rPr>
                        <w:t xml:space="preserve"> </w:t>
                      </w:r>
                      <w:r w:rsidRPr="000352E2">
                        <w:rPr>
                          <w:rFonts w:cs="Times New Roman"/>
                          <w:b/>
                          <w:i/>
                          <w:szCs w:val="24"/>
                        </w:rPr>
                        <w:t>a</w:t>
                      </w:r>
                      <w:r w:rsidRPr="000352E2">
                        <w:rPr>
                          <w:rFonts w:eastAsia="Times New Roman" w:cs="Times New Roman"/>
                          <w:b/>
                          <w:i/>
                          <w:szCs w:val="24"/>
                        </w:rPr>
                        <w:t xml:space="preserve"> </w:t>
                      </w:r>
                      <w:r w:rsidRPr="000352E2">
                        <w:rPr>
                          <w:rFonts w:cs="Times New Roman"/>
                          <w:b/>
                          <w:i/>
                          <w:szCs w:val="24"/>
                        </w:rPr>
                        <w:t>2014-2020.</w:t>
                      </w:r>
                      <w:r w:rsidRPr="000352E2">
                        <w:rPr>
                          <w:rFonts w:eastAsia="Times New Roman" w:cs="Times New Roman"/>
                          <w:b/>
                          <w:i/>
                          <w:szCs w:val="24"/>
                        </w:rPr>
                        <w:t xml:space="preserve"> </w:t>
                      </w:r>
                      <w:r w:rsidRPr="000352E2">
                        <w:rPr>
                          <w:rFonts w:cs="Times New Roman"/>
                          <w:b/>
                          <w:i/>
                          <w:szCs w:val="24"/>
                        </w:rPr>
                        <w:t>stratégiai</w:t>
                      </w:r>
                      <w:r w:rsidRPr="000352E2">
                        <w:rPr>
                          <w:rFonts w:eastAsia="Times New Roman" w:cs="Times New Roman"/>
                          <w:b/>
                          <w:i/>
                          <w:szCs w:val="24"/>
                        </w:rPr>
                        <w:t xml:space="preserve"> </w:t>
                      </w:r>
                      <w:r w:rsidRPr="000352E2">
                        <w:rPr>
                          <w:rFonts w:cs="Times New Roman"/>
                          <w:b/>
                          <w:i/>
                          <w:szCs w:val="24"/>
                        </w:rPr>
                        <w:t>időszak</w:t>
                      </w:r>
                      <w:r w:rsidRPr="000352E2">
                        <w:rPr>
                          <w:rFonts w:eastAsia="Times New Roman" w:cs="Times New Roman"/>
                          <w:b/>
                          <w:i/>
                          <w:szCs w:val="24"/>
                        </w:rPr>
                        <w:t xml:space="preserve"> </w:t>
                      </w:r>
                      <w:r w:rsidRPr="000352E2">
                        <w:rPr>
                          <w:rFonts w:cs="Times New Roman"/>
                          <w:b/>
                          <w:i/>
                          <w:szCs w:val="24"/>
                        </w:rPr>
                        <w:t>tervezésébe?</w:t>
                      </w:r>
                    </w:p>
                    <w:p w14:paraId="0651A177" w14:textId="77777777" w:rsidR="00E433FC" w:rsidRDefault="00E433FC"/>
                  </w:txbxContent>
                </v:textbox>
                <w10:wrap type="tight"/>
              </v:shape>
            </w:pict>
          </mc:Fallback>
        </mc:AlternateContent>
      </w:r>
      <w:r w:rsidR="00085B42" w:rsidRPr="00986F85">
        <w:rPr>
          <w:szCs w:val="24"/>
        </w:rPr>
        <w:t>IV</w:t>
      </w:r>
      <w:r w:rsidR="00C13522" w:rsidRPr="00986F85">
        <w:rPr>
          <w:szCs w:val="24"/>
        </w:rPr>
        <w:t xml:space="preserve">. </w:t>
      </w:r>
      <w:r w:rsidR="0076036B" w:rsidRPr="00986F85">
        <w:rPr>
          <w:szCs w:val="24"/>
        </w:rPr>
        <w:t>JAVASLATOK</w:t>
      </w:r>
      <w:bookmarkEnd w:id="58"/>
    </w:p>
    <w:p w14:paraId="04C2002B" w14:textId="77777777" w:rsidR="00B46273" w:rsidRPr="00986F85" w:rsidRDefault="00B46273" w:rsidP="00B04415">
      <w:pPr>
        <w:autoSpaceDE w:val="0"/>
        <w:autoSpaceDN w:val="0"/>
        <w:adjustRightInd w:val="0"/>
        <w:spacing w:after="0" w:line="360" w:lineRule="auto"/>
        <w:jc w:val="both"/>
        <w:rPr>
          <w:rFonts w:eastAsia="MS Mincho" w:cs="Times New Roman"/>
          <w:bCs/>
          <w:iCs/>
          <w:szCs w:val="24"/>
          <w:lang w:eastAsia="hu-HU"/>
        </w:rPr>
      </w:pPr>
    </w:p>
    <w:p w14:paraId="218D16F0" w14:textId="77777777" w:rsidR="0076036B" w:rsidRPr="00986F85" w:rsidRDefault="0076036B" w:rsidP="00B04415">
      <w:pPr>
        <w:pStyle w:val="Cmsor2"/>
        <w:spacing w:before="0" w:after="0" w:line="360" w:lineRule="auto"/>
        <w:jc w:val="both"/>
        <w:rPr>
          <w:rFonts w:ascii="Myriad Pro" w:hAnsi="Myriad Pro"/>
          <w:szCs w:val="24"/>
        </w:rPr>
      </w:pPr>
      <w:bookmarkStart w:id="59" w:name="_Toc230854325"/>
      <w:r w:rsidRPr="00986F85">
        <w:rPr>
          <w:rFonts w:ascii="Myriad Pro" w:hAnsi="Myriad Pro"/>
          <w:szCs w:val="24"/>
        </w:rPr>
        <w:t>ADMINISZTRATÍV ADATGYŰJTÉS ÉS ADATBÁZIS</w:t>
      </w:r>
      <w:r w:rsidR="00384F36" w:rsidRPr="00986F85">
        <w:rPr>
          <w:rFonts w:ascii="Myriad Pro" w:hAnsi="Myriad Pro"/>
          <w:szCs w:val="24"/>
        </w:rPr>
        <w:t>OK</w:t>
      </w:r>
      <w:bookmarkEnd w:id="59"/>
      <w:r w:rsidRPr="00986F85">
        <w:rPr>
          <w:rFonts w:ascii="Myriad Pro" w:hAnsi="Myriad Pro"/>
          <w:szCs w:val="24"/>
        </w:rPr>
        <w:t xml:space="preserve"> </w:t>
      </w:r>
    </w:p>
    <w:p w14:paraId="3CB5BA32" w14:textId="77777777" w:rsidR="00384F36" w:rsidRPr="00986F85" w:rsidRDefault="00384F36" w:rsidP="00B04415">
      <w:pPr>
        <w:pStyle w:val="Szvegtrzs"/>
        <w:spacing w:after="0" w:line="360" w:lineRule="auto"/>
        <w:ind w:left="45"/>
        <w:jc w:val="both"/>
        <w:rPr>
          <w:szCs w:val="24"/>
        </w:rPr>
      </w:pPr>
    </w:p>
    <w:p w14:paraId="22B4F52B" w14:textId="77777777" w:rsidR="006B0BBF" w:rsidRPr="00986F85" w:rsidRDefault="006B0BBF" w:rsidP="00B04415">
      <w:pPr>
        <w:pStyle w:val="Szvegtrzs"/>
        <w:numPr>
          <w:ilvl w:val="0"/>
          <w:numId w:val="34"/>
        </w:numPr>
        <w:spacing w:after="0" w:line="360" w:lineRule="auto"/>
        <w:jc w:val="both"/>
        <w:rPr>
          <w:rFonts w:cs="Times New Roman"/>
          <w:szCs w:val="24"/>
        </w:rPr>
      </w:pPr>
      <w:r w:rsidRPr="00986F85">
        <w:rPr>
          <w:rFonts w:cs="Times New Roman"/>
          <w:szCs w:val="24"/>
        </w:rPr>
        <w:t xml:space="preserve">Hivatalos együttműködési megállapodás </w:t>
      </w:r>
      <w:r w:rsidR="00841F47" w:rsidRPr="00986F85">
        <w:rPr>
          <w:rFonts w:cs="Times New Roman"/>
          <w:szCs w:val="24"/>
        </w:rPr>
        <w:t xml:space="preserve">megkötése </w:t>
      </w:r>
      <w:r w:rsidRPr="00986F85">
        <w:rPr>
          <w:rFonts w:cs="Times New Roman"/>
          <w:szCs w:val="24"/>
        </w:rPr>
        <w:t xml:space="preserve">közérdekű adatokkal rendelkező kormányzati szervekkel, a NAV-val és a NFH-val. </w:t>
      </w:r>
    </w:p>
    <w:p w14:paraId="132E46C5" w14:textId="77777777" w:rsidR="00384F36" w:rsidRPr="00986F85" w:rsidRDefault="00965F13" w:rsidP="00B04415">
      <w:pPr>
        <w:pStyle w:val="Szvegtrzs"/>
        <w:numPr>
          <w:ilvl w:val="0"/>
          <w:numId w:val="34"/>
        </w:numPr>
        <w:spacing w:after="0" w:line="360" w:lineRule="auto"/>
        <w:jc w:val="both"/>
        <w:rPr>
          <w:rFonts w:cs="Times New Roman"/>
          <w:szCs w:val="24"/>
        </w:rPr>
      </w:pPr>
      <w:r w:rsidRPr="00986F85">
        <w:rPr>
          <w:szCs w:val="24"/>
        </w:rPr>
        <w:t>V</w:t>
      </w:r>
      <w:r w:rsidR="00384F36" w:rsidRPr="00986F85">
        <w:rPr>
          <w:szCs w:val="24"/>
        </w:rPr>
        <w:t>állalati mérlegadatok bekérése helyett a NAV</w:t>
      </w:r>
      <w:r w:rsidR="007654D7" w:rsidRPr="00986F85">
        <w:rPr>
          <w:szCs w:val="24"/>
        </w:rPr>
        <w:t>-</w:t>
      </w:r>
      <w:r w:rsidR="00841F47" w:rsidRPr="00986F85">
        <w:rPr>
          <w:szCs w:val="24"/>
        </w:rPr>
        <w:t xml:space="preserve">val való együttműködés keretében </w:t>
      </w:r>
      <w:r w:rsidR="00384F36" w:rsidRPr="00986F85">
        <w:rPr>
          <w:szCs w:val="24"/>
        </w:rPr>
        <w:t xml:space="preserve">a nyertes és nem nyertes pályázók éves állományainak </w:t>
      </w:r>
      <w:r w:rsidR="00841F47" w:rsidRPr="00986F85">
        <w:rPr>
          <w:rFonts w:cs="Times New Roman"/>
          <w:szCs w:val="24"/>
        </w:rPr>
        <w:t xml:space="preserve">rendszeres </w:t>
      </w:r>
      <w:r w:rsidR="006B0BBF" w:rsidRPr="00986F85">
        <w:rPr>
          <w:rFonts w:cs="Times New Roman"/>
          <w:szCs w:val="24"/>
        </w:rPr>
        <w:t xml:space="preserve">időközönkénti való összekapcsolása. (pl. programperiódust  megelőzően, közbenső és </w:t>
      </w:r>
      <w:r w:rsidR="006B0BBF" w:rsidRPr="00986F85">
        <w:rPr>
          <w:rFonts w:cs="Times New Roman"/>
          <w:i/>
          <w:szCs w:val="24"/>
        </w:rPr>
        <w:t xml:space="preserve">ex post </w:t>
      </w:r>
      <w:r w:rsidR="006B0BBF" w:rsidRPr="00986F85">
        <w:rPr>
          <w:rFonts w:cs="Times New Roman"/>
          <w:szCs w:val="24"/>
        </w:rPr>
        <w:t>vizsgálatok időzítéséhez igazítva).</w:t>
      </w:r>
    </w:p>
    <w:p w14:paraId="715DA65D" w14:textId="77777777" w:rsidR="00841F47" w:rsidRPr="00986F85" w:rsidRDefault="00841F47" w:rsidP="00841F47">
      <w:pPr>
        <w:pStyle w:val="Szvegtrzs"/>
        <w:numPr>
          <w:ilvl w:val="0"/>
          <w:numId w:val="34"/>
        </w:numPr>
        <w:spacing w:after="0" w:line="360" w:lineRule="auto"/>
        <w:jc w:val="both"/>
        <w:rPr>
          <w:rFonts w:cs="Times New Roman"/>
          <w:szCs w:val="24"/>
        </w:rPr>
      </w:pPr>
      <w:r w:rsidRPr="00986F85">
        <w:rPr>
          <w:rFonts w:cs="Times New Roman"/>
          <w:szCs w:val="24"/>
        </w:rPr>
        <w:t>A pályázati adminisztráció részéve tenni olyan nyilatkozat önkéntes megtételét, mellyel az érintett vállalkozás hozzájárul adatainak kutatási célú felhasználásához.</w:t>
      </w:r>
    </w:p>
    <w:p w14:paraId="30C443D5" w14:textId="77777777" w:rsidR="00384F36" w:rsidRPr="00986F85" w:rsidRDefault="006B0BBF" w:rsidP="00B04415">
      <w:pPr>
        <w:pStyle w:val="Szvegtrzs"/>
        <w:numPr>
          <w:ilvl w:val="0"/>
          <w:numId w:val="34"/>
        </w:numPr>
        <w:spacing w:after="0" w:line="360" w:lineRule="auto"/>
        <w:jc w:val="both"/>
        <w:rPr>
          <w:rFonts w:cs="Times New Roman"/>
          <w:szCs w:val="24"/>
        </w:rPr>
      </w:pPr>
      <w:r w:rsidRPr="00986F85">
        <w:rPr>
          <w:rFonts w:cs="Times New Roman"/>
          <w:szCs w:val="24"/>
        </w:rPr>
        <w:t xml:space="preserve">EMIR: </w:t>
      </w:r>
      <w:r w:rsidR="00965F13" w:rsidRPr="00986F85">
        <w:rPr>
          <w:rFonts w:cs="Times New Roman"/>
          <w:szCs w:val="24"/>
        </w:rPr>
        <w:t>F</w:t>
      </w:r>
      <w:r w:rsidR="00384F36" w:rsidRPr="00986F85">
        <w:rPr>
          <w:rFonts w:cs="Times New Roman"/>
          <w:szCs w:val="24"/>
        </w:rPr>
        <w:t>oglalkoztatotti adatok korrekciója vállalati eredmény-beszámolókból származó adatokkal</w:t>
      </w:r>
      <w:r w:rsidRPr="00986F85">
        <w:rPr>
          <w:rFonts w:cs="Times New Roman"/>
          <w:szCs w:val="24"/>
        </w:rPr>
        <w:t>.</w:t>
      </w:r>
    </w:p>
    <w:p w14:paraId="746B1A91" w14:textId="77777777" w:rsidR="006B0BBF" w:rsidRPr="00986F85" w:rsidRDefault="006B0BBF" w:rsidP="00B04415">
      <w:pPr>
        <w:pStyle w:val="Szvegtrzs"/>
        <w:numPr>
          <w:ilvl w:val="0"/>
          <w:numId w:val="34"/>
        </w:numPr>
        <w:spacing w:after="0" w:line="360" w:lineRule="auto"/>
        <w:jc w:val="both"/>
        <w:rPr>
          <w:rFonts w:cs="Times New Roman"/>
          <w:szCs w:val="24"/>
        </w:rPr>
      </w:pPr>
      <w:r w:rsidRPr="00986F85">
        <w:rPr>
          <w:rFonts w:cs="Times New Roman"/>
          <w:szCs w:val="24"/>
        </w:rPr>
        <w:t xml:space="preserve">EMIR: új </w:t>
      </w:r>
      <w:r w:rsidR="00384F36" w:rsidRPr="00986F85">
        <w:rPr>
          <w:rFonts w:cs="Times New Roman"/>
          <w:szCs w:val="24"/>
        </w:rPr>
        <w:t>TEÁOR</w:t>
      </w:r>
      <w:r w:rsidR="004274AC" w:rsidRPr="00986F85">
        <w:rPr>
          <w:rFonts w:cs="Times New Roman"/>
          <w:szCs w:val="24"/>
        </w:rPr>
        <w:t>/2008</w:t>
      </w:r>
      <w:r w:rsidR="00384F36" w:rsidRPr="00986F85">
        <w:rPr>
          <w:rFonts w:cs="Times New Roman"/>
          <w:szCs w:val="24"/>
        </w:rPr>
        <w:t xml:space="preserve"> következetes átvezetése </w:t>
      </w:r>
    </w:p>
    <w:p w14:paraId="4BE724DC" w14:textId="77777777" w:rsidR="00384F36" w:rsidRPr="00986F85" w:rsidRDefault="00965F13" w:rsidP="00B04415">
      <w:pPr>
        <w:pStyle w:val="Szvegtrzs"/>
        <w:numPr>
          <w:ilvl w:val="0"/>
          <w:numId w:val="34"/>
        </w:numPr>
        <w:spacing w:after="0" w:line="360" w:lineRule="auto"/>
        <w:jc w:val="both"/>
        <w:rPr>
          <w:rFonts w:cs="Times New Roman"/>
          <w:szCs w:val="24"/>
        </w:rPr>
      </w:pPr>
      <w:r w:rsidRPr="00986F85">
        <w:rPr>
          <w:rFonts w:cs="Times New Roman"/>
          <w:szCs w:val="24"/>
        </w:rPr>
        <w:t>R</w:t>
      </w:r>
      <w:r w:rsidR="003D6FDC" w:rsidRPr="00986F85">
        <w:rPr>
          <w:rFonts w:cs="Times New Roman"/>
          <w:szCs w:val="24"/>
        </w:rPr>
        <w:t xml:space="preserve">endszeres </w:t>
      </w:r>
      <w:r w:rsidRPr="00986F85">
        <w:rPr>
          <w:rFonts w:cs="Times New Roman"/>
          <w:szCs w:val="24"/>
        </w:rPr>
        <w:t xml:space="preserve">időközönként végzett </w:t>
      </w:r>
      <w:r w:rsidR="003D6FDC" w:rsidRPr="00986F85">
        <w:rPr>
          <w:rFonts w:cs="Times New Roman"/>
          <w:szCs w:val="24"/>
        </w:rPr>
        <w:t xml:space="preserve">adattisztítás és </w:t>
      </w:r>
      <w:r w:rsidR="006C624B" w:rsidRPr="00986F85">
        <w:rPr>
          <w:rFonts w:cs="Times New Roman"/>
          <w:szCs w:val="24"/>
        </w:rPr>
        <w:t>-</w:t>
      </w:r>
      <w:r w:rsidR="003D6FDC" w:rsidRPr="00986F85">
        <w:rPr>
          <w:rFonts w:cs="Times New Roman"/>
          <w:szCs w:val="24"/>
        </w:rPr>
        <w:t>ellenőrzés</w:t>
      </w:r>
      <w:r w:rsidRPr="00986F85">
        <w:rPr>
          <w:rFonts w:cs="Times New Roman"/>
          <w:szCs w:val="24"/>
        </w:rPr>
        <w:t xml:space="preserve"> az EMIR teljes adatállományában. </w:t>
      </w:r>
    </w:p>
    <w:p w14:paraId="7D7DF33F" w14:textId="77777777" w:rsidR="00965F13" w:rsidRPr="00986F85" w:rsidRDefault="00965F13" w:rsidP="00B04415">
      <w:pPr>
        <w:pStyle w:val="Szvegtrzs"/>
        <w:numPr>
          <w:ilvl w:val="0"/>
          <w:numId w:val="34"/>
        </w:numPr>
        <w:spacing w:after="0" w:line="360" w:lineRule="auto"/>
        <w:jc w:val="both"/>
        <w:rPr>
          <w:rFonts w:cs="Times New Roman"/>
          <w:szCs w:val="24"/>
        </w:rPr>
      </w:pPr>
      <w:r w:rsidRPr="00986F85">
        <w:rPr>
          <w:rFonts w:cs="Times New Roman"/>
          <w:szCs w:val="24"/>
        </w:rPr>
        <w:t xml:space="preserve">Rendszeres konzultáció hazai szakértőkkel és kutatókkal az EMIR adatok újrahasznosíthatósága és az adatminőség javítása – kiemelten figyelembe véve program-értékelési/ hatásvizsgálati szempontokat. </w:t>
      </w:r>
    </w:p>
    <w:p w14:paraId="63E9A43B" w14:textId="77777777" w:rsidR="00384F36" w:rsidRPr="00986F85" w:rsidRDefault="00384F36" w:rsidP="00B04415">
      <w:pPr>
        <w:pStyle w:val="Szvegtrzs"/>
        <w:spacing w:after="0" w:line="360" w:lineRule="auto"/>
        <w:ind w:left="45"/>
        <w:jc w:val="both"/>
        <w:rPr>
          <w:szCs w:val="24"/>
        </w:rPr>
      </w:pPr>
    </w:p>
    <w:p w14:paraId="154E5E74" w14:textId="77777777" w:rsidR="0076036B" w:rsidRPr="00986F85" w:rsidRDefault="0076036B" w:rsidP="00B04415">
      <w:pPr>
        <w:pStyle w:val="Cmsor2"/>
        <w:spacing w:before="0" w:after="0" w:line="360" w:lineRule="auto"/>
        <w:jc w:val="both"/>
        <w:rPr>
          <w:rFonts w:ascii="Myriad Pro" w:hAnsi="Myriad Pro"/>
          <w:szCs w:val="24"/>
        </w:rPr>
      </w:pPr>
      <w:bookmarkStart w:id="60" w:name="_Toc230854326"/>
      <w:r w:rsidRPr="00986F85">
        <w:rPr>
          <w:rFonts w:ascii="Myriad Pro" w:hAnsi="Myriad Pro"/>
          <w:szCs w:val="24"/>
        </w:rPr>
        <w:t>SZAKPOLITIKAI TERVEZÉS</w:t>
      </w:r>
      <w:bookmarkEnd w:id="60"/>
    </w:p>
    <w:p w14:paraId="7A8A34A5" w14:textId="77777777" w:rsidR="003D6FDC" w:rsidRPr="00986F85" w:rsidRDefault="00220810" w:rsidP="00B04415">
      <w:pPr>
        <w:pStyle w:val="Szvegtrzs"/>
        <w:numPr>
          <w:ilvl w:val="0"/>
          <w:numId w:val="34"/>
        </w:numPr>
        <w:spacing w:after="0" w:line="360" w:lineRule="auto"/>
        <w:jc w:val="both"/>
        <w:rPr>
          <w:rFonts w:cs="Times New Roman"/>
          <w:szCs w:val="24"/>
        </w:rPr>
      </w:pPr>
      <w:r w:rsidRPr="00986F85">
        <w:rPr>
          <w:rFonts w:cs="Times New Roman"/>
          <w:szCs w:val="24"/>
        </w:rPr>
        <w:t>A következő programperiódus megkezdését követően is hasznos információkkal</w:t>
      </w:r>
      <w:r w:rsidR="00841F47" w:rsidRPr="00986F85">
        <w:rPr>
          <w:rFonts w:cs="Times New Roman"/>
          <w:szCs w:val="24"/>
        </w:rPr>
        <w:t xml:space="preserve"> szolgálna</w:t>
      </w:r>
      <w:r w:rsidRPr="00986F85">
        <w:rPr>
          <w:rFonts w:cs="Times New Roman"/>
          <w:szCs w:val="24"/>
        </w:rPr>
        <w:t xml:space="preserve"> a GOP 2.1.1. intézkedés átfogó ex post hatásviszgálata, melyet az intézkedés lezárását (2015) követően érdemes elkezdeni. </w:t>
      </w:r>
    </w:p>
    <w:p w14:paraId="23129A1A" w14:textId="77777777" w:rsidR="00220810" w:rsidRPr="00986F85" w:rsidRDefault="00220810" w:rsidP="00B04415">
      <w:pPr>
        <w:pStyle w:val="Szvegtrzs"/>
        <w:numPr>
          <w:ilvl w:val="0"/>
          <w:numId w:val="34"/>
        </w:numPr>
        <w:spacing w:after="0" w:line="360" w:lineRule="auto"/>
        <w:jc w:val="both"/>
        <w:rPr>
          <w:rFonts w:cs="Times New Roman"/>
          <w:szCs w:val="24"/>
        </w:rPr>
      </w:pPr>
      <w:r w:rsidRPr="00986F85">
        <w:rPr>
          <w:rFonts w:cs="Times New Roman"/>
          <w:szCs w:val="24"/>
        </w:rPr>
        <w:lastRenderedPageBreak/>
        <w:t>A GOP utódprogram jobb célzása szempontjából fontos lenne a hazai KKV-szektor szegmentálása, a vállalati mérlegadatadokra támaszkodó teljes körű elemzés egy, minden szempontból (</w:t>
      </w:r>
      <w:r w:rsidR="00841F47" w:rsidRPr="00986F85">
        <w:rPr>
          <w:rFonts w:cs="Times New Roman"/>
          <w:szCs w:val="24"/>
        </w:rPr>
        <w:t xml:space="preserve">tehát </w:t>
      </w:r>
      <w:r w:rsidRPr="00986F85">
        <w:rPr>
          <w:rFonts w:cs="Times New Roman"/>
          <w:szCs w:val="24"/>
        </w:rPr>
        <w:t>ágazati, területi, foglalkoztatotti létszám</w:t>
      </w:r>
      <w:r w:rsidR="00841F47" w:rsidRPr="00986F85">
        <w:rPr>
          <w:rFonts w:cs="Times New Roman"/>
          <w:szCs w:val="24"/>
        </w:rPr>
        <w:t>, vállalait teljesítménymutatók</w:t>
      </w:r>
      <w:r w:rsidRPr="00986F85">
        <w:rPr>
          <w:rFonts w:cs="Times New Roman"/>
          <w:szCs w:val="24"/>
        </w:rPr>
        <w:t xml:space="preserve"> alapján</w:t>
      </w:r>
      <w:r w:rsidR="006C624B" w:rsidRPr="00986F85">
        <w:rPr>
          <w:rFonts w:cs="Times New Roman"/>
          <w:szCs w:val="24"/>
        </w:rPr>
        <w:t>)</w:t>
      </w:r>
      <w:r w:rsidRPr="00986F85">
        <w:rPr>
          <w:rFonts w:cs="Times New Roman"/>
          <w:szCs w:val="24"/>
        </w:rPr>
        <w:t xml:space="preserve"> reprezentatív</w:t>
      </w:r>
      <w:r w:rsidR="00841F47" w:rsidRPr="00986F85">
        <w:rPr>
          <w:rFonts w:cs="Times New Roman"/>
          <w:szCs w:val="24"/>
        </w:rPr>
        <w:t>, vállalati</w:t>
      </w:r>
      <w:r w:rsidRPr="00986F85">
        <w:rPr>
          <w:rFonts w:cs="Times New Roman"/>
          <w:szCs w:val="24"/>
        </w:rPr>
        <w:t xml:space="preserve"> mintán.</w:t>
      </w:r>
    </w:p>
    <w:p w14:paraId="1BAE8A2D" w14:textId="77777777" w:rsidR="005A76A3" w:rsidRPr="00986F85" w:rsidRDefault="005E3DC8" w:rsidP="005A76A3">
      <w:pPr>
        <w:pStyle w:val="Szvegtrzs"/>
        <w:numPr>
          <w:ilvl w:val="0"/>
          <w:numId w:val="34"/>
        </w:numPr>
        <w:spacing w:after="0" w:line="360" w:lineRule="auto"/>
        <w:jc w:val="both"/>
        <w:rPr>
          <w:rFonts w:cs="Times New Roman"/>
          <w:szCs w:val="24"/>
        </w:rPr>
      </w:pPr>
      <w:r w:rsidRPr="00986F85">
        <w:rPr>
          <w:rFonts w:cs="Times New Roman"/>
          <w:szCs w:val="24"/>
        </w:rPr>
        <w:t xml:space="preserve">Jóllehet a jelen vizsgálat </w:t>
      </w:r>
      <w:r w:rsidR="008A47B5" w:rsidRPr="00986F85">
        <w:rPr>
          <w:rFonts w:cs="Times New Roman"/>
          <w:szCs w:val="24"/>
        </w:rPr>
        <w:t xml:space="preserve">adathiány miatt </w:t>
      </w:r>
      <w:r w:rsidRPr="00986F85">
        <w:rPr>
          <w:rFonts w:cs="Times New Roman"/>
          <w:szCs w:val="24"/>
        </w:rPr>
        <w:t xml:space="preserve">nem </w:t>
      </w:r>
      <w:r w:rsidR="008A47B5" w:rsidRPr="00986F85">
        <w:rPr>
          <w:rFonts w:cs="Times New Roman"/>
          <w:szCs w:val="24"/>
        </w:rPr>
        <w:t xml:space="preserve">tudta megerősíteni </w:t>
      </w:r>
      <w:r w:rsidRPr="00986F85">
        <w:rPr>
          <w:rFonts w:cs="Times New Roman"/>
          <w:szCs w:val="24"/>
        </w:rPr>
        <w:t xml:space="preserve">a korábbi elemzések azon megállapítását, hogy jelentős önszelekció figyelhető meg a pályázó cégek körében, érdemes volna a szelekciós vizsgálatot a közeljövőben 2006-ot megelőző időszakra vonatkozó vállalati mérlegadatokat is tartalmazó adatbázissal megismételni. Az a sejtés ugyanis, hogy a folyó programperiódusban is az eleve gyorsabban növekedő vállalkozások kapnak támogatást, a program társadalmi költségeinek halmozódását jelenti. Ez esetben </w:t>
      </w:r>
      <w:r w:rsidR="007C4A84" w:rsidRPr="00986F85">
        <w:rPr>
          <w:rFonts w:cs="Times New Roman"/>
          <w:szCs w:val="24"/>
        </w:rPr>
        <w:t xml:space="preserve">vagy </w:t>
      </w:r>
      <w:r w:rsidRPr="00986F85">
        <w:rPr>
          <w:rFonts w:cs="Times New Roman"/>
          <w:szCs w:val="24"/>
        </w:rPr>
        <w:t xml:space="preserve">a kihelyezett források </w:t>
      </w:r>
      <w:r w:rsidR="007C4A84" w:rsidRPr="00986F85">
        <w:rPr>
          <w:rFonts w:cs="Times New Roman"/>
          <w:szCs w:val="24"/>
        </w:rPr>
        <w:t xml:space="preserve">alternatív </w:t>
      </w:r>
      <w:r w:rsidRPr="00986F85">
        <w:rPr>
          <w:rFonts w:cs="Times New Roman"/>
          <w:szCs w:val="24"/>
        </w:rPr>
        <w:t>felhasználása</w:t>
      </w:r>
      <w:r w:rsidR="006C624B" w:rsidRPr="00986F85">
        <w:rPr>
          <w:rFonts w:cs="Times New Roman"/>
          <w:szCs w:val="24"/>
        </w:rPr>
        <w:t xml:space="preserve"> (pl. visszatérítendő támogatások vagy infrastruktúra-fejlesztés)</w:t>
      </w:r>
      <w:r w:rsidRPr="00986F85">
        <w:rPr>
          <w:rFonts w:cs="Times New Roman"/>
          <w:szCs w:val="24"/>
        </w:rPr>
        <w:t xml:space="preserve"> </w:t>
      </w:r>
      <w:r w:rsidR="007C4A84" w:rsidRPr="00986F85">
        <w:rPr>
          <w:rFonts w:cs="Times New Roman"/>
          <w:szCs w:val="24"/>
        </w:rPr>
        <w:t xml:space="preserve">nagyobb hozamot (magasabb megtérülést) hozhatna, vagy </w:t>
      </w:r>
      <w:r w:rsidR="002064A5" w:rsidRPr="00986F85">
        <w:rPr>
          <w:rFonts w:cs="Times New Roman"/>
          <w:szCs w:val="24"/>
        </w:rPr>
        <w:t xml:space="preserve">ugyanilyen vállalati növekedés más beavatkozással (pl. szabályozási környezet egyszerűsítése) is ösztönözhető lenne. </w:t>
      </w:r>
      <w:r w:rsidR="005A76A3" w:rsidRPr="00986F85">
        <w:rPr>
          <w:rFonts w:cs="Times New Roman"/>
          <w:szCs w:val="24"/>
        </w:rPr>
        <w:t xml:space="preserve"> </w:t>
      </w:r>
      <w:r w:rsidR="0069446E" w:rsidRPr="00986F85">
        <w:rPr>
          <w:rFonts w:cs="Times New Roman"/>
          <w:szCs w:val="24"/>
        </w:rPr>
        <w:t>Hasznos lenne az alternatív, pl. aktív munkaerőpiaci és/ vagy szabályozási környezet egyszerűsítésére irányuló beavatkozások társadalmi költség/ haszon mutatóival való összehasonlítás.</w:t>
      </w:r>
    </w:p>
    <w:p w14:paraId="11F792B4" w14:textId="77777777" w:rsidR="005A76A3" w:rsidRPr="00986F85" w:rsidRDefault="001D759E" w:rsidP="005A76A3">
      <w:pPr>
        <w:pStyle w:val="Szvegtrzs"/>
        <w:numPr>
          <w:ilvl w:val="0"/>
          <w:numId w:val="34"/>
        </w:numPr>
        <w:spacing w:after="0" w:line="360" w:lineRule="auto"/>
        <w:jc w:val="both"/>
        <w:rPr>
          <w:rFonts w:cs="Times New Roman"/>
          <w:szCs w:val="24"/>
        </w:rPr>
      </w:pPr>
      <w:r w:rsidRPr="00986F85">
        <w:rPr>
          <w:rFonts w:cs="Times New Roman"/>
          <w:szCs w:val="24"/>
        </w:rPr>
        <w:t xml:space="preserve">Mindenképp további, jövőbeni </w:t>
      </w:r>
      <w:r w:rsidR="005A76A3" w:rsidRPr="00986F85">
        <w:rPr>
          <w:rFonts w:cs="Times New Roman"/>
          <w:szCs w:val="24"/>
        </w:rPr>
        <w:t>vizsgálatokat érdemelne:</w:t>
      </w:r>
    </w:p>
    <w:p w14:paraId="61C3B943" w14:textId="77777777" w:rsidR="00CD4914" w:rsidRPr="00986F85" w:rsidRDefault="00CD4914" w:rsidP="00910A34">
      <w:pPr>
        <w:pStyle w:val="Szvegtrzs"/>
        <w:numPr>
          <w:ilvl w:val="0"/>
          <w:numId w:val="40"/>
        </w:numPr>
        <w:spacing w:after="0" w:line="360" w:lineRule="auto"/>
        <w:jc w:val="both"/>
        <w:rPr>
          <w:rFonts w:cs="Times New Roman"/>
          <w:szCs w:val="24"/>
        </w:rPr>
      </w:pPr>
      <w:r w:rsidRPr="00986F85">
        <w:rPr>
          <w:rFonts w:cs="Times New Roman"/>
          <w:szCs w:val="24"/>
        </w:rPr>
        <w:t>a dinamikus hatások elemzése</w:t>
      </w:r>
    </w:p>
    <w:p w14:paraId="2CA7302F" w14:textId="77777777" w:rsidR="005A76A3" w:rsidRPr="00986F85" w:rsidRDefault="005A76A3" w:rsidP="00910A34">
      <w:pPr>
        <w:pStyle w:val="Szvegtrzs"/>
        <w:numPr>
          <w:ilvl w:val="0"/>
          <w:numId w:val="40"/>
        </w:numPr>
        <w:spacing w:after="0" w:line="360" w:lineRule="auto"/>
        <w:jc w:val="both"/>
        <w:rPr>
          <w:rFonts w:cs="Times New Roman"/>
          <w:szCs w:val="24"/>
        </w:rPr>
      </w:pPr>
      <w:r w:rsidRPr="00986F85">
        <w:rPr>
          <w:rFonts w:cs="Times New Roman"/>
          <w:szCs w:val="24"/>
        </w:rPr>
        <w:t>a termelékenység</w:t>
      </w:r>
      <w:r w:rsidR="00CD4914" w:rsidRPr="00986F85">
        <w:rPr>
          <w:rFonts w:cs="Times New Roman"/>
          <w:szCs w:val="24"/>
        </w:rPr>
        <w:t>i hatások becslése</w:t>
      </w:r>
      <w:r w:rsidRPr="00986F85">
        <w:rPr>
          <w:rFonts w:cs="Times New Roman"/>
          <w:szCs w:val="24"/>
        </w:rPr>
        <w:t>,</w:t>
      </w:r>
    </w:p>
    <w:p w14:paraId="24F043AF" w14:textId="77777777" w:rsidR="005A76A3" w:rsidRPr="00986F85" w:rsidRDefault="005A76A3" w:rsidP="00910A34">
      <w:pPr>
        <w:pStyle w:val="Szvegtrzs"/>
        <w:numPr>
          <w:ilvl w:val="0"/>
          <w:numId w:val="40"/>
        </w:numPr>
        <w:spacing w:after="0" w:line="360" w:lineRule="auto"/>
        <w:jc w:val="both"/>
        <w:rPr>
          <w:rFonts w:cs="Times New Roman"/>
          <w:szCs w:val="24"/>
        </w:rPr>
      </w:pPr>
      <w:r w:rsidRPr="00986F85">
        <w:rPr>
          <w:rFonts w:cs="Times New Roman"/>
          <w:szCs w:val="24"/>
        </w:rPr>
        <w:t>a beavatkozás alternatív költségeinek feltárása – azaz annak elemzése, hogy e támogatások keretében elköltött adóforint milyen foglalkoztatási többlettel járna, amennyiben más kormányzati program forrásául szolgálna (pl. aktív munkaerőpiaci eszközök finanszírozására)</w:t>
      </w:r>
    </w:p>
    <w:p w14:paraId="3061446D" w14:textId="77777777" w:rsidR="00263116" w:rsidRPr="00986F85" w:rsidRDefault="005A76A3" w:rsidP="00910A34">
      <w:pPr>
        <w:pStyle w:val="Szvegtrzs"/>
        <w:numPr>
          <w:ilvl w:val="0"/>
          <w:numId w:val="40"/>
        </w:numPr>
        <w:spacing w:after="0" w:line="360" w:lineRule="auto"/>
        <w:jc w:val="both"/>
        <w:rPr>
          <w:rFonts w:cs="Times New Roman"/>
          <w:szCs w:val="24"/>
        </w:rPr>
      </w:pPr>
      <w:r w:rsidRPr="00986F85">
        <w:rPr>
          <w:rFonts w:cs="Times New Roman"/>
          <w:szCs w:val="24"/>
        </w:rPr>
        <w:t xml:space="preserve">a 2008. évi gazdasági </w:t>
      </w:r>
      <w:r w:rsidR="00263116" w:rsidRPr="00986F85">
        <w:rPr>
          <w:rFonts w:cs="Times New Roman"/>
          <w:szCs w:val="24"/>
        </w:rPr>
        <w:t>válság hatásai</w:t>
      </w:r>
      <w:r w:rsidRPr="00986F85">
        <w:rPr>
          <w:rFonts w:cs="Times New Roman"/>
          <w:szCs w:val="24"/>
        </w:rPr>
        <w:t>nak, kiemelten a kapcsolódó területi és iparági hatások</w:t>
      </w:r>
      <w:r w:rsidR="00263116" w:rsidRPr="00986F85">
        <w:rPr>
          <w:rFonts w:cs="Times New Roman"/>
          <w:szCs w:val="24"/>
        </w:rPr>
        <w:t xml:space="preserve"> </w:t>
      </w:r>
      <w:r w:rsidRPr="00986F85">
        <w:rPr>
          <w:rFonts w:cs="Times New Roman"/>
          <w:szCs w:val="24"/>
        </w:rPr>
        <w:t xml:space="preserve">becslése </w:t>
      </w:r>
      <w:r w:rsidR="00263116" w:rsidRPr="00986F85">
        <w:rPr>
          <w:rFonts w:cs="Times New Roman"/>
          <w:szCs w:val="24"/>
        </w:rPr>
        <w:t>(legrosszabbul teljesítő kistérségekben található vállalkozások teljesítményének változása, 2008-2009, 2006-2011)</w:t>
      </w:r>
      <w:r w:rsidR="00CD4914" w:rsidRPr="00986F85">
        <w:rPr>
          <w:rFonts w:cs="Times New Roman"/>
          <w:szCs w:val="24"/>
        </w:rPr>
        <w:t>, illetve</w:t>
      </w:r>
    </w:p>
    <w:p w14:paraId="1E8AD7C0" w14:textId="77777777" w:rsidR="00CD4914" w:rsidRPr="00986F85" w:rsidRDefault="00CD4914" w:rsidP="00910A34">
      <w:pPr>
        <w:pStyle w:val="Szvegtrzs"/>
        <w:numPr>
          <w:ilvl w:val="0"/>
          <w:numId w:val="40"/>
        </w:numPr>
        <w:spacing w:after="0" w:line="360" w:lineRule="auto"/>
        <w:jc w:val="both"/>
        <w:rPr>
          <w:rFonts w:cs="Times New Roman"/>
          <w:szCs w:val="24"/>
        </w:rPr>
      </w:pPr>
      <w:r w:rsidRPr="00986F85">
        <w:rPr>
          <w:rFonts w:cs="Times New Roman"/>
          <w:szCs w:val="24"/>
        </w:rPr>
        <w:t xml:space="preserve">mininum 2015 tájékán a teljes nyertes sokaságra megismételt, a programidőszakot jóval meghaladó (lehetőleg 2002-ig visszanyúló) historikus mérlegadatokat is figyelembe vevő </w:t>
      </w:r>
      <w:r w:rsidRPr="00986F85">
        <w:rPr>
          <w:rFonts w:cs="Times New Roman"/>
          <w:i/>
          <w:szCs w:val="24"/>
        </w:rPr>
        <w:t xml:space="preserve">ex post </w:t>
      </w:r>
      <w:r w:rsidRPr="00986F85">
        <w:rPr>
          <w:rFonts w:cs="Times New Roman"/>
          <w:szCs w:val="24"/>
        </w:rPr>
        <w:t>hatások becslése</w:t>
      </w:r>
      <w:r w:rsidR="006C624B" w:rsidRPr="00986F85">
        <w:rPr>
          <w:rFonts w:cs="Times New Roman"/>
          <w:szCs w:val="24"/>
        </w:rPr>
        <w:t>,</w:t>
      </w:r>
    </w:p>
    <w:p w14:paraId="4F83A589" w14:textId="77777777" w:rsidR="00F249B6" w:rsidRPr="00986F85" w:rsidRDefault="00F249B6" w:rsidP="00910A34">
      <w:pPr>
        <w:pStyle w:val="Szvegtrzs"/>
        <w:numPr>
          <w:ilvl w:val="0"/>
          <w:numId w:val="40"/>
        </w:numPr>
        <w:spacing w:after="0" w:line="360" w:lineRule="auto"/>
        <w:jc w:val="both"/>
        <w:rPr>
          <w:rFonts w:cs="Times New Roman"/>
          <w:szCs w:val="24"/>
        </w:rPr>
      </w:pPr>
      <w:r w:rsidRPr="00986F85">
        <w:rPr>
          <w:rFonts w:cs="Times New Roman"/>
          <w:szCs w:val="24"/>
        </w:rPr>
        <w:lastRenderedPageBreak/>
        <w:t>a hasonló programok más tagországokbeli, most készülő hatásvizsgálatainak összegyűjtése, és a magyar tapasztalatokkal való összevetése,</w:t>
      </w:r>
    </w:p>
    <w:p w14:paraId="087248DF" w14:textId="77777777" w:rsidR="006C624B" w:rsidRPr="00986F85" w:rsidRDefault="006C624B" w:rsidP="00910A34">
      <w:pPr>
        <w:pStyle w:val="Szvegtrzs"/>
        <w:numPr>
          <w:ilvl w:val="0"/>
          <w:numId w:val="40"/>
        </w:numPr>
        <w:spacing w:after="0" w:line="360" w:lineRule="auto"/>
        <w:jc w:val="both"/>
        <w:rPr>
          <w:rFonts w:cs="Times New Roman"/>
          <w:szCs w:val="24"/>
        </w:rPr>
      </w:pPr>
      <w:r w:rsidRPr="00986F85">
        <w:rPr>
          <w:rFonts w:cs="Times New Roman"/>
          <w:szCs w:val="24"/>
        </w:rPr>
        <w:t>a program társadalmi elosztási (pl. Gini-koefficiensre gyakorolt) hatásainak mikroszimuláció segítségével való megbecslése.</w:t>
      </w:r>
    </w:p>
    <w:p w14:paraId="23624D28" w14:textId="77777777" w:rsidR="00220810" w:rsidRPr="00986F85" w:rsidRDefault="00220810" w:rsidP="00B04415">
      <w:pPr>
        <w:pStyle w:val="Szvegtrzs"/>
        <w:spacing w:after="0" w:line="360" w:lineRule="auto"/>
        <w:ind w:left="45"/>
        <w:jc w:val="both"/>
        <w:rPr>
          <w:rFonts w:cs="Times New Roman"/>
          <w:szCs w:val="24"/>
        </w:rPr>
      </w:pPr>
    </w:p>
    <w:p w14:paraId="0D36CF93" w14:textId="77777777" w:rsidR="0076036B" w:rsidRPr="00986F85" w:rsidRDefault="0076036B" w:rsidP="00B04415">
      <w:pPr>
        <w:pStyle w:val="Cmsor2"/>
        <w:spacing w:before="0" w:after="0" w:line="360" w:lineRule="auto"/>
        <w:jc w:val="both"/>
        <w:rPr>
          <w:rFonts w:ascii="Myriad Pro" w:hAnsi="Myriad Pro"/>
          <w:szCs w:val="24"/>
        </w:rPr>
      </w:pPr>
      <w:bookmarkStart w:id="61" w:name="_Toc230854327"/>
      <w:r w:rsidRPr="00986F85">
        <w:rPr>
          <w:rFonts w:ascii="Myriad Pro" w:hAnsi="Myriad Pro"/>
          <w:szCs w:val="24"/>
        </w:rPr>
        <w:t>VÉGREHAJTÁS</w:t>
      </w:r>
      <w:bookmarkEnd w:id="61"/>
    </w:p>
    <w:p w14:paraId="0AC5FE4A" w14:textId="77777777" w:rsidR="00DF75B9" w:rsidRPr="00986F85" w:rsidRDefault="00220810" w:rsidP="00B04415">
      <w:pPr>
        <w:pStyle w:val="Szvegtrzs"/>
        <w:numPr>
          <w:ilvl w:val="0"/>
          <w:numId w:val="34"/>
        </w:numPr>
        <w:spacing w:after="0" w:line="360" w:lineRule="auto"/>
        <w:jc w:val="both"/>
        <w:rPr>
          <w:rFonts w:cs="Times New Roman"/>
          <w:szCs w:val="24"/>
        </w:rPr>
      </w:pPr>
      <w:r w:rsidRPr="00986F85">
        <w:rPr>
          <w:rFonts w:cs="Times New Roman"/>
          <w:szCs w:val="24"/>
        </w:rPr>
        <w:t>A hazai, kormányzati adatbázisok átjárhatóságának és a kormányzati szervek közötti adatcsere</w:t>
      </w:r>
      <w:r w:rsidR="00DF75B9" w:rsidRPr="00986F85">
        <w:rPr>
          <w:rFonts w:cs="Times New Roman"/>
          <w:szCs w:val="24"/>
        </w:rPr>
        <w:t xml:space="preserve"> szigorú szabályozásának oldása, ehhez hozzájárulásukat adó OP pályázók, vállalakozások körében (lásd betekintés a vállalati szintű mérlegadatokba, OÉP és TB adminisztrációba, stb.), pályázati adminisztratív terhek csökkentése.</w:t>
      </w:r>
    </w:p>
    <w:p w14:paraId="68B92616" w14:textId="77777777" w:rsidR="009E2CB5" w:rsidRPr="00986F85" w:rsidRDefault="00DF75B9" w:rsidP="009E2CB5">
      <w:pPr>
        <w:pStyle w:val="Szvegtrzs"/>
        <w:numPr>
          <w:ilvl w:val="0"/>
          <w:numId w:val="34"/>
        </w:numPr>
        <w:spacing w:after="0" w:line="360" w:lineRule="auto"/>
        <w:jc w:val="both"/>
        <w:rPr>
          <w:rFonts w:cs="Times New Roman"/>
          <w:szCs w:val="24"/>
        </w:rPr>
      </w:pPr>
      <w:r w:rsidRPr="00986F85">
        <w:rPr>
          <w:rFonts w:cs="Times New Roman"/>
          <w:szCs w:val="24"/>
        </w:rPr>
        <w:t xml:space="preserve">A jelenlegi jelentéstételi kötelezettségek átvilágítása és akár más kormányzati szervek által birtokolt információkkal való egyszerűsítése, kedvezményezetteket érintő adminisztratív terhek csökkentése. </w:t>
      </w:r>
    </w:p>
    <w:p w14:paraId="21F70597" w14:textId="77777777" w:rsidR="009E2CB5" w:rsidRPr="00986F85" w:rsidRDefault="009E2CB5" w:rsidP="009E2CB5">
      <w:pPr>
        <w:pStyle w:val="Szvegtrzs"/>
        <w:spacing w:after="0" w:line="360" w:lineRule="auto"/>
        <w:ind w:left="45"/>
        <w:jc w:val="both"/>
        <w:rPr>
          <w:rFonts w:cs="Times New Roman"/>
          <w:szCs w:val="24"/>
        </w:rPr>
      </w:pPr>
    </w:p>
    <w:p w14:paraId="1C9E4567" w14:textId="77777777" w:rsidR="009E2CB5" w:rsidRPr="00986F85" w:rsidRDefault="009E2CB5" w:rsidP="009E2CB5">
      <w:pPr>
        <w:pStyle w:val="Szvegtrzs"/>
        <w:spacing w:after="0" w:line="360" w:lineRule="auto"/>
        <w:ind w:left="45"/>
        <w:jc w:val="both"/>
        <w:rPr>
          <w:rFonts w:cs="Times New Roman"/>
          <w:szCs w:val="24"/>
        </w:rPr>
      </w:pPr>
    </w:p>
    <w:p w14:paraId="7ED94832" w14:textId="77777777" w:rsidR="009E2CB5" w:rsidRPr="00986F85" w:rsidRDefault="009E2CB5" w:rsidP="009E2CB5">
      <w:pPr>
        <w:pStyle w:val="Szvegtrzs"/>
        <w:spacing w:after="0" w:line="360" w:lineRule="auto"/>
        <w:ind w:left="45"/>
        <w:jc w:val="both"/>
        <w:rPr>
          <w:rFonts w:cs="Times New Roman"/>
          <w:szCs w:val="24"/>
        </w:rPr>
      </w:pPr>
    </w:p>
    <w:p w14:paraId="70B3A6D0" w14:textId="77777777" w:rsidR="009E2CB5" w:rsidRPr="00986F85" w:rsidRDefault="009E2CB5" w:rsidP="009E2CB5">
      <w:pPr>
        <w:pStyle w:val="Szvegtrzs"/>
        <w:spacing w:after="0" w:line="360" w:lineRule="auto"/>
        <w:ind w:left="45"/>
        <w:jc w:val="both"/>
        <w:rPr>
          <w:rFonts w:cs="Times New Roman"/>
          <w:szCs w:val="24"/>
        </w:rPr>
      </w:pPr>
    </w:p>
    <w:p w14:paraId="3713751F" w14:textId="77777777" w:rsidR="00C13522" w:rsidRPr="00986F85" w:rsidRDefault="003D6FDC" w:rsidP="009E2CB5">
      <w:pPr>
        <w:pStyle w:val="Szvegtrzs"/>
        <w:spacing w:after="0" w:line="360" w:lineRule="auto"/>
        <w:ind w:left="45"/>
        <w:jc w:val="both"/>
        <w:rPr>
          <w:rFonts w:cs="Times New Roman"/>
          <w:szCs w:val="24"/>
        </w:rPr>
      </w:pPr>
      <w:r w:rsidRPr="00986F85">
        <w:rPr>
          <w:rFonts w:cs="Times New Roman"/>
          <w:szCs w:val="24"/>
        </w:rPr>
        <w:t xml:space="preserve"> </w:t>
      </w:r>
    </w:p>
    <w:p w14:paraId="0080EDF9" w14:textId="77777777" w:rsidR="00807432" w:rsidRPr="00986F85" w:rsidRDefault="00807432" w:rsidP="00A75383">
      <w:pPr>
        <w:pStyle w:val="Cmsor1"/>
        <w:sectPr w:rsidR="00807432" w:rsidRPr="00986F85">
          <w:pgSz w:w="11906" w:h="16838"/>
          <w:pgMar w:top="1417" w:right="1417" w:bottom="1417" w:left="1417" w:header="720" w:footer="720" w:gutter="0"/>
          <w:cols w:space="720"/>
          <w:docGrid w:linePitch="360"/>
        </w:sectPr>
      </w:pPr>
    </w:p>
    <w:p w14:paraId="6D361669" w14:textId="77777777" w:rsidR="00A75383" w:rsidRPr="00986F85" w:rsidRDefault="00A75383" w:rsidP="00A75383">
      <w:pPr>
        <w:pStyle w:val="Cmsor1"/>
      </w:pPr>
      <w:bookmarkStart w:id="62" w:name="_Toc230854328"/>
      <w:r w:rsidRPr="00986F85">
        <w:lastRenderedPageBreak/>
        <w:t>HIVATKOZÁSJEGYZÉK</w:t>
      </w:r>
      <w:bookmarkEnd w:id="62"/>
      <w:r w:rsidRPr="00986F85">
        <w:t xml:space="preserve"> </w:t>
      </w:r>
    </w:p>
    <w:p w14:paraId="4F06B9BF" w14:textId="77777777" w:rsidR="00A75383" w:rsidRPr="00986F85" w:rsidRDefault="00A75383" w:rsidP="00A75383">
      <w:pPr>
        <w:spacing w:after="0" w:line="360" w:lineRule="auto"/>
        <w:jc w:val="both"/>
        <w:rPr>
          <w:rFonts w:cs="Times New Roman"/>
          <w:szCs w:val="24"/>
        </w:rPr>
      </w:pPr>
      <w:r w:rsidRPr="00986F85">
        <w:rPr>
          <w:szCs w:val="24"/>
        </w:rPr>
        <w:t>Agenda et al - Agenda,</w:t>
      </w:r>
      <w:r w:rsidRPr="00986F85">
        <w:rPr>
          <w:rFonts w:eastAsia="Times New Roman"/>
          <w:szCs w:val="24"/>
        </w:rPr>
        <w:t xml:space="preserve"> </w:t>
      </w:r>
      <w:r w:rsidRPr="00986F85">
        <w:rPr>
          <w:szCs w:val="24"/>
        </w:rPr>
        <w:t>Expanzió,</w:t>
      </w:r>
      <w:r w:rsidRPr="00986F85">
        <w:rPr>
          <w:rFonts w:eastAsia="Times New Roman"/>
          <w:szCs w:val="24"/>
        </w:rPr>
        <w:t xml:space="preserve"> </w:t>
      </w:r>
      <w:r w:rsidRPr="00986F85">
        <w:rPr>
          <w:szCs w:val="24"/>
        </w:rPr>
        <w:t>MTA-KTI</w:t>
      </w:r>
      <w:r w:rsidRPr="00986F85">
        <w:rPr>
          <w:rFonts w:eastAsia="Times New Roman"/>
          <w:szCs w:val="24"/>
        </w:rPr>
        <w:t xml:space="preserve"> </w:t>
      </w:r>
      <w:r w:rsidRPr="00986F85">
        <w:rPr>
          <w:szCs w:val="24"/>
        </w:rPr>
        <w:t>(2010):</w:t>
      </w:r>
      <w:r w:rsidRPr="00986F85">
        <w:rPr>
          <w:rFonts w:eastAsia="Times New Roman"/>
          <w:szCs w:val="24"/>
        </w:rPr>
        <w:t xml:space="preserve"> </w:t>
      </w:r>
      <w:r w:rsidRPr="00986F85">
        <w:rPr>
          <w:szCs w:val="24"/>
        </w:rPr>
        <w:t>KKV-k</w:t>
      </w:r>
      <w:r w:rsidRPr="00986F85">
        <w:rPr>
          <w:rFonts w:eastAsia="Times New Roman"/>
          <w:szCs w:val="24"/>
        </w:rPr>
        <w:t xml:space="preserve"> </w:t>
      </w:r>
      <w:r w:rsidRPr="00986F85">
        <w:rPr>
          <w:szCs w:val="24"/>
        </w:rPr>
        <w:t>technológia</w:t>
      </w:r>
      <w:r w:rsidRPr="00986F85">
        <w:rPr>
          <w:rFonts w:eastAsia="Times New Roman"/>
          <w:szCs w:val="24"/>
        </w:rPr>
        <w:t xml:space="preserve"> </w:t>
      </w:r>
      <w:r w:rsidRPr="00986F85">
        <w:rPr>
          <w:szCs w:val="24"/>
        </w:rPr>
        <w:t>fejlesztési</w:t>
      </w:r>
      <w:r w:rsidRPr="00986F85">
        <w:rPr>
          <w:rFonts w:eastAsia="Times New Roman"/>
          <w:szCs w:val="24"/>
        </w:rPr>
        <w:t xml:space="preserve"> </w:t>
      </w:r>
      <w:r w:rsidRPr="00986F85">
        <w:rPr>
          <w:szCs w:val="24"/>
        </w:rPr>
        <w:t>célú</w:t>
      </w:r>
      <w:r w:rsidRPr="00986F85">
        <w:rPr>
          <w:rFonts w:eastAsia="Times New Roman"/>
          <w:szCs w:val="24"/>
        </w:rPr>
        <w:t xml:space="preserve"> </w:t>
      </w:r>
      <w:r w:rsidRPr="00986F85">
        <w:rPr>
          <w:szCs w:val="24"/>
        </w:rPr>
        <w:t>beruházás</w:t>
      </w:r>
      <w:r w:rsidRPr="00986F85">
        <w:rPr>
          <w:rFonts w:eastAsia="Times New Roman"/>
          <w:szCs w:val="24"/>
        </w:rPr>
        <w:t xml:space="preserve"> </w:t>
      </w:r>
      <w:r w:rsidRPr="00986F85">
        <w:rPr>
          <w:szCs w:val="24"/>
        </w:rPr>
        <w:t>támogatási</w:t>
      </w:r>
      <w:r w:rsidRPr="00986F85">
        <w:rPr>
          <w:rFonts w:eastAsia="Times New Roman"/>
          <w:szCs w:val="24"/>
        </w:rPr>
        <w:t xml:space="preserve"> </w:t>
      </w:r>
      <w:r w:rsidRPr="00986F85">
        <w:rPr>
          <w:szCs w:val="24"/>
        </w:rPr>
        <w:t>alintézkedés</w:t>
      </w:r>
      <w:r w:rsidRPr="00986F85">
        <w:rPr>
          <w:rFonts w:eastAsia="Times New Roman"/>
          <w:szCs w:val="24"/>
        </w:rPr>
        <w:t xml:space="preserve"> </w:t>
      </w:r>
      <w:r w:rsidRPr="00986F85">
        <w:rPr>
          <w:szCs w:val="24"/>
        </w:rPr>
        <w:t>(GVOP</w:t>
      </w:r>
      <w:r w:rsidRPr="00986F85">
        <w:rPr>
          <w:rFonts w:eastAsia="Times New Roman"/>
          <w:szCs w:val="24"/>
        </w:rPr>
        <w:t xml:space="preserve"> </w:t>
      </w:r>
      <w:r w:rsidRPr="00986F85">
        <w:rPr>
          <w:szCs w:val="24"/>
        </w:rPr>
        <w:t>2.1.1.)</w:t>
      </w:r>
      <w:r w:rsidRPr="00986F85">
        <w:rPr>
          <w:rFonts w:eastAsia="Times New Roman"/>
          <w:szCs w:val="24"/>
        </w:rPr>
        <w:t xml:space="preserve"> </w:t>
      </w:r>
      <w:r w:rsidRPr="00986F85">
        <w:rPr>
          <w:szCs w:val="24"/>
        </w:rPr>
        <w:t xml:space="preserve">értékelése </w:t>
      </w:r>
    </w:p>
    <w:p w14:paraId="5010C6A7" w14:textId="77777777" w:rsidR="00821EFF" w:rsidRPr="00986F85" w:rsidRDefault="00821EFF" w:rsidP="00A75383">
      <w:pPr>
        <w:spacing w:after="0" w:line="360" w:lineRule="auto"/>
        <w:jc w:val="both"/>
        <w:rPr>
          <w:rFonts w:cs="Times New Roman"/>
          <w:szCs w:val="24"/>
        </w:rPr>
      </w:pPr>
    </w:p>
    <w:p w14:paraId="2EA1CE95" w14:textId="77777777" w:rsidR="00A75383" w:rsidRPr="00986F85" w:rsidRDefault="00A75383" w:rsidP="00A75383">
      <w:pPr>
        <w:spacing w:after="0" w:line="360" w:lineRule="auto"/>
        <w:jc w:val="both"/>
        <w:rPr>
          <w:rFonts w:cs="Times New Roman"/>
          <w:szCs w:val="24"/>
        </w:rPr>
      </w:pPr>
      <w:r w:rsidRPr="00986F85">
        <w:rPr>
          <w:rFonts w:cs="Times New Roman"/>
          <w:szCs w:val="24"/>
        </w:rPr>
        <w:t>Békés G. és Muraközy Balázs (</w:t>
      </w:r>
      <w:r w:rsidRPr="00986F85">
        <w:rPr>
          <w:szCs w:val="24"/>
        </w:rPr>
        <w:t>2013): Magyar gazellák: gyors növekedésű _vállalatok jellemzői és kialakulásuk elemzése Magyarországon</w:t>
      </w:r>
      <w:r w:rsidRPr="00986F85">
        <w:rPr>
          <w:rFonts w:cs="Times New Roman"/>
          <w:szCs w:val="24"/>
        </w:rPr>
        <w:t xml:space="preserve">, </w:t>
      </w:r>
      <w:r w:rsidRPr="00986F85">
        <w:rPr>
          <w:szCs w:val="24"/>
        </w:rPr>
        <w:t>2011 Szeptember, MTA KTI TÁMOP Műhelytanulmányok</w:t>
      </w:r>
    </w:p>
    <w:p w14:paraId="107F02C6" w14:textId="77777777" w:rsidR="00821EFF" w:rsidRPr="00986F85" w:rsidRDefault="00821EFF" w:rsidP="00A75383">
      <w:pPr>
        <w:spacing w:after="0" w:line="360" w:lineRule="auto"/>
        <w:jc w:val="both"/>
        <w:rPr>
          <w:rFonts w:cs="Times New Roman"/>
          <w:szCs w:val="24"/>
        </w:rPr>
      </w:pPr>
    </w:p>
    <w:p w14:paraId="739A14D5" w14:textId="77777777" w:rsidR="00A75383" w:rsidRPr="00986F85" w:rsidRDefault="00A75383" w:rsidP="00A75383">
      <w:pPr>
        <w:spacing w:after="0" w:line="360" w:lineRule="auto"/>
        <w:jc w:val="both"/>
        <w:rPr>
          <w:rFonts w:cs="Times New Roman"/>
          <w:szCs w:val="24"/>
        </w:rPr>
      </w:pPr>
      <w:r w:rsidRPr="00986F85">
        <w:rPr>
          <w:szCs w:val="24"/>
        </w:rPr>
        <w:t xml:space="preserve">Békés G et al (2012): </w:t>
      </w:r>
      <w:r w:rsidRPr="00986F85">
        <w:rPr>
          <w:rFonts w:cs="Times New Roman"/>
          <w:szCs w:val="24"/>
        </w:rPr>
        <w:t xml:space="preserve"> </w:t>
      </w:r>
      <w:r w:rsidRPr="00986F85">
        <w:rPr>
          <w:szCs w:val="24"/>
        </w:rPr>
        <w:t>Still standing:</w:t>
      </w:r>
      <w:r w:rsidRPr="00986F85">
        <w:rPr>
          <w:rFonts w:cs="Times New Roman"/>
          <w:szCs w:val="24"/>
        </w:rPr>
        <w:t xml:space="preserve"> </w:t>
      </w:r>
      <w:r w:rsidRPr="00986F85">
        <w:rPr>
          <w:szCs w:val="24"/>
        </w:rPr>
        <w:t>how European firms</w:t>
      </w:r>
      <w:r w:rsidRPr="00986F85">
        <w:rPr>
          <w:rFonts w:cs="Times New Roman"/>
          <w:szCs w:val="24"/>
        </w:rPr>
        <w:t xml:space="preserve"> </w:t>
      </w:r>
      <w:r w:rsidRPr="00986F85">
        <w:rPr>
          <w:szCs w:val="24"/>
        </w:rPr>
        <w:t>weathered the crisis</w:t>
      </w:r>
      <w:r w:rsidRPr="00986F85">
        <w:rPr>
          <w:rFonts w:cs="Times New Roman"/>
          <w:szCs w:val="24"/>
        </w:rPr>
        <w:t xml:space="preserve"> </w:t>
      </w:r>
      <w:r w:rsidRPr="00986F85">
        <w:rPr>
          <w:szCs w:val="24"/>
        </w:rPr>
        <w:t>The third EFIGE policy report</w:t>
      </w:r>
      <w:r w:rsidRPr="00986F85">
        <w:rPr>
          <w:rFonts w:cs="Times New Roman"/>
          <w:szCs w:val="24"/>
        </w:rPr>
        <w:t xml:space="preserve">. Bruegel Blueprint 15. </w:t>
      </w:r>
    </w:p>
    <w:p w14:paraId="791E2457" w14:textId="77777777" w:rsidR="00821EFF" w:rsidRPr="00986F85" w:rsidRDefault="00821EFF" w:rsidP="00A75383">
      <w:pPr>
        <w:spacing w:after="0" w:line="360" w:lineRule="auto"/>
        <w:jc w:val="both"/>
        <w:rPr>
          <w:rFonts w:cs="Times New Roman"/>
          <w:szCs w:val="24"/>
        </w:rPr>
      </w:pPr>
    </w:p>
    <w:p w14:paraId="14650C47" w14:textId="77777777" w:rsidR="00A75383" w:rsidRPr="00986F85" w:rsidRDefault="00A75383" w:rsidP="00A75383">
      <w:pPr>
        <w:spacing w:after="0" w:line="360" w:lineRule="auto"/>
        <w:jc w:val="both"/>
        <w:rPr>
          <w:szCs w:val="24"/>
        </w:rPr>
      </w:pPr>
      <w:r w:rsidRPr="00986F85">
        <w:rPr>
          <w:szCs w:val="24"/>
        </w:rPr>
        <w:t>Béres Attila</w:t>
      </w:r>
      <w:r w:rsidRPr="00986F85">
        <w:rPr>
          <w:rFonts w:eastAsia="Liberation Serif"/>
          <w:szCs w:val="24"/>
        </w:rPr>
        <w:t xml:space="preserve"> </w:t>
      </w:r>
      <w:r w:rsidRPr="00986F85">
        <w:rPr>
          <w:szCs w:val="24"/>
        </w:rPr>
        <w:t>(2008):</w:t>
      </w:r>
      <w:r w:rsidRPr="00986F85">
        <w:rPr>
          <w:rFonts w:eastAsia="Liberation Serif"/>
          <w:szCs w:val="24"/>
        </w:rPr>
        <w:t xml:space="preserve"> </w:t>
      </w:r>
      <w:r w:rsidRPr="00986F85">
        <w:rPr>
          <w:szCs w:val="24"/>
        </w:rPr>
        <w:t>A</w:t>
      </w:r>
      <w:r w:rsidRPr="00986F85">
        <w:rPr>
          <w:rFonts w:eastAsia="Liberation Serif"/>
          <w:szCs w:val="24"/>
        </w:rPr>
        <w:t xml:space="preserve"> </w:t>
      </w:r>
      <w:r w:rsidRPr="00986F85">
        <w:rPr>
          <w:szCs w:val="24"/>
        </w:rPr>
        <w:t>Nemzeti</w:t>
      </w:r>
      <w:r w:rsidRPr="00986F85">
        <w:rPr>
          <w:rFonts w:eastAsia="Liberation Serif"/>
          <w:szCs w:val="24"/>
        </w:rPr>
        <w:t xml:space="preserve"> </w:t>
      </w:r>
      <w:r w:rsidRPr="00986F85">
        <w:rPr>
          <w:szCs w:val="24"/>
        </w:rPr>
        <w:t>Fejlesztési</w:t>
      </w:r>
      <w:r w:rsidRPr="00986F85">
        <w:rPr>
          <w:rFonts w:eastAsia="Liberation Serif"/>
          <w:szCs w:val="24"/>
        </w:rPr>
        <w:t xml:space="preserve"> </w:t>
      </w:r>
      <w:r w:rsidRPr="00986F85">
        <w:rPr>
          <w:szCs w:val="24"/>
        </w:rPr>
        <w:t>Terv</w:t>
      </w:r>
      <w:r w:rsidRPr="00986F85">
        <w:rPr>
          <w:rFonts w:eastAsia="Liberation Serif"/>
          <w:szCs w:val="24"/>
        </w:rPr>
        <w:t xml:space="preserve"> </w:t>
      </w:r>
      <w:r w:rsidRPr="00986F85">
        <w:rPr>
          <w:szCs w:val="24"/>
        </w:rPr>
        <w:t>keretében</w:t>
      </w:r>
      <w:r w:rsidRPr="00986F85">
        <w:rPr>
          <w:rFonts w:eastAsia="Liberation Serif"/>
          <w:szCs w:val="24"/>
        </w:rPr>
        <w:t xml:space="preserve"> </w:t>
      </w:r>
      <w:r w:rsidRPr="00986F85">
        <w:rPr>
          <w:szCs w:val="24"/>
        </w:rPr>
        <w:t>a</w:t>
      </w:r>
      <w:r w:rsidRPr="00986F85">
        <w:rPr>
          <w:rFonts w:eastAsia="Liberation Serif"/>
          <w:szCs w:val="24"/>
        </w:rPr>
        <w:t xml:space="preserve"> </w:t>
      </w:r>
      <w:r w:rsidRPr="00986F85">
        <w:rPr>
          <w:szCs w:val="24"/>
        </w:rPr>
        <w:t>KKV-k</w:t>
      </w:r>
      <w:r w:rsidRPr="00986F85">
        <w:rPr>
          <w:rFonts w:eastAsia="Liberation Serif"/>
          <w:szCs w:val="24"/>
        </w:rPr>
        <w:t xml:space="preserve"> </w:t>
      </w:r>
      <w:r w:rsidRPr="00986F85">
        <w:rPr>
          <w:szCs w:val="24"/>
        </w:rPr>
        <w:t>számára</w:t>
      </w:r>
      <w:r w:rsidRPr="00986F85">
        <w:rPr>
          <w:rFonts w:eastAsia="Liberation Serif"/>
          <w:szCs w:val="24"/>
        </w:rPr>
        <w:t xml:space="preserve"> </w:t>
      </w:r>
      <w:r w:rsidRPr="00986F85">
        <w:rPr>
          <w:szCs w:val="24"/>
        </w:rPr>
        <w:t>megítélt</w:t>
      </w:r>
      <w:r w:rsidRPr="00986F85">
        <w:rPr>
          <w:rFonts w:eastAsia="Liberation Serif"/>
          <w:szCs w:val="24"/>
        </w:rPr>
        <w:t xml:space="preserve"> </w:t>
      </w:r>
      <w:r w:rsidRPr="00986F85">
        <w:rPr>
          <w:szCs w:val="24"/>
        </w:rPr>
        <w:t>technológiafejlesztési</w:t>
      </w:r>
      <w:r w:rsidRPr="00986F85">
        <w:rPr>
          <w:rFonts w:eastAsia="Liberation Serif"/>
          <w:szCs w:val="24"/>
        </w:rPr>
        <w:t xml:space="preserve"> </w:t>
      </w:r>
      <w:r w:rsidRPr="00986F85">
        <w:rPr>
          <w:szCs w:val="24"/>
        </w:rPr>
        <w:t>támogatásoknak</w:t>
      </w:r>
      <w:r w:rsidRPr="00986F85">
        <w:rPr>
          <w:rFonts w:eastAsia="Liberation Serif"/>
          <w:szCs w:val="24"/>
        </w:rPr>
        <w:t xml:space="preserve"> </w:t>
      </w:r>
      <w:r w:rsidRPr="00986F85">
        <w:rPr>
          <w:szCs w:val="24"/>
        </w:rPr>
        <w:t>a</w:t>
      </w:r>
      <w:r w:rsidRPr="00986F85">
        <w:rPr>
          <w:rFonts w:eastAsia="Liberation Serif"/>
          <w:szCs w:val="24"/>
        </w:rPr>
        <w:t xml:space="preserve"> </w:t>
      </w:r>
      <w:r w:rsidRPr="00986F85">
        <w:rPr>
          <w:szCs w:val="24"/>
        </w:rPr>
        <w:t>vállalkozások</w:t>
      </w:r>
      <w:r w:rsidRPr="00986F85">
        <w:rPr>
          <w:rFonts w:eastAsia="Liberation Serif"/>
          <w:szCs w:val="24"/>
        </w:rPr>
        <w:t xml:space="preserve"> </w:t>
      </w:r>
      <w:r w:rsidRPr="00986F85">
        <w:rPr>
          <w:szCs w:val="24"/>
        </w:rPr>
        <w:t>beruházásaira</w:t>
      </w:r>
      <w:r w:rsidRPr="00986F85">
        <w:rPr>
          <w:rFonts w:eastAsia="Liberation Serif"/>
          <w:szCs w:val="24"/>
        </w:rPr>
        <w:t xml:space="preserve"> </w:t>
      </w:r>
      <w:r w:rsidRPr="00986F85">
        <w:rPr>
          <w:szCs w:val="24"/>
        </w:rPr>
        <w:t>és</w:t>
      </w:r>
      <w:r w:rsidRPr="00986F85">
        <w:rPr>
          <w:rFonts w:eastAsia="Liberation Serif"/>
          <w:szCs w:val="24"/>
        </w:rPr>
        <w:t xml:space="preserve"> </w:t>
      </w:r>
      <w:r w:rsidRPr="00986F85">
        <w:rPr>
          <w:szCs w:val="24"/>
        </w:rPr>
        <w:t>növekedésére</w:t>
      </w:r>
      <w:r w:rsidRPr="00986F85">
        <w:rPr>
          <w:rFonts w:eastAsia="Liberation Serif"/>
          <w:szCs w:val="24"/>
        </w:rPr>
        <w:t xml:space="preserve"> </w:t>
      </w:r>
      <w:r w:rsidRPr="00986F85">
        <w:rPr>
          <w:szCs w:val="24"/>
        </w:rPr>
        <w:t>gyakorolt</w:t>
      </w:r>
      <w:r w:rsidRPr="00986F85">
        <w:rPr>
          <w:rFonts w:eastAsia="Liberation Serif"/>
          <w:szCs w:val="24"/>
        </w:rPr>
        <w:t xml:space="preserve"> </w:t>
      </w:r>
      <w:r w:rsidRPr="00986F85">
        <w:rPr>
          <w:szCs w:val="24"/>
        </w:rPr>
        <w:t>hatásának</w:t>
      </w:r>
      <w:r w:rsidRPr="00986F85">
        <w:rPr>
          <w:rFonts w:eastAsia="Liberation Serif"/>
          <w:szCs w:val="24"/>
        </w:rPr>
        <w:t xml:space="preserve"> </w:t>
      </w:r>
      <w:r w:rsidRPr="00986F85">
        <w:rPr>
          <w:szCs w:val="24"/>
        </w:rPr>
        <w:t>elemzése</w:t>
      </w:r>
      <w:r w:rsidRPr="00986F85">
        <w:rPr>
          <w:rFonts w:eastAsia="Liberation Serif"/>
          <w:szCs w:val="24"/>
        </w:rPr>
        <w:t xml:space="preserve"> </w:t>
      </w:r>
      <w:r w:rsidRPr="00986F85">
        <w:rPr>
          <w:szCs w:val="24"/>
        </w:rPr>
        <w:t>(GVOP</w:t>
      </w:r>
      <w:r w:rsidRPr="00986F85">
        <w:rPr>
          <w:rFonts w:eastAsia="Liberation Serif"/>
          <w:szCs w:val="24"/>
        </w:rPr>
        <w:t xml:space="preserve"> </w:t>
      </w:r>
      <w:r w:rsidRPr="00986F85">
        <w:rPr>
          <w:szCs w:val="24"/>
        </w:rPr>
        <w:t xml:space="preserve">2.1.1) </w:t>
      </w:r>
    </w:p>
    <w:p w14:paraId="0394BE36" w14:textId="77777777" w:rsidR="00821EFF" w:rsidRPr="00986F85" w:rsidRDefault="00821EFF" w:rsidP="00A75383">
      <w:pPr>
        <w:spacing w:after="0" w:line="360" w:lineRule="auto"/>
        <w:jc w:val="both"/>
        <w:rPr>
          <w:rFonts w:cs="Times New Roman"/>
          <w:szCs w:val="24"/>
        </w:rPr>
      </w:pPr>
    </w:p>
    <w:p w14:paraId="7C51DCDA" w14:textId="77777777" w:rsidR="00A75383" w:rsidRPr="00986F85" w:rsidRDefault="00A75383" w:rsidP="00A75383">
      <w:pPr>
        <w:spacing w:after="0" w:line="360" w:lineRule="auto"/>
        <w:jc w:val="both"/>
        <w:rPr>
          <w:rFonts w:cs="Times New Roman"/>
          <w:szCs w:val="24"/>
        </w:rPr>
      </w:pPr>
      <w:r w:rsidRPr="00986F85">
        <w:rPr>
          <w:rFonts w:cs="Times New Roman"/>
          <w:szCs w:val="24"/>
        </w:rPr>
        <w:t>BI</w:t>
      </w:r>
      <w:r w:rsidRPr="00986F85">
        <w:rPr>
          <w:rFonts w:eastAsia="Times New Roman" w:cs="Times New Roman"/>
          <w:szCs w:val="24"/>
        </w:rPr>
        <w:t xml:space="preserve"> </w:t>
      </w:r>
      <w:r w:rsidRPr="00986F85">
        <w:rPr>
          <w:rFonts w:cs="Times New Roman"/>
          <w:szCs w:val="24"/>
        </w:rPr>
        <w:t>2010c.</w:t>
      </w:r>
      <w:r w:rsidRPr="00986F85">
        <w:rPr>
          <w:rFonts w:eastAsia="Times New Roman" w:cs="Times New Roman"/>
          <w:szCs w:val="24"/>
        </w:rPr>
        <w:t xml:space="preserve"> </w:t>
      </w:r>
      <w:r w:rsidRPr="00986F85">
        <w:rPr>
          <w:rFonts w:cs="Times New Roman"/>
          <w:szCs w:val="24"/>
        </w:rPr>
        <w:t>Adminisztratív</w:t>
      </w:r>
      <w:r w:rsidRPr="00986F85">
        <w:rPr>
          <w:rFonts w:eastAsia="Times New Roman" w:cs="Times New Roman"/>
          <w:szCs w:val="24"/>
        </w:rPr>
        <w:t xml:space="preserve"> </w:t>
      </w:r>
      <w:r w:rsidRPr="00986F85">
        <w:rPr>
          <w:rFonts w:cs="Times New Roman"/>
          <w:szCs w:val="24"/>
        </w:rPr>
        <w:t>terhek</w:t>
      </w:r>
      <w:r w:rsidRPr="00986F85">
        <w:rPr>
          <w:rFonts w:eastAsia="Times New Roman" w:cs="Times New Roman"/>
          <w:szCs w:val="24"/>
        </w:rPr>
        <w:t xml:space="preserve"> </w:t>
      </w:r>
      <w:r w:rsidRPr="00986F85">
        <w:rPr>
          <w:rFonts w:cs="Times New Roman"/>
          <w:szCs w:val="24"/>
        </w:rPr>
        <w:t>Magyarországon</w:t>
      </w:r>
      <w:r w:rsidRPr="00986F85">
        <w:rPr>
          <w:rFonts w:eastAsia="Times New Roman" w:cs="Times New Roman"/>
          <w:szCs w:val="24"/>
        </w:rPr>
        <w:t xml:space="preserve"> – </w:t>
      </w:r>
      <w:r w:rsidRPr="00986F85">
        <w:rPr>
          <w:rFonts w:cs="Times New Roman"/>
          <w:szCs w:val="24"/>
        </w:rPr>
        <w:t>szektorális</w:t>
      </w:r>
      <w:r w:rsidRPr="00986F85">
        <w:rPr>
          <w:rFonts w:eastAsia="Times New Roman" w:cs="Times New Roman"/>
          <w:szCs w:val="24"/>
        </w:rPr>
        <w:t xml:space="preserve"> </w:t>
      </w:r>
      <w:r w:rsidRPr="00986F85">
        <w:rPr>
          <w:rFonts w:cs="Times New Roman"/>
          <w:szCs w:val="24"/>
        </w:rPr>
        <w:t>és</w:t>
      </w:r>
      <w:r w:rsidRPr="00986F85">
        <w:rPr>
          <w:rFonts w:eastAsia="Times New Roman" w:cs="Times New Roman"/>
          <w:szCs w:val="24"/>
        </w:rPr>
        <w:t xml:space="preserve"> </w:t>
      </w:r>
      <w:r w:rsidRPr="00986F85">
        <w:rPr>
          <w:rFonts w:cs="Times New Roman"/>
          <w:szCs w:val="24"/>
        </w:rPr>
        <w:t>vállalat-méret</w:t>
      </w:r>
      <w:r w:rsidRPr="00986F85">
        <w:rPr>
          <w:rFonts w:eastAsia="Times New Roman" w:cs="Times New Roman"/>
          <w:szCs w:val="24"/>
        </w:rPr>
        <w:t xml:space="preserve"> </w:t>
      </w:r>
      <w:r w:rsidRPr="00986F85">
        <w:rPr>
          <w:rFonts w:cs="Times New Roman"/>
          <w:szCs w:val="24"/>
        </w:rPr>
        <w:t>szerinti</w:t>
      </w:r>
      <w:r w:rsidRPr="00986F85">
        <w:rPr>
          <w:rFonts w:eastAsia="Times New Roman" w:cs="Times New Roman"/>
          <w:szCs w:val="24"/>
        </w:rPr>
        <w:t xml:space="preserve"> </w:t>
      </w:r>
      <w:r w:rsidRPr="00986F85">
        <w:rPr>
          <w:rFonts w:cs="Times New Roman"/>
          <w:szCs w:val="24"/>
        </w:rPr>
        <w:t>specifikus</w:t>
      </w:r>
      <w:r w:rsidRPr="00986F85">
        <w:rPr>
          <w:rFonts w:eastAsia="Times New Roman" w:cs="Times New Roman"/>
          <w:szCs w:val="24"/>
        </w:rPr>
        <w:t xml:space="preserve"> </w:t>
      </w:r>
      <w:r w:rsidRPr="00986F85">
        <w:rPr>
          <w:rFonts w:cs="Times New Roman"/>
          <w:szCs w:val="24"/>
        </w:rPr>
        <w:t>elemzés.</w:t>
      </w:r>
      <w:r w:rsidRPr="00986F85">
        <w:rPr>
          <w:rFonts w:eastAsia="Times New Roman" w:cs="Times New Roman"/>
          <w:szCs w:val="24"/>
        </w:rPr>
        <w:t xml:space="preserve"> </w:t>
      </w:r>
      <w:r w:rsidRPr="00986F85">
        <w:rPr>
          <w:rFonts w:cs="Times New Roman"/>
          <w:szCs w:val="24"/>
        </w:rPr>
        <w:t>Budapest</w:t>
      </w:r>
      <w:r w:rsidRPr="00986F85">
        <w:rPr>
          <w:rFonts w:eastAsia="Times New Roman" w:cs="Times New Roman"/>
          <w:szCs w:val="24"/>
        </w:rPr>
        <w:t xml:space="preserve"> </w:t>
      </w:r>
      <w:r w:rsidRPr="00986F85">
        <w:rPr>
          <w:rFonts w:cs="Times New Roman"/>
          <w:szCs w:val="24"/>
        </w:rPr>
        <w:t>Szakpolitikai</w:t>
      </w:r>
      <w:r w:rsidRPr="00986F85">
        <w:rPr>
          <w:rFonts w:eastAsia="Times New Roman" w:cs="Times New Roman"/>
          <w:szCs w:val="24"/>
        </w:rPr>
        <w:t xml:space="preserve"> </w:t>
      </w:r>
      <w:r w:rsidRPr="00986F85">
        <w:rPr>
          <w:rFonts w:cs="Times New Roman"/>
          <w:szCs w:val="24"/>
        </w:rPr>
        <w:t>Elemző</w:t>
      </w:r>
      <w:r w:rsidRPr="00986F85">
        <w:rPr>
          <w:rFonts w:eastAsia="Times New Roman" w:cs="Times New Roman"/>
          <w:szCs w:val="24"/>
        </w:rPr>
        <w:t xml:space="preserve"> </w:t>
      </w:r>
      <w:r w:rsidRPr="00986F85">
        <w:rPr>
          <w:rFonts w:cs="Times New Roman"/>
          <w:szCs w:val="24"/>
        </w:rPr>
        <w:t>Intézet.</w:t>
      </w:r>
    </w:p>
    <w:p w14:paraId="6B92A316" w14:textId="77777777" w:rsidR="00821EFF" w:rsidRPr="00986F85" w:rsidRDefault="00821EFF" w:rsidP="00A75383">
      <w:pPr>
        <w:spacing w:after="0" w:line="360" w:lineRule="auto"/>
        <w:jc w:val="both"/>
        <w:rPr>
          <w:rFonts w:cs="Times New Roman"/>
          <w:szCs w:val="24"/>
        </w:rPr>
      </w:pPr>
    </w:p>
    <w:p w14:paraId="738761A0" w14:textId="77777777" w:rsidR="00A75383" w:rsidRPr="00986F85" w:rsidRDefault="00A75383" w:rsidP="00A75383">
      <w:pPr>
        <w:spacing w:after="0" w:line="360" w:lineRule="auto"/>
        <w:jc w:val="both"/>
        <w:rPr>
          <w:rFonts w:cs="Times New Roman"/>
          <w:szCs w:val="24"/>
        </w:rPr>
      </w:pPr>
      <w:r w:rsidRPr="00986F85">
        <w:rPr>
          <w:rFonts w:cs="Times New Roman"/>
          <w:szCs w:val="24"/>
        </w:rPr>
        <w:t>BI-IFUA</w:t>
      </w:r>
      <w:r w:rsidRPr="00986F85">
        <w:rPr>
          <w:rFonts w:eastAsia="Times New Roman" w:cs="Times New Roman"/>
          <w:szCs w:val="24"/>
        </w:rPr>
        <w:t xml:space="preserve"> </w:t>
      </w:r>
      <w:r w:rsidRPr="00986F85">
        <w:rPr>
          <w:rFonts w:cs="Times New Roman"/>
          <w:szCs w:val="24"/>
        </w:rPr>
        <w:t>2010D. GOP közbenső értékelése. mimeo</w:t>
      </w:r>
    </w:p>
    <w:p w14:paraId="2BB920DA" w14:textId="77777777" w:rsidR="00821EFF" w:rsidRPr="00986F85" w:rsidRDefault="00821EFF" w:rsidP="00A75383">
      <w:pPr>
        <w:spacing w:after="0" w:line="360" w:lineRule="auto"/>
        <w:jc w:val="both"/>
        <w:rPr>
          <w:rFonts w:cs="Times New Roman"/>
          <w:szCs w:val="24"/>
        </w:rPr>
      </w:pPr>
    </w:p>
    <w:p w14:paraId="782E0A0F" w14:textId="77777777" w:rsidR="00A75383" w:rsidRPr="00986F85" w:rsidRDefault="00A75383" w:rsidP="00A75383">
      <w:pPr>
        <w:spacing w:after="0" w:line="360" w:lineRule="auto"/>
        <w:jc w:val="both"/>
        <w:rPr>
          <w:rFonts w:cs="Times New Roman"/>
          <w:szCs w:val="24"/>
        </w:rPr>
      </w:pPr>
      <w:r w:rsidRPr="00986F85">
        <w:rPr>
          <w:rFonts w:cs="Times New Roman"/>
          <w:szCs w:val="24"/>
        </w:rPr>
        <w:t>Crump, R. K., V. J. Hotz, G. W. Imbens, O. A. Mitnik (2009): Dealing with limited overlap in estimation of average treatment effects. Biometrika 96(1), 187-199.</w:t>
      </w:r>
    </w:p>
    <w:p w14:paraId="1944CA80" w14:textId="77777777" w:rsidR="00821EFF" w:rsidRPr="00986F85" w:rsidRDefault="00821EFF" w:rsidP="00A75383">
      <w:pPr>
        <w:spacing w:after="0" w:line="360" w:lineRule="auto"/>
        <w:jc w:val="both"/>
        <w:rPr>
          <w:rFonts w:cs="Times New Roman"/>
          <w:szCs w:val="24"/>
        </w:rPr>
      </w:pPr>
    </w:p>
    <w:p w14:paraId="7F195D73" w14:textId="77777777" w:rsidR="0049367C" w:rsidRPr="00986F85" w:rsidRDefault="0049367C" w:rsidP="00821EFF">
      <w:pPr>
        <w:spacing w:after="0" w:line="360" w:lineRule="auto"/>
        <w:jc w:val="both"/>
        <w:rPr>
          <w:rFonts w:cs="Times New Roman"/>
          <w:szCs w:val="24"/>
        </w:rPr>
      </w:pPr>
      <w:r w:rsidRPr="00986F85">
        <w:rPr>
          <w:rFonts w:cs="Times New Roman"/>
          <w:szCs w:val="24"/>
        </w:rPr>
        <w:t>Dehejia, R.H. és S. Wahba (1999): Casual Effects in nonexperimental studies: reevaluating the evaluation of training programs. Journal of American Statistical Association 94, 1053-62.</w:t>
      </w:r>
    </w:p>
    <w:p w14:paraId="0B22F386" w14:textId="77777777" w:rsidR="0049367C" w:rsidRPr="00986F85" w:rsidRDefault="0049367C" w:rsidP="00821EFF">
      <w:pPr>
        <w:spacing w:after="0" w:line="360" w:lineRule="auto"/>
        <w:jc w:val="both"/>
        <w:rPr>
          <w:rFonts w:cs="Times New Roman"/>
          <w:szCs w:val="24"/>
        </w:rPr>
      </w:pPr>
    </w:p>
    <w:p w14:paraId="56E52123" w14:textId="77777777" w:rsidR="00821EFF" w:rsidRPr="00986F85" w:rsidRDefault="00821EFF" w:rsidP="00821EFF">
      <w:pPr>
        <w:spacing w:after="0" w:line="360" w:lineRule="auto"/>
        <w:jc w:val="both"/>
        <w:rPr>
          <w:rFonts w:cs="Times New Roman"/>
          <w:szCs w:val="24"/>
        </w:rPr>
      </w:pPr>
      <w:r w:rsidRPr="00986F85">
        <w:rPr>
          <w:rFonts w:cs="Times New Roman"/>
          <w:szCs w:val="24"/>
        </w:rPr>
        <w:t xml:space="preserve">Dixon, H, Griffiths D., Lawson L. (2004): Exploring Tradable and Non-Tradable Inflation in Consumer Prices,  Inflation Measures Division, Statistics New Zealand. </w:t>
      </w:r>
    </w:p>
    <w:p w14:paraId="2F35242B" w14:textId="77777777" w:rsidR="00821EFF" w:rsidRPr="00986F85" w:rsidRDefault="00821EFF" w:rsidP="00A75383">
      <w:pPr>
        <w:spacing w:after="0" w:line="360" w:lineRule="auto"/>
        <w:jc w:val="both"/>
        <w:rPr>
          <w:rFonts w:cs="Times New Roman"/>
          <w:szCs w:val="24"/>
        </w:rPr>
      </w:pPr>
    </w:p>
    <w:p w14:paraId="24B9410B" w14:textId="77777777" w:rsidR="00A75383" w:rsidRPr="00986F85" w:rsidRDefault="00A75383" w:rsidP="00A75383">
      <w:pPr>
        <w:spacing w:after="0" w:line="360" w:lineRule="auto"/>
        <w:jc w:val="both"/>
        <w:rPr>
          <w:i/>
          <w:szCs w:val="24"/>
        </w:rPr>
      </w:pPr>
      <w:r w:rsidRPr="00986F85">
        <w:rPr>
          <w:rFonts w:cs="Times New Roman"/>
          <w:szCs w:val="24"/>
        </w:rPr>
        <w:lastRenderedPageBreak/>
        <w:t>Hudomiet-Kézdi, 2011</w:t>
      </w:r>
      <w:r w:rsidRPr="00986F85">
        <w:rPr>
          <w:szCs w:val="24"/>
        </w:rPr>
        <w:t xml:space="preserve">: Hatásvizsgálatok módszertana. </w:t>
      </w:r>
      <w:r w:rsidRPr="00986F85">
        <w:rPr>
          <w:i/>
          <w:szCs w:val="24"/>
        </w:rPr>
        <w:t>Kézirat</w:t>
      </w:r>
    </w:p>
    <w:p w14:paraId="7200F80B" w14:textId="77777777" w:rsidR="0049367C" w:rsidRPr="00986F85" w:rsidRDefault="0049367C" w:rsidP="00A75383">
      <w:pPr>
        <w:spacing w:after="0" w:line="360" w:lineRule="auto"/>
        <w:jc w:val="both"/>
        <w:rPr>
          <w:i/>
          <w:szCs w:val="24"/>
        </w:rPr>
      </w:pPr>
    </w:p>
    <w:p w14:paraId="2A38AEEA" w14:textId="77777777" w:rsidR="0049367C" w:rsidRPr="00986F85" w:rsidRDefault="0049367C" w:rsidP="00A75383">
      <w:pPr>
        <w:spacing w:after="0" w:line="360" w:lineRule="auto"/>
        <w:jc w:val="both"/>
        <w:rPr>
          <w:szCs w:val="24"/>
        </w:rPr>
      </w:pPr>
      <w:r w:rsidRPr="00986F85">
        <w:rPr>
          <w:szCs w:val="24"/>
        </w:rPr>
        <w:t>Kézdi, G. (2011): A programok hatásvizsgálatának módszertana. Munkaerőpiaci Tükör 2011., 54-71., MTA KTI, Budapest.</w:t>
      </w:r>
    </w:p>
    <w:p w14:paraId="5B9B16A8" w14:textId="77777777" w:rsidR="00821EFF" w:rsidRPr="00986F85" w:rsidRDefault="00821EFF" w:rsidP="00A75383">
      <w:pPr>
        <w:spacing w:after="0" w:line="360" w:lineRule="auto"/>
        <w:jc w:val="both"/>
        <w:rPr>
          <w:rFonts w:cs="Times New Roman"/>
          <w:szCs w:val="24"/>
        </w:rPr>
      </w:pPr>
    </w:p>
    <w:p w14:paraId="67C10817" w14:textId="77777777" w:rsidR="00A75383" w:rsidRPr="00986F85" w:rsidRDefault="00A75383" w:rsidP="00A75383">
      <w:pPr>
        <w:spacing w:after="0" w:line="360" w:lineRule="auto"/>
        <w:jc w:val="both"/>
        <w:rPr>
          <w:i/>
          <w:szCs w:val="24"/>
        </w:rPr>
      </w:pPr>
      <w:r w:rsidRPr="00986F85">
        <w:rPr>
          <w:szCs w:val="24"/>
        </w:rPr>
        <w:t>KPMG</w:t>
      </w:r>
      <w:r w:rsidRPr="00986F85">
        <w:rPr>
          <w:rFonts w:eastAsia="Liberation Serif"/>
          <w:szCs w:val="24"/>
        </w:rPr>
        <w:t xml:space="preserve"> </w:t>
      </w:r>
      <w:r w:rsidRPr="00986F85">
        <w:rPr>
          <w:szCs w:val="24"/>
        </w:rPr>
        <w:t>(2006):</w:t>
      </w:r>
      <w:r w:rsidRPr="00986F85">
        <w:rPr>
          <w:rFonts w:eastAsia="Liberation Serif"/>
          <w:szCs w:val="24"/>
        </w:rPr>
        <w:t xml:space="preserve"> </w:t>
      </w:r>
      <w:r w:rsidRPr="00986F85">
        <w:rPr>
          <w:szCs w:val="24"/>
        </w:rPr>
        <w:t>A</w:t>
      </w:r>
      <w:r w:rsidRPr="00986F85">
        <w:rPr>
          <w:rFonts w:eastAsia="Liberation Serif"/>
          <w:szCs w:val="24"/>
        </w:rPr>
        <w:t xml:space="preserve"> </w:t>
      </w:r>
      <w:r w:rsidRPr="00986F85">
        <w:rPr>
          <w:szCs w:val="24"/>
        </w:rPr>
        <w:t>Gazdasági</w:t>
      </w:r>
      <w:r w:rsidRPr="00986F85">
        <w:rPr>
          <w:rFonts w:eastAsia="Liberation Serif"/>
          <w:szCs w:val="24"/>
        </w:rPr>
        <w:t xml:space="preserve"> </w:t>
      </w:r>
      <w:r w:rsidRPr="00986F85">
        <w:rPr>
          <w:szCs w:val="24"/>
        </w:rPr>
        <w:t>Versenyképesség</w:t>
      </w:r>
      <w:r w:rsidRPr="00986F85">
        <w:rPr>
          <w:rFonts w:eastAsia="Liberation Serif"/>
          <w:szCs w:val="24"/>
        </w:rPr>
        <w:t xml:space="preserve"> </w:t>
      </w:r>
      <w:r w:rsidRPr="00986F85">
        <w:rPr>
          <w:szCs w:val="24"/>
        </w:rPr>
        <w:t>Operatív</w:t>
      </w:r>
      <w:r w:rsidRPr="00986F85">
        <w:rPr>
          <w:rFonts w:eastAsia="Liberation Serif"/>
          <w:szCs w:val="24"/>
        </w:rPr>
        <w:t xml:space="preserve"> </w:t>
      </w:r>
      <w:r w:rsidRPr="00986F85">
        <w:rPr>
          <w:szCs w:val="24"/>
        </w:rPr>
        <w:t>Program</w:t>
      </w:r>
      <w:r w:rsidRPr="00986F85">
        <w:rPr>
          <w:rFonts w:eastAsia="Liberation Serif"/>
          <w:szCs w:val="24"/>
        </w:rPr>
        <w:t xml:space="preserve"> </w:t>
      </w:r>
      <w:r w:rsidRPr="00986F85">
        <w:rPr>
          <w:szCs w:val="24"/>
        </w:rPr>
        <w:t>közbenső</w:t>
      </w:r>
      <w:r w:rsidRPr="00986F85">
        <w:rPr>
          <w:rFonts w:eastAsia="Liberation Serif"/>
          <w:szCs w:val="24"/>
        </w:rPr>
        <w:t xml:space="preserve"> </w:t>
      </w:r>
      <w:r w:rsidRPr="00986F85">
        <w:rPr>
          <w:szCs w:val="24"/>
        </w:rPr>
        <w:t>értékelése</w:t>
      </w:r>
    </w:p>
    <w:p w14:paraId="73604B1F" w14:textId="77777777" w:rsidR="00821EFF" w:rsidRPr="00986F85" w:rsidRDefault="00A75383" w:rsidP="00A75383">
      <w:pPr>
        <w:snapToGrid w:val="0"/>
        <w:spacing w:after="0" w:line="360" w:lineRule="auto"/>
        <w:jc w:val="both"/>
        <w:rPr>
          <w:rFonts w:cs="Times New Roman"/>
          <w:szCs w:val="24"/>
        </w:rPr>
      </w:pPr>
      <w:r w:rsidRPr="00986F85">
        <w:rPr>
          <w:szCs w:val="24"/>
        </w:rPr>
        <w:t>Kullman</w:t>
      </w:r>
      <w:r w:rsidRPr="00986F85">
        <w:rPr>
          <w:rFonts w:eastAsia="Liberation Serif"/>
          <w:szCs w:val="24"/>
        </w:rPr>
        <w:t xml:space="preserve"> </w:t>
      </w:r>
      <w:r w:rsidRPr="00986F85">
        <w:rPr>
          <w:szCs w:val="24"/>
        </w:rPr>
        <w:t>Ádám</w:t>
      </w:r>
      <w:r w:rsidRPr="00986F85">
        <w:rPr>
          <w:rFonts w:eastAsia="Liberation Serif"/>
          <w:szCs w:val="24"/>
        </w:rPr>
        <w:t xml:space="preserve"> </w:t>
      </w:r>
      <w:r w:rsidRPr="00986F85">
        <w:rPr>
          <w:szCs w:val="24"/>
        </w:rPr>
        <w:t>(2007):</w:t>
      </w:r>
      <w:r w:rsidRPr="00986F85">
        <w:rPr>
          <w:rFonts w:eastAsia="Liberation Serif"/>
          <w:szCs w:val="24"/>
        </w:rPr>
        <w:t xml:space="preserve"> </w:t>
      </w:r>
      <w:r w:rsidRPr="00986F85">
        <w:rPr>
          <w:szCs w:val="24"/>
        </w:rPr>
        <w:t>A</w:t>
      </w:r>
      <w:r w:rsidRPr="00986F85">
        <w:rPr>
          <w:rFonts w:eastAsia="Liberation Serif"/>
          <w:szCs w:val="24"/>
        </w:rPr>
        <w:t xml:space="preserve"> </w:t>
      </w:r>
      <w:r w:rsidRPr="00986F85">
        <w:rPr>
          <w:szCs w:val="24"/>
        </w:rPr>
        <w:t>Nemzeti</w:t>
      </w:r>
      <w:r w:rsidRPr="00986F85">
        <w:rPr>
          <w:rFonts w:eastAsia="Liberation Serif"/>
          <w:szCs w:val="24"/>
        </w:rPr>
        <w:t xml:space="preserve"> </w:t>
      </w:r>
      <w:r w:rsidRPr="00986F85">
        <w:rPr>
          <w:szCs w:val="24"/>
        </w:rPr>
        <w:t>Fejlesztési</w:t>
      </w:r>
      <w:r w:rsidRPr="00986F85">
        <w:rPr>
          <w:rFonts w:eastAsia="Liberation Serif"/>
          <w:szCs w:val="24"/>
        </w:rPr>
        <w:t xml:space="preserve"> </w:t>
      </w:r>
      <w:r w:rsidRPr="00986F85">
        <w:rPr>
          <w:szCs w:val="24"/>
        </w:rPr>
        <w:t>Tervről</w:t>
      </w:r>
      <w:r w:rsidRPr="00986F85">
        <w:rPr>
          <w:rFonts w:eastAsia="Liberation Serif"/>
          <w:szCs w:val="24"/>
        </w:rPr>
        <w:t xml:space="preserve"> </w:t>
      </w:r>
      <w:r w:rsidRPr="00986F85">
        <w:rPr>
          <w:szCs w:val="24"/>
        </w:rPr>
        <w:t>publikált</w:t>
      </w:r>
      <w:r w:rsidRPr="00986F85">
        <w:rPr>
          <w:rFonts w:eastAsia="Liberation Serif"/>
          <w:szCs w:val="24"/>
        </w:rPr>
        <w:t xml:space="preserve"> </w:t>
      </w:r>
      <w:r w:rsidRPr="00986F85">
        <w:rPr>
          <w:szCs w:val="24"/>
        </w:rPr>
        <w:t>elemzések</w:t>
      </w:r>
      <w:r w:rsidR="009007AF" w:rsidRPr="00986F85">
        <w:rPr>
          <w:rFonts w:cs="Times New Roman"/>
          <w:szCs w:val="24"/>
        </w:rPr>
        <w:t>.</w:t>
      </w:r>
      <w:r w:rsidR="00821EFF" w:rsidRPr="00986F85">
        <w:rPr>
          <w:rFonts w:cs="Times New Roman"/>
          <w:szCs w:val="24"/>
        </w:rPr>
        <w:t xml:space="preserve"> </w:t>
      </w:r>
    </w:p>
    <w:p w14:paraId="502ECC43" w14:textId="77777777" w:rsidR="00821EFF" w:rsidRPr="00986F85" w:rsidRDefault="00821EFF" w:rsidP="00A75383">
      <w:pPr>
        <w:snapToGrid w:val="0"/>
        <w:spacing w:after="0" w:line="360" w:lineRule="auto"/>
        <w:jc w:val="both"/>
        <w:rPr>
          <w:rFonts w:cs="Times New Roman"/>
          <w:szCs w:val="24"/>
        </w:rPr>
      </w:pPr>
    </w:p>
    <w:p w14:paraId="2E5F04AD" w14:textId="77777777" w:rsidR="0049367C" w:rsidRPr="00986F85" w:rsidRDefault="0049367C" w:rsidP="00A75383">
      <w:pPr>
        <w:snapToGrid w:val="0"/>
        <w:spacing w:after="0" w:line="360" w:lineRule="auto"/>
        <w:jc w:val="both"/>
      </w:pPr>
      <w:r w:rsidRPr="00986F85">
        <w:t>Rosenbaum P. és R. Rubin (1983): The central role of the propensity score in observational studies for causal effects. Biometrika 70, 41-55.</w:t>
      </w:r>
    </w:p>
    <w:p w14:paraId="0E432EA0" w14:textId="77777777" w:rsidR="0049367C" w:rsidRPr="00986F85" w:rsidRDefault="0049367C" w:rsidP="00A75383">
      <w:pPr>
        <w:snapToGrid w:val="0"/>
        <w:spacing w:after="0" w:line="360" w:lineRule="auto"/>
        <w:jc w:val="both"/>
      </w:pPr>
    </w:p>
    <w:p w14:paraId="4260786E" w14:textId="77777777" w:rsidR="009007AF" w:rsidRPr="00986F85" w:rsidRDefault="009007AF" w:rsidP="00A75383">
      <w:pPr>
        <w:snapToGrid w:val="0"/>
        <w:spacing w:after="0" w:line="360" w:lineRule="auto"/>
        <w:jc w:val="both"/>
        <w:rPr>
          <w:rFonts w:cs="Times New Roman"/>
          <w:szCs w:val="24"/>
        </w:rPr>
      </w:pPr>
      <w:r w:rsidRPr="00986F85">
        <w:t>Shadish, W.R. Cook, T.D. and Campbell, D.T., 2002. Experimental and Quasi Experimental Designs for Generalized Causal Inference. Boston: Houghton-Mifflin.</w:t>
      </w:r>
    </w:p>
    <w:p w14:paraId="09F8F8AB" w14:textId="77777777" w:rsidR="00A75383" w:rsidRPr="00986F85" w:rsidRDefault="00A75383" w:rsidP="009E2CB5">
      <w:pPr>
        <w:pStyle w:val="Cmsor1"/>
        <w:sectPr w:rsidR="00A75383" w:rsidRPr="00986F85">
          <w:pgSz w:w="11906" w:h="16838"/>
          <w:pgMar w:top="1417" w:right="1417" w:bottom="1417" w:left="1417" w:header="720" w:footer="720" w:gutter="0"/>
          <w:cols w:space="720"/>
          <w:docGrid w:linePitch="360"/>
        </w:sectPr>
      </w:pPr>
    </w:p>
    <w:p w14:paraId="2F687065" w14:textId="77777777" w:rsidR="0049367C" w:rsidRPr="00986F85" w:rsidRDefault="0049367C" w:rsidP="009E2CB5">
      <w:pPr>
        <w:pStyle w:val="Cmsor1"/>
      </w:pPr>
    </w:p>
    <w:p w14:paraId="54AC95FA" w14:textId="77777777" w:rsidR="006E285B" w:rsidRPr="00986F85" w:rsidRDefault="006E285B" w:rsidP="009E2CB5">
      <w:pPr>
        <w:pStyle w:val="Cmsor1"/>
      </w:pPr>
      <w:bookmarkStart w:id="63" w:name="_Toc230854329"/>
      <w:r w:rsidRPr="00986F85">
        <w:t>MELLÉKLETEK</w:t>
      </w:r>
      <w:bookmarkEnd w:id="63"/>
    </w:p>
    <w:p w14:paraId="7C027600" w14:textId="77777777" w:rsidR="0049367C" w:rsidRPr="00986F85" w:rsidRDefault="0049367C" w:rsidP="00C93ED3">
      <w:pPr>
        <w:pStyle w:val="Cmsor2"/>
        <w:spacing w:before="0" w:after="0" w:line="360" w:lineRule="auto"/>
        <w:jc w:val="both"/>
        <w:rPr>
          <w:rFonts w:ascii="Myriad Pro" w:hAnsi="Myriad Pro"/>
          <w:szCs w:val="24"/>
        </w:rPr>
      </w:pPr>
    </w:p>
    <w:p w14:paraId="0575EA92" w14:textId="77777777" w:rsidR="00C93ED3" w:rsidRPr="00986F85" w:rsidRDefault="001671C7" w:rsidP="00C93ED3">
      <w:pPr>
        <w:pStyle w:val="Cmsor2"/>
        <w:spacing w:before="0" w:after="0" w:line="360" w:lineRule="auto"/>
        <w:jc w:val="both"/>
        <w:rPr>
          <w:rFonts w:ascii="Myriad Pro" w:hAnsi="Myriad Pro"/>
          <w:szCs w:val="24"/>
        </w:rPr>
      </w:pPr>
      <w:bookmarkStart w:id="64" w:name="_Toc230854330"/>
      <w:r w:rsidRPr="00986F85">
        <w:rPr>
          <w:rFonts w:ascii="Myriad Pro" w:hAnsi="Myriad Pro"/>
          <w:szCs w:val="24"/>
        </w:rPr>
        <w:t xml:space="preserve">I. </w:t>
      </w:r>
      <w:r w:rsidR="00C93ED3" w:rsidRPr="00986F85">
        <w:rPr>
          <w:rFonts w:ascii="Myriad Pro" w:hAnsi="Myriad Pro"/>
          <w:szCs w:val="24"/>
        </w:rPr>
        <w:t>MÓDSZERTANI MELLÉKLET</w:t>
      </w:r>
      <w:bookmarkEnd w:id="64"/>
    </w:p>
    <w:p w14:paraId="17B48D3A" w14:textId="77777777" w:rsidR="00EC3504" w:rsidRPr="00986F85" w:rsidRDefault="009D6B9A" w:rsidP="00EC3504">
      <w:pPr>
        <w:rPr>
          <w:b/>
        </w:rPr>
      </w:pPr>
      <w:r w:rsidRPr="00986F85">
        <w:rPr>
          <w:rFonts w:cs="Times New Roman"/>
          <w:b/>
        </w:rPr>
        <w:t xml:space="preserve">I.1. </w:t>
      </w:r>
      <w:r w:rsidR="00F8280A" w:rsidRPr="00986F85">
        <w:rPr>
          <w:rFonts w:cs="Times New Roman"/>
          <w:b/>
        </w:rPr>
        <w:t xml:space="preserve">NAV vállalati mérlegadatbázis </w:t>
      </w:r>
      <w:r w:rsidRPr="00986F85">
        <w:rPr>
          <w:rFonts w:cs="Times New Roman"/>
          <w:b/>
        </w:rPr>
        <w:t>tisztítása</w:t>
      </w:r>
    </w:p>
    <w:p w14:paraId="049AA7AA" w14:textId="77777777" w:rsidR="002078CD" w:rsidRPr="00986F85" w:rsidRDefault="00F8280A" w:rsidP="00EC3504">
      <w:pPr>
        <w:jc w:val="both"/>
        <w:rPr>
          <w:rFonts w:cs="Times New Roman"/>
        </w:rPr>
      </w:pPr>
      <w:r w:rsidRPr="00986F85">
        <w:rPr>
          <w:rFonts w:cs="Times New Roman"/>
        </w:rPr>
        <w:t xml:space="preserve">A vállalati mérlegadatok elemzését megelezően a következő adattisztítási lépéseket tettük meg: </w:t>
      </w:r>
    </w:p>
    <w:p w14:paraId="3C1EE413" w14:textId="77777777" w:rsidR="002078CD" w:rsidRPr="00986F85" w:rsidRDefault="00EC3504" w:rsidP="00BF0E18">
      <w:pPr>
        <w:pStyle w:val="Listaszerbekezds"/>
        <w:numPr>
          <w:ilvl w:val="0"/>
          <w:numId w:val="45"/>
        </w:numPr>
        <w:jc w:val="both"/>
        <w:rPr>
          <w:rFonts w:cs="Times New Roman"/>
        </w:rPr>
      </w:pPr>
      <w:r w:rsidRPr="00986F85">
        <w:t>Kidob</w:t>
      </w:r>
      <w:r w:rsidR="00F8280A" w:rsidRPr="00986F85">
        <w:t>tu</w:t>
      </w:r>
      <w:r w:rsidRPr="00986F85">
        <w:t>k azokat, akiknek</w:t>
      </w:r>
      <w:r w:rsidR="00F8280A" w:rsidRPr="00986F85">
        <w:t>:</w:t>
      </w:r>
      <w:r w:rsidRPr="00986F85">
        <w:t xml:space="preserve"> nincs TEÁOR-ja (vagy 0), nincs alapítási éve (vagy 0),  illetve kistérségkódja</w:t>
      </w:r>
      <w:r w:rsidR="00F8280A" w:rsidRPr="00986F85">
        <w:t>, illetve akiknek,</w:t>
      </w:r>
      <w:r w:rsidRPr="00986F85">
        <w:t>legalább egy évben jelentősen kiugró érték az értékesítése és/vagy az eredménye.</w:t>
      </w:r>
      <w:r w:rsidR="002078CD" w:rsidRPr="00986F85">
        <w:t xml:space="preserve"> </w:t>
      </w:r>
    </w:p>
    <w:p w14:paraId="0820730A" w14:textId="77777777" w:rsidR="002078CD" w:rsidRPr="00986F85" w:rsidRDefault="00EC3504" w:rsidP="00BF0E18">
      <w:pPr>
        <w:pStyle w:val="Listaszerbekezds"/>
        <w:numPr>
          <w:ilvl w:val="0"/>
          <w:numId w:val="45"/>
        </w:numPr>
        <w:jc w:val="both"/>
        <w:rPr>
          <w:rFonts w:cs="Times New Roman"/>
        </w:rPr>
      </w:pPr>
      <w:r w:rsidRPr="00986F85">
        <w:rPr>
          <w:rFonts w:cs="Times New Roman"/>
        </w:rPr>
        <w:t>A hiányzó adatokat átkódol</w:t>
      </w:r>
      <w:r w:rsidR="00F8280A" w:rsidRPr="00986F85">
        <w:rPr>
          <w:rFonts w:cs="Times New Roman"/>
        </w:rPr>
        <w:t>t</w:t>
      </w:r>
      <w:r w:rsidRPr="00986F85">
        <w:rPr>
          <w:rFonts w:cs="Times New Roman"/>
        </w:rPr>
        <w:t xml:space="preserve">uk 0-vá a következő mérleg-és eredménykimutatás tételeknél: ebita, foglalkoztatottak száma, nettó árevétel, export árbevétel, hosszú lejáratú kötelezettségek, rövid lejáratú kötelezettségek, immateriális javak, tárgyi eszközök, készlet, követeés, értékpapír, pénzügyi eszközök, eszközök összesen, jegyzett tőke, jegyzett tőke állami része, jegyzett tőke magán része, anyag költség, anyag jellegű rádordítások összesen, személyi jellegű ráfordítások összesen, eremény, fizetett kamat vállalatoknak, fizetett kamat </w:t>
      </w:r>
    </w:p>
    <w:p w14:paraId="5FE9FAB5" w14:textId="77777777" w:rsidR="00EC3504" w:rsidRPr="00986F85" w:rsidRDefault="00F8280A" w:rsidP="00BF0E18">
      <w:pPr>
        <w:pStyle w:val="Listaszerbekezds"/>
        <w:numPr>
          <w:ilvl w:val="0"/>
          <w:numId w:val="45"/>
        </w:numPr>
        <w:jc w:val="both"/>
        <w:rPr>
          <w:rFonts w:cs="Times New Roman"/>
        </w:rPr>
      </w:pPr>
      <w:r w:rsidRPr="00986F85">
        <w:rPr>
          <w:rFonts w:cs="Times New Roman"/>
        </w:rPr>
        <w:t>Tovább</w:t>
      </w:r>
      <w:r w:rsidR="002078CD" w:rsidRPr="00986F85">
        <w:rPr>
          <w:rFonts w:cs="Times New Roman"/>
        </w:rPr>
        <w:t>á</w:t>
      </w:r>
      <w:r w:rsidRPr="00986F85">
        <w:rPr>
          <w:rFonts w:cs="Times New Roman"/>
        </w:rPr>
        <w:t>, k</w:t>
      </w:r>
      <w:r w:rsidR="00EC3504" w:rsidRPr="00986F85">
        <w:t>idob</w:t>
      </w:r>
      <w:r w:rsidRPr="00986F85">
        <w:rPr>
          <w:rFonts w:cs="Times New Roman"/>
        </w:rPr>
        <w:t>t</w:t>
      </w:r>
      <w:r w:rsidR="00EC3504" w:rsidRPr="00986F85">
        <w:t>uk azokat, akiknek a következő 13 változójuk akármelyik évben kivétel nélkül mind hiányzik: Immateriális javak, tárgyi eszkö</w:t>
      </w:r>
      <w:r w:rsidR="00EC3504" w:rsidRPr="00986F85">
        <w:rPr>
          <w:rStyle w:val="il"/>
        </w:rPr>
        <w:t>z</w:t>
      </w:r>
      <w:r w:rsidR="00EC3504" w:rsidRPr="00986F85">
        <w:t>ök, készletek, értékpapír, jegyzett tőke állami része, jegyzett tőke magán része, hosszú lejáratú kötelezettségek, export árbevétel, anyag költség személyi jellegű ráfordítások összesen, fizetendő kamat vállalatoknak, fizetendő kamat magámszemélyeknek, aktivált saját teljesítmények</w:t>
      </w:r>
      <w:r w:rsidRPr="00986F85">
        <w:rPr>
          <w:rFonts w:cs="Times New Roman"/>
        </w:rPr>
        <w:t>.</w:t>
      </w:r>
    </w:p>
    <w:p w14:paraId="2E43D4CF" w14:textId="77777777" w:rsidR="00E0148D" w:rsidRPr="00986F85" w:rsidRDefault="00DC15A8" w:rsidP="00B04415">
      <w:pPr>
        <w:spacing w:after="0" w:line="360" w:lineRule="auto"/>
        <w:jc w:val="both"/>
        <w:outlineLvl w:val="0"/>
        <w:rPr>
          <w:rFonts w:eastAsia="Times New Roman" w:cs="Times New Roman"/>
          <w:bCs/>
          <w:szCs w:val="24"/>
        </w:rPr>
      </w:pPr>
      <w:r w:rsidRPr="00986F85">
        <w:rPr>
          <w:rFonts w:eastAsia="Times New Roman" w:cs="Times New Roman"/>
          <w:bCs/>
          <w:szCs w:val="24"/>
        </w:rPr>
        <w:t>A végül rendelkezésünkre álló adatokat</w:t>
      </w:r>
      <w:r w:rsidR="00032697" w:rsidRPr="00986F85">
        <w:rPr>
          <w:rFonts w:eastAsia="Times New Roman" w:cs="Times New Roman"/>
          <w:bCs/>
          <w:szCs w:val="24"/>
        </w:rPr>
        <w:t xml:space="preserve"> listázza az alábbi táblázat.</w:t>
      </w:r>
    </w:p>
    <w:p w14:paraId="7B47E7FB" w14:textId="77777777" w:rsidR="006972C5" w:rsidRPr="00986F85" w:rsidRDefault="00EF048B" w:rsidP="00B04415">
      <w:pPr>
        <w:spacing w:after="0" w:line="360" w:lineRule="auto"/>
        <w:jc w:val="both"/>
        <w:outlineLvl w:val="0"/>
        <w:rPr>
          <w:rFonts w:eastAsia="Times New Roman" w:cs="Times New Roman"/>
          <w:b/>
          <w:bCs/>
          <w:szCs w:val="24"/>
        </w:rPr>
      </w:pPr>
      <w:r w:rsidRPr="00986F85">
        <w:rPr>
          <w:rFonts w:eastAsia="Times New Roman" w:cs="Times New Roman"/>
          <w:b/>
          <w:bCs/>
          <w:szCs w:val="24"/>
        </w:rPr>
        <w:t>1</w:t>
      </w:r>
      <w:r w:rsidR="00F51B30" w:rsidRPr="00986F85">
        <w:rPr>
          <w:rFonts w:eastAsia="Times New Roman" w:cs="Times New Roman"/>
          <w:b/>
          <w:bCs/>
          <w:szCs w:val="24"/>
        </w:rPr>
        <w:t xml:space="preserve">. táblázat - </w:t>
      </w:r>
      <w:r w:rsidR="006972C5" w:rsidRPr="00986F85">
        <w:rPr>
          <w:rFonts w:eastAsia="Times New Roman" w:cs="Times New Roman"/>
          <w:b/>
          <w:bCs/>
          <w:szCs w:val="24"/>
        </w:rPr>
        <w:t xml:space="preserve">Vállalati mérlegadatok elérhetősége </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1417"/>
        <w:gridCol w:w="1276"/>
        <w:gridCol w:w="1276"/>
      </w:tblGrid>
      <w:tr w:rsidR="00D752AA" w:rsidRPr="00986F85" w14:paraId="3E153637" w14:textId="77777777" w:rsidTr="00112C69">
        <w:trPr>
          <w:trHeight w:hRule="exact" w:val="468"/>
          <w:tblHeader/>
        </w:trPr>
        <w:tc>
          <w:tcPr>
            <w:tcW w:w="4977" w:type="dxa"/>
            <w:shd w:val="clear" w:color="auto" w:fill="B10000"/>
            <w:noWrap/>
            <w:vAlign w:val="center"/>
          </w:tcPr>
          <w:p w14:paraId="109B7FC6" w14:textId="77777777" w:rsidR="00D752AA" w:rsidRPr="00986F85" w:rsidRDefault="00D752AA" w:rsidP="00112C69">
            <w:pPr>
              <w:spacing w:after="0" w:line="360" w:lineRule="auto"/>
              <w:jc w:val="center"/>
              <w:rPr>
                <w:rFonts w:cs="Times New Roman"/>
                <w:bCs/>
                <w:sz w:val="20"/>
                <w:szCs w:val="20"/>
              </w:rPr>
            </w:pPr>
            <w:r w:rsidRPr="00986F85">
              <w:rPr>
                <w:rFonts w:cs="Times New Roman"/>
                <w:bCs/>
                <w:sz w:val="20"/>
                <w:szCs w:val="20"/>
              </w:rPr>
              <w:t>Kért adatbázis</w:t>
            </w:r>
          </w:p>
        </w:tc>
        <w:tc>
          <w:tcPr>
            <w:tcW w:w="1417" w:type="dxa"/>
            <w:shd w:val="clear" w:color="auto" w:fill="B10000"/>
            <w:vAlign w:val="center"/>
          </w:tcPr>
          <w:p w14:paraId="38817E83" w14:textId="77777777" w:rsidR="00D752AA" w:rsidRPr="00986F85" w:rsidRDefault="00D752AA" w:rsidP="00112C69">
            <w:pPr>
              <w:spacing w:after="0" w:line="360" w:lineRule="auto"/>
              <w:jc w:val="center"/>
              <w:rPr>
                <w:rFonts w:cs="Times New Roman"/>
                <w:bCs/>
                <w:sz w:val="20"/>
                <w:szCs w:val="20"/>
              </w:rPr>
            </w:pPr>
            <w:r w:rsidRPr="00986F85">
              <w:rPr>
                <w:rFonts w:cs="Times New Roman"/>
                <w:bCs/>
                <w:sz w:val="20"/>
                <w:szCs w:val="20"/>
              </w:rPr>
              <w:t>Kód</w:t>
            </w:r>
          </w:p>
        </w:tc>
        <w:tc>
          <w:tcPr>
            <w:tcW w:w="2552" w:type="dxa"/>
            <w:gridSpan w:val="2"/>
            <w:shd w:val="clear" w:color="auto" w:fill="B10000"/>
            <w:vAlign w:val="center"/>
          </w:tcPr>
          <w:p w14:paraId="5ADF282D" w14:textId="77777777" w:rsidR="00D752AA" w:rsidRPr="00986F85" w:rsidRDefault="00D752AA" w:rsidP="00112C69">
            <w:pPr>
              <w:spacing w:after="0" w:line="360" w:lineRule="auto"/>
              <w:jc w:val="center"/>
              <w:rPr>
                <w:bCs/>
                <w:i/>
                <w:sz w:val="20"/>
                <w:szCs w:val="20"/>
              </w:rPr>
            </w:pPr>
            <w:r w:rsidRPr="00986F85">
              <w:rPr>
                <w:rFonts w:cs="Times New Roman"/>
                <w:bCs/>
                <w:i/>
                <w:sz w:val="20"/>
                <w:szCs w:val="20"/>
              </w:rPr>
              <w:t>Tényleges adatbázis</w:t>
            </w:r>
          </w:p>
        </w:tc>
      </w:tr>
      <w:tr w:rsidR="006972C5" w:rsidRPr="00986F85" w14:paraId="109ED7F0" w14:textId="77777777" w:rsidTr="00112C69">
        <w:trPr>
          <w:trHeight w:hRule="exact" w:val="574"/>
          <w:tblHeader/>
        </w:trPr>
        <w:tc>
          <w:tcPr>
            <w:tcW w:w="4977" w:type="dxa"/>
            <w:shd w:val="clear" w:color="auto" w:fill="auto"/>
            <w:noWrap/>
            <w:vAlign w:val="center"/>
          </w:tcPr>
          <w:p w14:paraId="4ECDBD16" w14:textId="77777777" w:rsidR="006972C5" w:rsidRPr="00986F85" w:rsidRDefault="006972C5" w:rsidP="00112C69">
            <w:pPr>
              <w:spacing w:after="0" w:line="360" w:lineRule="auto"/>
              <w:rPr>
                <w:bCs/>
                <w:sz w:val="20"/>
                <w:szCs w:val="20"/>
              </w:rPr>
            </w:pPr>
          </w:p>
        </w:tc>
        <w:tc>
          <w:tcPr>
            <w:tcW w:w="1417" w:type="dxa"/>
            <w:vAlign w:val="center"/>
          </w:tcPr>
          <w:p w14:paraId="45DBDE6B" w14:textId="77777777" w:rsidR="006972C5" w:rsidRPr="00986F85" w:rsidRDefault="006972C5" w:rsidP="00112C69">
            <w:pPr>
              <w:spacing w:after="0" w:line="360" w:lineRule="auto"/>
              <w:jc w:val="center"/>
              <w:rPr>
                <w:bCs/>
                <w:sz w:val="20"/>
                <w:szCs w:val="20"/>
              </w:rPr>
            </w:pPr>
          </w:p>
        </w:tc>
        <w:tc>
          <w:tcPr>
            <w:tcW w:w="1276" w:type="dxa"/>
            <w:shd w:val="clear" w:color="auto" w:fill="D9D9D9"/>
            <w:vAlign w:val="center"/>
          </w:tcPr>
          <w:p w14:paraId="1EF07827" w14:textId="77777777" w:rsidR="006972C5" w:rsidRPr="00986F85" w:rsidRDefault="006972C5" w:rsidP="00112C69">
            <w:pPr>
              <w:spacing w:after="0" w:line="360" w:lineRule="auto"/>
              <w:jc w:val="center"/>
              <w:rPr>
                <w:bCs/>
                <w:i/>
                <w:sz w:val="20"/>
                <w:szCs w:val="20"/>
              </w:rPr>
            </w:pPr>
            <w:r w:rsidRPr="00986F85">
              <w:rPr>
                <w:bCs/>
                <w:i/>
                <w:sz w:val="20"/>
                <w:szCs w:val="20"/>
              </w:rPr>
              <w:t>Igen/nem</w:t>
            </w:r>
          </w:p>
        </w:tc>
        <w:tc>
          <w:tcPr>
            <w:tcW w:w="1276" w:type="dxa"/>
            <w:shd w:val="clear" w:color="auto" w:fill="D9D9D9"/>
            <w:vAlign w:val="center"/>
          </w:tcPr>
          <w:p w14:paraId="0A3E3C60" w14:textId="77777777" w:rsidR="006972C5" w:rsidRPr="00986F85" w:rsidRDefault="006972C5" w:rsidP="00112C69">
            <w:pPr>
              <w:spacing w:after="0" w:line="360" w:lineRule="auto"/>
              <w:jc w:val="center"/>
              <w:rPr>
                <w:bCs/>
                <w:i/>
                <w:sz w:val="20"/>
                <w:szCs w:val="20"/>
              </w:rPr>
            </w:pPr>
            <w:r w:rsidRPr="00986F85">
              <w:rPr>
                <w:bCs/>
                <w:i/>
                <w:sz w:val="20"/>
                <w:szCs w:val="20"/>
              </w:rPr>
              <w:t>Kritikus hiány</w:t>
            </w:r>
          </w:p>
        </w:tc>
      </w:tr>
      <w:tr w:rsidR="006972C5" w:rsidRPr="00986F85" w14:paraId="52562633" w14:textId="77777777" w:rsidTr="00112C69">
        <w:trPr>
          <w:trHeight w:hRule="exact" w:val="227"/>
          <w:tblHeader/>
        </w:trPr>
        <w:tc>
          <w:tcPr>
            <w:tcW w:w="4977" w:type="dxa"/>
            <w:shd w:val="clear" w:color="auto" w:fill="auto"/>
            <w:noWrap/>
            <w:vAlign w:val="center"/>
          </w:tcPr>
          <w:p w14:paraId="38CEDA58" w14:textId="77777777" w:rsidR="006972C5" w:rsidRPr="00986F85" w:rsidRDefault="006972C5" w:rsidP="00112C69">
            <w:pPr>
              <w:spacing w:after="0" w:line="360" w:lineRule="auto"/>
              <w:rPr>
                <w:bCs/>
                <w:sz w:val="20"/>
                <w:szCs w:val="20"/>
              </w:rPr>
            </w:pPr>
            <w:r w:rsidRPr="00986F85">
              <w:rPr>
                <w:bCs/>
                <w:sz w:val="20"/>
                <w:szCs w:val="20"/>
              </w:rPr>
              <w:t>Vállalati azonosító (mesterséges sorszám a vállalatok évek közötti kötéséhez)</w:t>
            </w:r>
          </w:p>
        </w:tc>
        <w:tc>
          <w:tcPr>
            <w:tcW w:w="1417" w:type="dxa"/>
            <w:vAlign w:val="center"/>
          </w:tcPr>
          <w:p w14:paraId="729B38BC" w14:textId="77777777" w:rsidR="006972C5" w:rsidRPr="00986F85" w:rsidRDefault="006972C5" w:rsidP="00112C69">
            <w:pPr>
              <w:spacing w:after="0" w:line="360" w:lineRule="auto"/>
              <w:jc w:val="center"/>
              <w:rPr>
                <w:bCs/>
                <w:sz w:val="20"/>
                <w:szCs w:val="20"/>
              </w:rPr>
            </w:pPr>
          </w:p>
        </w:tc>
        <w:tc>
          <w:tcPr>
            <w:tcW w:w="1276" w:type="dxa"/>
            <w:shd w:val="clear" w:color="auto" w:fill="D9D9D9"/>
            <w:vAlign w:val="center"/>
          </w:tcPr>
          <w:p w14:paraId="47DC6B2C" w14:textId="77777777" w:rsidR="006972C5" w:rsidRPr="00986F85" w:rsidRDefault="006972C5" w:rsidP="00112C69">
            <w:pPr>
              <w:spacing w:after="0" w:line="360" w:lineRule="auto"/>
              <w:jc w:val="center"/>
              <w:rPr>
                <w:bCs/>
                <w:sz w:val="20"/>
                <w:szCs w:val="20"/>
              </w:rPr>
            </w:pPr>
            <w:r w:rsidRPr="00986F85">
              <w:rPr>
                <w:bCs/>
                <w:sz w:val="20"/>
                <w:szCs w:val="20"/>
              </w:rPr>
              <w:t>igen</w:t>
            </w:r>
          </w:p>
        </w:tc>
        <w:tc>
          <w:tcPr>
            <w:tcW w:w="1276" w:type="dxa"/>
            <w:shd w:val="clear" w:color="auto" w:fill="D9D9D9"/>
            <w:vAlign w:val="center"/>
          </w:tcPr>
          <w:p w14:paraId="6E085FF5" w14:textId="77777777" w:rsidR="006972C5" w:rsidRPr="00986F85" w:rsidRDefault="006972C5" w:rsidP="00112C69">
            <w:pPr>
              <w:spacing w:after="0" w:line="360" w:lineRule="auto"/>
              <w:jc w:val="center"/>
              <w:rPr>
                <w:bCs/>
                <w:sz w:val="20"/>
                <w:szCs w:val="20"/>
              </w:rPr>
            </w:pPr>
            <w:r w:rsidRPr="00986F85">
              <w:rPr>
                <w:bCs/>
                <w:sz w:val="20"/>
                <w:szCs w:val="20"/>
              </w:rPr>
              <w:t>nincs</w:t>
            </w:r>
          </w:p>
        </w:tc>
      </w:tr>
      <w:tr w:rsidR="006972C5" w:rsidRPr="00986F85" w14:paraId="6C4CFC0D" w14:textId="77777777" w:rsidTr="00112C69">
        <w:trPr>
          <w:trHeight w:hRule="exact" w:val="227"/>
          <w:tblHeader/>
        </w:trPr>
        <w:tc>
          <w:tcPr>
            <w:tcW w:w="4977" w:type="dxa"/>
            <w:shd w:val="clear" w:color="auto" w:fill="auto"/>
            <w:noWrap/>
            <w:vAlign w:val="center"/>
          </w:tcPr>
          <w:p w14:paraId="4E045775" w14:textId="77777777" w:rsidR="006972C5" w:rsidRPr="00986F85" w:rsidRDefault="006972C5" w:rsidP="00112C69">
            <w:pPr>
              <w:spacing w:after="0" w:line="360" w:lineRule="auto"/>
              <w:rPr>
                <w:bCs/>
                <w:sz w:val="20"/>
                <w:szCs w:val="20"/>
              </w:rPr>
            </w:pPr>
            <w:r w:rsidRPr="00986F85">
              <w:rPr>
                <w:bCs/>
                <w:sz w:val="20"/>
                <w:szCs w:val="20"/>
              </w:rPr>
              <w:t>A társasági adóbevallás éve</w:t>
            </w:r>
          </w:p>
        </w:tc>
        <w:tc>
          <w:tcPr>
            <w:tcW w:w="1417" w:type="dxa"/>
            <w:vAlign w:val="center"/>
          </w:tcPr>
          <w:p w14:paraId="179BF0AF" w14:textId="77777777" w:rsidR="006972C5" w:rsidRPr="00986F85" w:rsidRDefault="006972C5" w:rsidP="00112C69">
            <w:pPr>
              <w:spacing w:after="0" w:line="360" w:lineRule="auto"/>
              <w:jc w:val="center"/>
              <w:rPr>
                <w:bCs/>
                <w:sz w:val="20"/>
                <w:szCs w:val="20"/>
              </w:rPr>
            </w:pPr>
          </w:p>
        </w:tc>
        <w:tc>
          <w:tcPr>
            <w:tcW w:w="1276" w:type="dxa"/>
            <w:shd w:val="clear" w:color="auto" w:fill="D9D9D9"/>
            <w:vAlign w:val="center"/>
          </w:tcPr>
          <w:p w14:paraId="546D207F" w14:textId="77777777" w:rsidR="006972C5" w:rsidRPr="00986F85" w:rsidRDefault="006972C5" w:rsidP="00112C69">
            <w:pPr>
              <w:spacing w:after="0" w:line="360" w:lineRule="auto"/>
              <w:jc w:val="center"/>
              <w:rPr>
                <w:bCs/>
                <w:sz w:val="20"/>
                <w:szCs w:val="20"/>
              </w:rPr>
            </w:pPr>
            <w:r w:rsidRPr="00986F85">
              <w:rPr>
                <w:bCs/>
                <w:sz w:val="20"/>
                <w:szCs w:val="20"/>
              </w:rPr>
              <w:t>igen</w:t>
            </w:r>
          </w:p>
        </w:tc>
        <w:tc>
          <w:tcPr>
            <w:tcW w:w="1276" w:type="dxa"/>
            <w:shd w:val="clear" w:color="auto" w:fill="D9D9D9"/>
            <w:vAlign w:val="center"/>
          </w:tcPr>
          <w:p w14:paraId="79848771" w14:textId="77777777" w:rsidR="006972C5" w:rsidRPr="00986F85" w:rsidRDefault="006972C5" w:rsidP="00112C69">
            <w:pPr>
              <w:spacing w:after="0" w:line="360" w:lineRule="auto"/>
              <w:jc w:val="center"/>
              <w:rPr>
                <w:bCs/>
                <w:sz w:val="20"/>
                <w:szCs w:val="20"/>
              </w:rPr>
            </w:pPr>
            <w:r w:rsidRPr="00986F85">
              <w:rPr>
                <w:bCs/>
                <w:sz w:val="20"/>
                <w:szCs w:val="20"/>
              </w:rPr>
              <w:t>nincs</w:t>
            </w:r>
          </w:p>
        </w:tc>
      </w:tr>
      <w:tr w:rsidR="006972C5" w:rsidRPr="00986F85" w14:paraId="1518CC82" w14:textId="77777777" w:rsidTr="00112C69">
        <w:trPr>
          <w:trHeight w:hRule="exact" w:val="227"/>
          <w:tblHeader/>
        </w:trPr>
        <w:tc>
          <w:tcPr>
            <w:tcW w:w="4977" w:type="dxa"/>
            <w:shd w:val="clear" w:color="auto" w:fill="auto"/>
            <w:noWrap/>
            <w:vAlign w:val="center"/>
          </w:tcPr>
          <w:p w14:paraId="606E5E41" w14:textId="77777777" w:rsidR="006972C5" w:rsidRPr="00986F85" w:rsidRDefault="006972C5" w:rsidP="00112C69">
            <w:pPr>
              <w:spacing w:after="0" w:line="360" w:lineRule="auto"/>
              <w:rPr>
                <w:sz w:val="20"/>
                <w:szCs w:val="20"/>
              </w:rPr>
            </w:pPr>
            <w:r w:rsidRPr="00986F85">
              <w:rPr>
                <w:sz w:val="20"/>
                <w:szCs w:val="20"/>
              </w:rPr>
              <w:t>TEÁOR kód (2 számjegyű)</w:t>
            </w:r>
          </w:p>
        </w:tc>
        <w:tc>
          <w:tcPr>
            <w:tcW w:w="1417" w:type="dxa"/>
            <w:vAlign w:val="center"/>
          </w:tcPr>
          <w:p w14:paraId="0522D43C" w14:textId="77777777" w:rsidR="006972C5" w:rsidRPr="00986F85" w:rsidRDefault="006972C5" w:rsidP="00112C69">
            <w:pPr>
              <w:spacing w:after="0" w:line="360" w:lineRule="auto"/>
              <w:jc w:val="center"/>
              <w:rPr>
                <w:sz w:val="20"/>
                <w:szCs w:val="20"/>
              </w:rPr>
            </w:pPr>
          </w:p>
        </w:tc>
        <w:tc>
          <w:tcPr>
            <w:tcW w:w="1276" w:type="dxa"/>
            <w:shd w:val="clear" w:color="auto" w:fill="D9D9D9"/>
            <w:vAlign w:val="center"/>
          </w:tcPr>
          <w:p w14:paraId="2434B580"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1523AFB7" w14:textId="77777777" w:rsidR="006972C5" w:rsidRPr="00986F85" w:rsidRDefault="006972C5" w:rsidP="00112C69">
            <w:pPr>
              <w:spacing w:after="0" w:line="360" w:lineRule="auto"/>
              <w:jc w:val="center"/>
              <w:rPr>
                <w:sz w:val="20"/>
                <w:szCs w:val="20"/>
              </w:rPr>
            </w:pPr>
            <w:r w:rsidRPr="00986F85">
              <w:rPr>
                <w:sz w:val="20"/>
                <w:szCs w:val="20"/>
              </w:rPr>
              <w:t>nincs</w:t>
            </w:r>
          </w:p>
        </w:tc>
      </w:tr>
      <w:tr w:rsidR="006972C5" w:rsidRPr="00986F85" w14:paraId="2CEF80DA" w14:textId="77777777" w:rsidTr="00112C69">
        <w:trPr>
          <w:trHeight w:hRule="exact" w:val="227"/>
          <w:tblHeader/>
        </w:trPr>
        <w:tc>
          <w:tcPr>
            <w:tcW w:w="4977" w:type="dxa"/>
            <w:shd w:val="clear" w:color="auto" w:fill="auto"/>
            <w:noWrap/>
            <w:vAlign w:val="center"/>
          </w:tcPr>
          <w:p w14:paraId="736A6693" w14:textId="77777777" w:rsidR="006972C5" w:rsidRPr="00986F85" w:rsidRDefault="006972C5" w:rsidP="00112C69">
            <w:pPr>
              <w:spacing w:after="0" w:line="360" w:lineRule="auto"/>
              <w:rPr>
                <w:sz w:val="20"/>
                <w:szCs w:val="20"/>
              </w:rPr>
            </w:pPr>
            <w:r w:rsidRPr="00986F85">
              <w:rPr>
                <w:sz w:val="20"/>
                <w:szCs w:val="20"/>
              </w:rPr>
              <w:t>Gazdálkodási forma</w:t>
            </w:r>
          </w:p>
        </w:tc>
        <w:tc>
          <w:tcPr>
            <w:tcW w:w="1417" w:type="dxa"/>
            <w:vAlign w:val="center"/>
          </w:tcPr>
          <w:p w14:paraId="53EDFCF4" w14:textId="77777777" w:rsidR="006972C5" w:rsidRPr="00986F85" w:rsidRDefault="006972C5" w:rsidP="00112C69">
            <w:pPr>
              <w:spacing w:after="0" w:line="360" w:lineRule="auto"/>
              <w:jc w:val="center"/>
              <w:rPr>
                <w:sz w:val="20"/>
                <w:szCs w:val="20"/>
              </w:rPr>
            </w:pPr>
          </w:p>
        </w:tc>
        <w:tc>
          <w:tcPr>
            <w:tcW w:w="1276" w:type="dxa"/>
            <w:shd w:val="clear" w:color="auto" w:fill="D9D9D9"/>
            <w:vAlign w:val="center"/>
          </w:tcPr>
          <w:p w14:paraId="6C0DF7AD"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6EE39C49" w14:textId="77777777" w:rsidR="006972C5" w:rsidRPr="00986F85" w:rsidRDefault="006972C5" w:rsidP="00112C69">
            <w:pPr>
              <w:spacing w:after="0" w:line="360" w:lineRule="auto"/>
              <w:jc w:val="center"/>
              <w:rPr>
                <w:sz w:val="20"/>
                <w:szCs w:val="20"/>
              </w:rPr>
            </w:pPr>
            <w:r w:rsidRPr="00986F85">
              <w:rPr>
                <w:sz w:val="20"/>
                <w:szCs w:val="20"/>
              </w:rPr>
              <w:t>nincs</w:t>
            </w:r>
          </w:p>
        </w:tc>
      </w:tr>
      <w:tr w:rsidR="006972C5" w:rsidRPr="00986F85" w14:paraId="1B9A5A3B" w14:textId="77777777" w:rsidTr="00112C69">
        <w:trPr>
          <w:trHeight w:hRule="exact" w:val="227"/>
          <w:tblHeader/>
        </w:trPr>
        <w:tc>
          <w:tcPr>
            <w:tcW w:w="4977" w:type="dxa"/>
            <w:shd w:val="clear" w:color="auto" w:fill="auto"/>
            <w:noWrap/>
            <w:vAlign w:val="center"/>
          </w:tcPr>
          <w:p w14:paraId="7B2EE70F" w14:textId="77777777" w:rsidR="006972C5" w:rsidRPr="00986F85" w:rsidRDefault="006972C5" w:rsidP="00112C69">
            <w:pPr>
              <w:spacing w:after="0" w:line="360" w:lineRule="auto"/>
              <w:rPr>
                <w:sz w:val="20"/>
                <w:szCs w:val="20"/>
              </w:rPr>
            </w:pPr>
            <w:r w:rsidRPr="00986F85">
              <w:rPr>
                <w:sz w:val="20"/>
                <w:szCs w:val="20"/>
              </w:rPr>
              <w:t>Alapítás éve</w:t>
            </w:r>
          </w:p>
        </w:tc>
        <w:tc>
          <w:tcPr>
            <w:tcW w:w="1417" w:type="dxa"/>
            <w:vAlign w:val="center"/>
          </w:tcPr>
          <w:p w14:paraId="51632FAC" w14:textId="77777777" w:rsidR="006972C5" w:rsidRPr="00986F85" w:rsidRDefault="006972C5" w:rsidP="00112C69">
            <w:pPr>
              <w:spacing w:after="0" w:line="360" w:lineRule="auto"/>
              <w:jc w:val="center"/>
              <w:rPr>
                <w:sz w:val="20"/>
                <w:szCs w:val="20"/>
              </w:rPr>
            </w:pPr>
          </w:p>
        </w:tc>
        <w:tc>
          <w:tcPr>
            <w:tcW w:w="1276" w:type="dxa"/>
            <w:shd w:val="clear" w:color="auto" w:fill="D9D9D9"/>
            <w:vAlign w:val="center"/>
          </w:tcPr>
          <w:p w14:paraId="6528B1D3"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653ACB69" w14:textId="77777777" w:rsidR="006972C5" w:rsidRPr="00986F85" w:rsidRDefault="006972C5" w:rsidP="00112C69">
            <w:pPr>
              <w:spacing w:after="0" w:line="360" w:lineRule="auto"/>
              <w:jc w:val="center"/>
              <w:rPr>
                <w:sz w:val="20"/>
                <w:szCs w:val="20"/>
              </w:rPr>
            </w:pPr>
            <w:r w:rsidRPr="00986F85">
              <w:rPr>
                <w:sz w:val="20"/>
                <w:szCs w:val="20"/>
              </w:rPr>
              <w:t>nincs</w:t>
            </w:r>
          </w:p>
        </w:tc>
      </w:tr>
      <w:tr w:rsidR="006972C5" w:rsidRPr="00986F85" w14:paraId="4CE9BD7E" w14:textId="77777777" w:rsidTr="00112C69">
        <w:trPr>
          <w:trHeight w:hRule="exact" w:val="227"/>
          <w:tblHeader/>
        </w:trPr>
        <w:tc>
          <w:tcPr>
            <w:tcW w:w="4977" w:type="dxa"/>
            <w:shd w:val="clear" w:color="auto" w:fill="auto"/>
            <w:noWrap/>
            <w:vAlign w:val="center"/>
          </w:tcPr>
          <w:p w14:paraId="0B84502B" w14:textId="77777777" w:rsidR="006972C5" w:rsidRPr="00986F85" w:rsidRDefault="006972C5" w:rsidP="00112C69">
            <w:pPr>
              <w:spacing w:after="0" w:line="360" w:lineRule="auto"/>
              <w:rPr>
                <w:sz w:val="20"/>
                <w:szCs w:val="20"/>
              </w:rPr>
            </w:pPr>
            <w:r w:rsidRPr="00986F85">
              <w:rPr>
                <w:sz w:val="20"/>
                <w:szCs w:val="20"/>
              </w:rPr>
              <w:t>Kistérség kódja</w:t>
            </w:r>
          </w:p>
        </w:tc>
        <w:tc>
          <w:tcPr>
            <w:tcW w:w="1417" w:type="dxa"/>
            <w:vAlign w:val="center"/>
          </w:tcPr>
          <w:p w14:paraId="6E044714" w14:textId="77777777" w:rsidR="006972C5" w:rsidRPr="00986F85" w:rsidRDefault="006972C5" w:rsidP="00112C69">
            <w:pPr>
              <w:spacing w:after="0" w:line="360" w:lineRule="auto"/>
              <w:jc w:val="center"/>
              <w:rPr>
                <w:sz w:val="20"/>
                <w:szCs w:val="20"/>
              </w:rPr>
            </w:pPr>
          </w:p>
        </w:tc>
        <w:tc>
          <w:tcPr>
            <w:tcW w:w="1276" w:type="dxa"/>
            <w:shd w:val="clear" w:color="auto" w:fill="D9D9D9"/>
            <w:vAlign w:val="center"/>
          </w:tcPr>
          <w:p w14:paraId="3527B2B7"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4EFFF869" w14:textId="77777777" w:rsidR="006972C5" w:rsidRPr="00986F85" w:rsidRDefault="006972C5" w:rsidP="00112C69">
            <w:pPr>
              <w:spacing w:after="0" w:line="360" w:lineRule="auto"/>
              <w:jc w:val="center"/>
              <w:rPr>
                <w:sz w:val="20"/>
                <w:szCs w:val="20"/>
              </w:rPr>
            </w:pPr>
            <w:r w:rsidRPr="00986F85">
              <w:rPr>
                <w:sz w:val="20"/>
                <w:szCs w:val="20"/>
              </w:rPr>
              <w:t>nincs</w:t>
            </w:r>
          </w:p>
        </w:tc>
      </w:tr>
      <w:tr w:rsidR="006972C5" w:rsidRPr="00986F85" w14:paraId="756F30EF" w14:textId="77777777" w:rsidTr="00112C69">
        <w:trPr>
          <w:trHeight w:hRule="exact" w:val="227"/>
          <w:tblHeader/>
        </w:trPr>
        <w:tc>
          <w:tcPr>
            <w:tcW w:w="4977" w:type="dxa"/>
            <w:shd w:val="clear" w:color="auto" w:fill="auto"/>
            <w:noWrap/>
            <w:vAlign w:val="center"/>
          </w:tcPr>
          <w:p w14:paraId="3E177373" w14:textId="77777777" w:rsidR="006972C5" w:rsidRPr="00986F85" w:rsidRDefault="006972C5" w:rsidP="00112C69">
            <w:pPr>
              <w:spacing w:after="0" w:line="360" w:lineRule="auto"/>
              <w:rPr>
                <w:bCs/>
                <w:sz w:val="20"/>
                <w:szCs w:val="20"/>
              </w:rPr>
            </w:pPr>
            <w:r w:rsidRPr="00986F85">
              <w:rPr>
                <w:bCs/>
                <w:sz w:val="20"/>
                <w:szCs w:val="20"/>
              </w:rPr>
              <w:t>Foglalkoztatottak száma</w:t>
            </w:r>
          </w:p>
        </w:tc>
        <w:tc>
          <w:tcPr>
            <w:tcW w:w="1417" w:type="dxa"/>
            <w:vAlign w:val="center"/>
          </w:tcPr>
          <w:p w14:paraId="24B4D31A" w14:textId="77777777" w:rsidR="006972C5" w:rsidRPr="00986F85" w:rsidRDefault="006972C5" w:rsidP="00112C69">
            <w:pPr>
              <w:spacing w:after="0" w:line="360" w:lineRule="auto"/>
              <w:jc w:val="center"/>
              <w:rPr>
                <w:bCs/>
                <w:sz w:val="20"/>
                <w:szCs w:val="20"/>
              </w:rPr>
            </w:pPr>
            <w:r w:rsidRPr="00986F85">
              <w:rPr>
                <w:bCs/>
                <w:sz w:val="20"/>
                <w:szCs w:val="20"/>
              </w:rPr>
              <w:t>1129-A-02-02/14</w:t>
            </w:r>
          </w:p>
        </w:tc>
        <w:tc>
          <w:tcPr>
            <w:tcW w:w="1276" w:type="dxa"/>
            <w:shd w:val="clear" w:color="auto" w:fill="D9D9D9"/>
            <w:vAlign w:val="center"/>
          </w:tcPr>
          <w:p w14:paraId="48135B7F" w14:textId="77777777" w:rsidR="006972C5" w:rsidRPr="00986F85" w:rsidRDefault="006972C5" w:rsidP="00112C69">
            <w:pPr>
              <w:spacing w:after="0" w:line="360" w:lineRule="auto"/>
              <w:jc w:val="center"/>
              <w:rPr>
                <w:bCs/>
                <w:sz w:val="20"/>
                <w:szCs w:val="20"/>
              </w:rPr>
            </w:pPr>
            <w:r w:rsidRPr="00986F85">
              <w:rPr>
                <w:bCs/>
                <w:sz w:val="20"/>
                <w:szCs w:val="20"/>
              </w:rPr>
              <w:t>igen</w:t>
            </w:r>
          </w:p>
        </w:tc>
        <w:tc>
          <w:tcPr>
            <w:tcW w:w="1276" w:type="dxa"/>
            <w:shd w:val="clear" w:color="auto" w:fill="D9D9D9"/>
            <w:vAlign w:val="center"/>
          </w:tcPr>
          <w:p w14:paraId="29A9E2D1" w14:textId="77777777" w:rsidR="006972C5" w:rsidRPr="00986F85" w:rsidRDefault="006972C5" w:rsidP="00112C69">
            <w:pPr>
              <w:spacing w:after="0" w:line="360" w:lineRule="auto"/>
              <w:jc w:val="center"/>
              <w:rPr>
                <w:bCs/>
                <w:sz w:val="20"/>
                <w:szCs w:val="20"/>
              </w:rPr>
            </w:pPr>
            <w:r w:rsidRPr="00986F85">
              <w:rPr>
                <w:bCs/>
                <w:sz w:val="20"/>
                <w:szCs w:val="20"/>
              </w:rPr>
              <w:t>nincs</w:t>
            </w:r>
          </w:p>
        </w:tc>
      </w:tr>
      <w:tr w:rsidR="006972C5" w:rsidRPr="00986F85" w14:paraId="5CC6D377" w14:textId="77777777" w:rsidTr="00112C69">
        <w:trPr>
          <w:trHeight w:hRule="exact" w:val="227"/>
          <w:tblHeader/>
        </w:trPr>
        <w:tc>
          <w:tcPr>
            <w:tcW w:w="4977" w:type="dxa"/>
            <w:shd w:val="clear" w:color="auto" w:fill="auto"/>
            <w:noWrap/>
            <w:vAlign w:val="center"/>
          </w:tcPr>
          <w:p w14:paraId="45B525D4" w14:textId="77777777" w:rsidR="006972C5" w:rsidRPr="00986F85" w:rsidRDefault="006972C5" w:rsidP="00112C69">
            <w:pPr>
              <w:spacing w:after="0" w:line="360" w:lineRule="auto"/>
              <w:rPr>
                <w:b/>
                <w:bCs/>
                <w:sz w:val="20"/>
                <w:szCs w:val="20"/>
              </w:rPr>
            </w:pPr>
          </w:p>
        </w:tc>
        <w:tc>
          <w:tcPr>
            <w:tcW w:w="1417" w:type="dxa"/>
            <w:vAlign w:val="center"/>
          </w:tcPr>
          <w:p w14:paraId="51790A29" w14:textId="77777777" w:rsidR="006972C5" w:rsidRPr="00986F85" w:rsidRDefault="006972C5" w:rsidP="00112C69">
            <w:pPr>
              <w:spacing w:after="0" w:line="360" w:lineRule="auto"/>
              <w:jc w:val="center"/>
              <w:rPr>
                <w:bCs/>
                <w:sz w:val="20"/>
                <w:szCs w:val="20"/>
              </w:rPr>
            </w:pPr>
          </w:p>
        </w:tc>
        <w:tc>
          <w:tcPr>
            <w:tcW w:w="1276" w:type="dxa"/>
            <w:shd w:val="clear" w:color="auto" w:fill="D9D9D9"/>
            <w:vAlign w:val="center"/>
          </w:tcPr>
          <w:p w14:paraId="2B87A010" w14:textId="77777777" w:rsidR="006972C5" w:rsidRPr="00986F85" w:rsidRDefault="006972C5" w:rsidP="00112C69">
            <w:pPr>
              <w:spacing w:after="0" w:line="360" w:lineRule="auto"/>
              <w:jc w:val="center"/>
              <w:rPr>
                <w:bCs/>
                <w:sz w:val="20"/>
                <w:szCs w:val="20"/>
              </w:rPr>
            </w:pPr>
          </w:p>
        </w:tc>
        <w:tc>
          <w:tcPr>
            <w:tcW w:w="1276" w:type="dxa"/>
            <w:shd w:val="clear" w:color="auto" w:fill="D9D9D9"/>
            <w:vAlign w:val="center"/>
          </w:tcPr>
          <w:p w14:paraId="0D143F23" w14:textId="77777777" w:rsidR="006972C5" w:rsidRPr="00986F85" w:rsidRDefault="006972C5" w:rsidP="00112C69">
            <w:pPr>
              <w:spacing w:after="0" w:line="360" w:lineRule="auto"/>
              <w:jc w:val="center"/>
              <w:rPr>
                <w:bCs/>
                <w:sz w:val="20"/>
                <w:szCs w:val="20"/>
              </w:rPr>
            </w:pPr>
          </w:p>
        </w:tc>
      </w:tr>
      <w:tr w:rsidR="006972C5" w:rsidRPr="00986F85" w14:paraId="1D1D4C86" w14:textId="77777777" w:rsidTr="00112C69">
        <w:trPr>
          <w:trHeight w:hRule="exact" w:val="227"/>
          <w:tblHeader/>
        </w:trPr>
        <w:tc>
          <w:tcPr>
            <w:tcW w:w="4977" w:type="dxa"/>
            <w:shd w:val="clear" w:color="auto" w:fill="auto"/>
            <w:noWrap/>
            <w:vAlign w:val="center"/>
          </w:tcPr>
          <w:p w14:paraId="52AB6D72" w14:textId="77777777" w:rsidR="006972C5" w:rsidRPr="00986F85" w:rsidRDefault="006972C5" w:rsidP="00112C69">
            <w:pPr>
              <w:spacing w:after="0" w:line="360" w:lineRule="auto"/>
              <w:rPr>
                <w:b/>
                <w:bCs/>
                <w:sz w:val="20"/>
                <w:szCs w:val="20"/>
              </w:rPr>
            </w:pPr>
            <w:r w:rsidRPr="00986F85">
              <w:rPr>
                <w:b/>
                <w:bCs/>
                <w:sz w:val="20"/>
                <w:szCs w:val="20"/>
              </w:rPr>
              <w:t xml:space="preserve">Mérlegből </w:t>
            </w:r>
            <w:r w:rsidRPr="00986F85">
              <w:rPr>
                <w:bCs/>
                <w:sz w:val="20"/>
                <w:szCs w:val="20"/>
              </w:rPr>
              <w:t>(tárgyévi záró értékek)</w:t>
            </w:r>
          </w:p>
        </w:tc>
        <w:tc>
          <w:tcPr>
            <w:tcW w:w="1417" w:type="dxa"/>
            <w:vAlign w:val="center"/>
          </w:tcPr>
          <w:p w14:paraId="159299DD" w14:textId="77777777" w:rsidR="006972C5" w:rsidRPr="00986F85" w:rsidRDefault="006972C5" w:rsidP="00112C69">
            <w:pPr>
              <w:spacing w:after="0" w:line="360" w:lineRule="auto"/>
              <w:jc w:val="center"/>
              <w:rPr>
                <w:b/>
                <w:bCs/>
                <w:sz w:val="20"/>
                <w:szCs w:val="20"/>
              </w:rPr>
            </w:pPr>
            <w:r w:rsidRPr="00986F85">
              <w:rPr>
                <w:b/>
                <w:bCs/>
                <w:sz w:val="20"/>
                <w:szCs w:val="20"/>
              </w:rPr>
              <w:t>1129-A-01</w:t>
            </w:r>
          </w:p>
        </w:tc>
        <w:tc>
          <w:tcPr>
            <w:tcW w:w="1276" w:type="dxa"/>
            <w:shd w:val="clear" w:color="auto" w:fill="D9D9D9"/>
            <w:vAlign w:val="center"/>
          </w:tcPr>
          <w:p w14:paraId="342578E5" w14:textId="77777777" w:rsidR="006972C5" w:rsidRPr="00986F85" w:rsidRDefault="006972C5" w:rsidP="00112C69">
            <w:pPr>
              <w:spacing w:after="0" w:line="360" w:lineRule="auto"/>
              <w:jc w:val="center"/>
              <w:rPr>
                <w:b/>
                <w:bCs/>
                <w:sz w:val="20"/>
                <w:szCs w:val="20"/>
              </w:rPr>
            </w:pPr>
          </w:p>
        </w:tc>
        <w:tc>
          <w:tcPr>
            <w:tcW w:w="1276" w:type="dxa"/>
            <w:shd w:val="clear" w:color="auto" w:fill="D9D9D9"/>
            <w:vAlign w:val="center"/>
          </w:tcPr>
          <w:p w14:paraId="1C9BB938" w14:textId="77777777" w:rsidR="006972C5" w:rsidRPr="00986F85" w:rsidRDefault="006972C5" w:rsidP="00112C69">
            <w:pPr>
              <w:spacing w:after="0" w:line="360" w:lineRule="auto"/>
              <w:jc w:val="center"/>
              <w:rPr>
                <w:b/>
                <w:bCs/>
                <w:sz w:val="20"/>
                <w:szCs w:val="20"/>
              </w:rPr>
            </w:pPr>
          </w:p>
        </w:tc>
      </w:tr>
      <w:tr w:rsidR="006972C5" w:rsidRPr="00986F85" w14:paraId="26E12823" w14:textId="77777777" w:rsidTr="00112C69">
        <w:trPr>
          <w:trHeight w:hRule="exact" w:val="227"/>
          <w:tblHeader/>
        </w:trPr>
        <w:tc>
          <w:tcPr>
            <w:tcW w:w="4977" w:type="dxa"/>
            <w:shd w:val="clear" w:color="auto" w:fill="auto"/>
            <w:noWrap/>
            <w:vAlign w:val="center"/>
          </w:tcPr>
          <w:p w14:paraId="080D667B" w14:textId="77777777" w:rsidR="006972C5" w:rsidRPr="00986F85" w:rsidRDefault="006972C5" w:rsidP="00112C69">
            <w:pPr>
              <w:spacing w:after="0" w:line="360" w:lineRule="auto"/>
              <w:rPr>
                <w:sz w:val="20"/>
                <w:szCs w:val="20"/>
              </w:rPr>
            </w:pPr>
            <w:r w:rsidRPr="00986F85">
              <w:rPr>
                <w:sz w:val="20"/>
                <w:szCs w:val="20"/>
              </w:rPr>
              <w:t>Immateriális javak</w:t>
            </w:r>
          </w:p>
        </w:tc>
        <w:tc>
          <w:tcPr>
            <w:tcW w:w="1417" w:type="dxa"/>
            <w:vAlign w:val="center"/>
          </w:tcPr>
          <w:p w14:paraId="05214033" w14:textId="77777777" w:rsidR="006972C5" w:rsidRPr="00986F85" w:rsidRDefault="006972C5" w:rsidP="00112C69">
            <w:pPr>
              <w:spacing w:after="0" w:line="360" w:lineRule="auto"/>
              <w:jc w:val="center"/>
              <w:rPr>
                <w:sz w:val="20"/>
                <w:szCs w:val="20"/>
              </w:rPr>
            </w:pPr>
            <w:r w:rsidRPr="00986F85">
              <w:rPr>
                <w:sz w:val="20"/>
                <w:szCs w:val="20"/>
              </w:rPr>
              <w:t>1129-A-01/01</w:t>
            </w:r>
          </w:p>
        </w:tc>
        <w:tc>
          <w:tcPr>
            <w:tcW w:w="1276" w:type="dxa"/>
            <w:shd w:val="clear" w:color="auto" w:fill="D9D9D9"/>
            <w:vAlign w:val="center"/>
          </w:tcPr>
          <w:p w14:paraId="67A88AE3" w14:textId="77777777" w:rsidR="006972C5" w:rsidRPr="00986F85" w:rsidRDefault="006972C5" w:rsidP="00112C69">
            <w:pPr>
              <w:spacing w:after="0" w:line="360" w:lineRule="auto"/>
              <w:jc w:val="center"/>
              <w:rPr>
                <w:sz w:val="20"/>
                <w:szCs w:val="20"/>
              </w:rPr>
            </w:pPr>
            <w:r w:rsidRPr="00986F85">
              <w:rPr>
                <w:sz w:val="20"/>
                <w:szCs w:val="20"/>
              </w:rPr>
              <w:t>igen</w:t>
            </w:r>
          </w:p>
          <w:p w14:paraId="47E526AB" w14:textId="77777777" w:rsidR="006972C5" w:rsidRPr="00986F85" w:rsidRDefault="006972C5" w:rsidP="00112C69">
            <w:pPr>
              <w:spacing w:after="0" w:line="360" w:lineRule="auto"/>
              <w:jc w:val="center"/>
              <w:rPr>
                <w:sz w:val="20"/>
                <w:szCs w:val="20"/>
              </w:rPr>
            </w:pPr>
          </w:p>
        </w:tc>
        <w:tc>
          <w:tcPr>
            <w:tcW w:w="1276" w:type="dxa"/>
            <w:shd w:val="clear" w:color="auto" w:fill="D9D9D9"/>
            <w:vAlign w:val="center"/>
          </w:tcPr>
          <w:p w14:paraId="3D093FCB" w14:textId="77777777" w:rsidR="006972C5" w:rsidRPr="00986F85" w:rsidRDefault="006972C5" w:rsidP="00112C69">
            <w:pPr>
              <w:spacing w:after="0" w:line="360" w:lineRule="auto"/>
              <w:jc w:val="center"/>
              <w:rPr>
                <w:sz w:val="20"/>
                <w:szCs w:val="20"/>
              </w:rPr>
            </w:pPr>
            <w:r w:rsidRPr="00986F85">
              <w:rPr>
                <w:sz w:val="20"/>
                <w:szCs w:val="20"/>
              </w:rPr>
              <w:t>?</w:t>
            </w:r>
          </w:p>
        </w:tc>
      </w:tr>
      <w:tr w:rsidR="006972C5" w:rsidRPr="00986F85" w14:paraId="2F2B1E6F" w14:textId="77777777" w:rsidTr="00112C69">
        <w:trPr>
          <w:trHeight w:hRule="exact" w:val="227"/>
          <w:tblHeader/>
        </w:trPr>
        <w:tc>
          <w:tcPr>
            <w:tcW w:w="4977" w:type="dxa"/>
            <w:shd w:val="clear" w:color="auto" w:fill="auto"/>
            <w:noWrap/>
            <w:vAlign w:val="center"/>
          </w:tcPr>
          <w:p w14:paraId="26CD94F1" w14:textId="77777777" w:rsidR="006972C5" w:rsidRPr="00986F85" w:rsidRDefault="006972C5" w:rsidP="00112C69">
            <w:pPr>
              <w:spacing w:after="0" w:line="360" w:lineRule="auto"/>
              <w:rPr>
                <w:sz w:val="20"/>
                <w:szCs w:val="20"/>
              </w:rPr>
            </w:pPr>
            <w:r w:rsidRPr="00986F85">
              <w:rPr>
                <w:sz w:val="20"/>
                <w:szCs w:val="20"/>
              </w:rPr>
              <w:t>Tárgyi eszközök</w:t>
            </w:r>
          </w:p>
        </w:tc>
        <w:tc>
          <w:tcPr>
            <w:tcW w:w="1417" w:type="dxa"/>
            <w:vAlign w:val="center"/>
          </w:tcPr>
          <w:p w14:paraId="37D7AD4E" w14:textId="77777777" w:rsidR="006972C5" w:rsidRPr="00986F85" w:rsidRDefault="006972C5" w:rsidP="00112C69">
            <w:pPr>
              <w:spacing w:after="0" w:line="360" w:lineRule="auto"/>
              <w:jc w:val="center"/>
              <w:rPr>
                <w:sz w:val="20"/>
                <w:szCs w:val="20"/>
              </w:rPr>
            </w:pPr>
            <w:r w:rsidRPr="00986F85">
              <w:rPr>
                <w:sz w:val="20"/>
                <w:szCs w:val="20"/>
              </w:rPr>
              <w:t>1129-A-01/03</w:t>
            </w:r>
          </w:p>
        </w:tc>
        <w:tc>
          <w:tcPr>
            <w:tcW w:w="1276" w:type="dxa"/>
            <w:shd w:val="clear" w:color="auto" w:fill="D9D9D9"/>
            <w:vAlign w:val="center"/>
          </w:tcPr>
          <w:p w14:paraId="68205550"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3B75BEF2" w14:textId="77777777" w:rsidR="006972C5" w:rsidRPr="00986F85" w:rsidRDefault="006972C5" w:rsidP="00112C69">
            <w:pPr>
              <w:spacing w:after="0" w:line="360" w:lineRule="auto"/>
              <w:jc w:val="center"/>
              <w:rPr>
                <w:sz w:val="20"/>
                <w:szCs w:val="20"/>
              </w:rPr>
            </w:pPr>
            <w:r w:rsidRPr="00986F85">
              <w:rPr>
                <w:sz w:val="20"/>
                <w:szCs w:val="20"/>
              </w:rPr>
              <w:t>nincs</w:t>
            </w:r>
          </w:p>
        </w:tc>
      </w:tr>
      <w:tr w:rsidR="006972C5" w:rsidRPr="00986F85" w14:paraId="705F3C52" w14:textId="77777777" w:rsidTr="00112C69">
        <w:trPr>
          <w:trHeight w:hRule="exact" w:val="227"/>
          <w:tblHeader/>
        </w:trPr>
        <w:tc>
          <w:tcPr>
            <w:tcW w:w="4977" w:type="dxa"/>
            <w:shd w:val="clear" w:color="auto" w:fill="auto"/>
            <w:noWrap/>
            <w:vAlign w:val="center"/>
          </w:tcPr>
          <w:p w14:paraId="243B5DF8" w14:textId="77777777" w:rsidR="006972C5" w:rsidRPr="00986F85" w:rsidRDefault="006972C5" w:rsidP="00112C69">
            <w:pPr>
              <w:spacing w:after="0" w:line="360" w:lineRule="auto"/>
              <w:rPr>
                <w:sz w:val="20"/>
                <w:szCs w:val="20"/>
              </w:rPr>
            </w:pPr>
            <w:r w:rsidRPr="00986F85">
              <w:rPr>
                <w:sz w:val="20"/>
                <w:szCs w:val="20"/>
              </w:rPr>
              <w:lastRenderedPageBreak/>
              <w:t>Készletek</w:t>
            </w:r>
          </w:p>
        </w:tc>
        <w:tc>
          <w:tcPr>
            <w:tcW w:w="1417" w:type="dxa"/>
            <w:vAlign w:val="center"/>
          </w:tcPr>
          <w:p w14:paraId="1490BE2D" w14:textId="77777777" w:rsidR="006972C5" w:rsidRPr="00986F85" w:rsidRDefault="006972C5" w:rsidP="00112C69">
            <w:pPr>
              <w:spacing w:after="0" w:line="360" w:lineRule="auto"/>
              <w:jc w:val="center"/>
              <w:rPr>
                <w:sz w:val="20"/>
                <w:szCs w:val="20"/>
              </w:rPr>
            </w:pPr>
            <w:r w:rsidRPr="00986F85">
              <w:rPr>
                <w:sz w:val="20"/>
                <w:szCs w:val="20"/>
              </w:rPr>
              <w:t>1129-A-01/05</w:t>
            </w:r>
          </w:p>
        </w:tc>
        <w:tc>
          <w:tcPr>
            <w:tcW w:w="1276" w:type="dxa"/>
            <w:shd w:val="clear" w:color="auto" w:fill="D9D9D9"/>
            <w:vAlign w:val="center"/>
          </w:tcPr>
          <w:p w14:paraId="0FDC77FA"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17F36B11" w14:textId="77777777" w:rsidR="006972C5" w:rsidRPr="00986F85" w:rsidRDefault="006972C5" w:rsidP="00112C69">
            <w:pPr>
              <w:spacing w:after="0" w:line="360" w:lineRule="auto"/>
              <w:jc w:val="center"/>
              <w:rPr>
                <w:sz w:val="20"/>
                <w:szCs w:val="20"/>
              </w:rPr>
            </w:pPr>
            <w:r w:rsidRPr="00986F85">
              <w:rPr>
                <w:sz w:val="20"/>
                <w:szCs w:val="20"/>
              </w:rPr>
              <w:t>nincs</w:t>
            </w:r>
          </w:p>
        </w:tc>
      </w:tr>
      <w:tr w:rsidR="006972C5" w:rsidRPr="00986F85" w14:paraId="01382479" w14:textId="77777777" w:rsidTr="00112C69">
        <w:trPr>
          <w:trHeight w:hRule="exact" w:val="227"/>
          <w:tblHeader/>
        </w:trPr>
        <w:tc>
          <w:tcPr>
            <w:tcW w:w="4977" w:type="dxa"/>
            <w:shd w:val="clear" w:color="auto" w:fill="auto"/>
            <w:noWrap/>
            <w:vAlign w:val="center"/>
          </w:tcPr>
          <w:p w14:paraId="109A0B21" w14:textId="77777777" w:rsidR="006972C5" w:rsidRPr="00986F85" w:rsidRDefault="006972C5" w:rsidP="00112C69">
            <w:pPr>
              <w:spacing w:after="0" w:line="360" w:lineRule="auto"/>
              <w:rPr>
                <w:sz w:val="20"/>
                <w:szCs w:val="20"/>
              </w:rPr>
            </w:pPr>
            <w:r w:rsidRPr="00986F85">
              <w:rPr>
                <w:sz w:val="20"/>
                <w:szCs w:val="20"/>
              </w:rPr>
              <w:t>Követelések</w:t>
            </w:r>
          </w:p>
        </w:tc>
        <w:tc>
          <w:tcPr>
            <w:tcW w:w="1417" w:type="dxa"/>
            <w:vAlign w:val="center"/>
          </w:tcPr>
          <w:p w14:paraId="00A9B5DA" w14:textId="77777777" w:rsidR="006972C5" w:rsidRPr="00986F85" w:rsidRDefault="006972C5" w:rsidP="00112C69">
            <w:pPr>
              <w:spacing w:after="0" w:line="360" w:lineRule="auto"/>
              <w:jc w:val="center"/>
              <w:rPr>
                <w:sz w:val="20"/>
                <w:szCs w:val="20"/>
              </w:rPr>
            </w:pPr>
            <w:r w:rsidRPr="00986F85">
              <w:rPr>
                <w:sz w:val="20"/>
                <w:szCs w:val="20"/>
              </w:rPr>
              <w:t>1129-A-01/06</w:t>
            </w:r>
          </w:p>
        </w:tc>
        <w:tc>
          <w:tcPr>
            <w:tcW w:w="1276" w:type="dxa"/>
            <w:shd w:val="clear" w:color="auto" w:fill="D9D9D9"/>
            <w:vAlign w:val="center"/>
          </w:tcPr>
          <w:p w14:paraId="09B21CE7"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110B7FF2" w14:textId="77777777" w:rsidR="006972C5" w:rsidRPr="00986F85" w:rsidRDefault="006972C5" w:rsidP="00112C69">
            <w:pPr>
              <w:spacing w:after="0" w:line="360" w:lineRule="auto"/>
              <w:jc w:val="center"/>
              <w:rPr>
                <w:sz w:val="20"/>
                <w:szCs w:val="20"/>
              </w:rPr>
            </w:pPr>
            <w:r w:rsidRPr="00986F85">
              <w:rPr>
                <w:sz w:val="20"/>
                <w:szCs w:val="20"/>
              </w:rPr>
              <w:t>nincs</w:t>
            </w:r>
          </w:p>
        </w:tc>
      </w:tr>
      <w:tr w:rsidR="006972C5" w:rsidRPr="00986F85" w14:paraId="2E9878B8" w14:textId="77777777" w:rsidTr="00112C69">
        <w:trPr>
          <w:trHeight w:hRule="exact" w:val="227"/>
          <w:tblHeader/>
        </w:trPr>
        <w:tc>
          <w:tcPr>
            <w:tcW w:w="4977" w:type="dxa"/>
            <w:shd w:val="clear" w:color="auto" w:fill="auto"/>
            <w:noWrap/>
            <w:vAlign w:val="center"/>
          </w:tcPr>
          <w:p w14:paraId="61DBDE9B" w14:textId="77777777" w:rsidR="006972C5" w:rsidRPr="00986F85" w:rsidRDefault="006972C5" w:rsidP="00112C69">
            <w:pPr>
              <w:spacing w:after="0" w:line="360" w:lineRule="auto"/>
              <w:rPr>
                <w:sz w:val="20"/>
                <w:szCs w:val="20"/>
              </w:rPr>
            </w:pPr>
            <w:r w:rsidRPr="00986F85">
              <w:rPr>
                <w:sz w:val="20"/>
                <w:szCs w:val="20"/>
              </w:rPr>
              <w:t>Értékpapírok</w:t>
            </w:r>
          </w:p>
        </w:tc>
        <w:tc>
          <w:tcPr>
            <w:tcW w:w="1417" w:type="dxa"/>
            <w:vAlign w:val="center"/>
          </w:tcPr>
          <w:p w14:paraId="4AF7BBAF" w14:textId="77777777" w:rsidR="006972C5" w:rsidRPr="00986F85" w:rsidRDefault="006972C5" w:rsidP="00112C69">
            <w:pPr>
              <w:spacing w:after="0" w:line="360" w:lineRule="auto"/>
              <w:jc w:val="center"/>
              <w:rPr>
                <w:sz w:val="20"/>
                <w:szCs w:val="20"/>
              </w:rPr>
            </w:pPr>
            <w:r w:rsidRPr="00986F85">
              <w:rPr>
                <w:sz w:val="20"/>
                <w:szCs w:val="20"/>
              </w:rPr>
              <w:t>1129-A-01/09</w:t>
            </w:r>
          </w:p>
        </w:tc>
        <w:tc>
          <w:tcPr>
            <w:tcW w:w="1276" w:type="dxa"/>
            <w:shd w:val="clear" w:color="auto" w:fill="D9D9D9"/>
            <w:vAlign w:val="center"/>
          </w:tcPr>
          <w:p w14:paraId="1CE80E54"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0D7A799F" w14:textId="77777777" w:rsidR="006972C5" w:rsidRPr="00986F85" w:rsidRDefault="006972C5" w:rsidP="00112C69">
            <w:pPr>
              <w:spacing w:after="0" w:line="360" w:lineRule="auto"/>
              <w:jc w:val="center"/>
              <w:rPr>
                <w:sz w:val="20"/>
                <w:szCs w:val="20"/>
              </w:rPr>
            </w:pPr>
            <w:r w:rsidRPr="00986F85">
              <w:rPr>
                <w:sz w:val="20"/>
                <w:szCs w:val="20"/>
              </w:rPr>
              <w:t>?</w:t>
            </w:r>
          </w:p>
        </w:tc>
      </w:tr>
      <w:tr w:rsidR="006972C5" w:rsidRPr="00986F85" w14:paraId="1F737CE0" w14:textId="77777777" w:rsidTr="00112C69">
        <w:trPr>
          <w:trHeight w:hRule="exact" w:val="227"/>
          <w:tblHeader/>
        </w:trPr>
        <w:tc>
          <w:tcPr>
            <w:tcW w:w="4977" w:type="dxa"/>
            <w:shd w:val="clear" w:color="auto" w:fill="auto"/>
            <w:noWrap/>
            <w:vAlign w:val="center"/>
          </w:tcPr>
          <w:p w14:paraId="2A5BE7E9" w14:textId="77777777" w:rsidR="006972C5" w:rsidRPr="00986F85" w:rsidRDefault="006972C5" w:rsidP="00112C69">
            <w:pPr>
              <w:spacing w:after="0" w:line="360" w:lineRule="auto"/>
              <w:rPr>
                <w:sz w:val="20"/>
                <w:szCs w:val="20"/>
              </w:rPr>
            </w:pPr>
            <w:r w:rsidRPr="00986F85">
              <w:rPr>
                <w:sz w:val="20"/>
                <w:szCs w:val="20"/>
              </w:rPr>
              <w:t>Pénzeszközök</w:t>
            </w:r>
          </w:p>
        </w:tc>
        <w:tc>
          <w:tcPr>
            <w:tcW w:w="1417" w:type="dxa"/>
            <w:vAlign w:val="center"/>
          </w:tcPr>
          <w:p w14:paraId="22DCB0E9" w14:textId="77777777" w:rsidR="006972C5" w:rsidRPr="00986F85" w:rsidRDefault="006972C5" w:rsidP="00112C69">
            <w:pPr>
              <w:spacing w:after="0" w:line="360" w:lineRule="auto"/>
              <w:jc w:val="center"/>
              <w:rPr>
                <w:sz w:val="20"/>
                <w:szCs w:val="20"/>
              </w:rPr>
            </w:pPr>
            <w:r w:rsidRPr="00986F85">
              <w:rPr>
                <w:sz w:val="20"/>
                <w:szCs w:val="20"/>
              </w:rPr>
              <w:t>1129-A-01/10</w:t>
            </w:r>
          </w:p>
        </w:tc>
        <w:tc>
          <w:tcPr>
            <w:tcW w:w="1276" w:type="dxa"/>
            <w:shd w:val="clear" w:color="auto" w:fill="D9D9D9"/>
            <w:vAlign w:val="center"/>
          </w:tcPr>
          <w:p w14:paraId="077B9744"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2B66BD28" w14:textId="77777777" w:rsidR="006972C5" w:rsidRPr="00986F85" w:rsidRDefault="006972C5" w:rsidP="00112C69">
            <w:pPr>
              <w:spacing w:after="0" w:line="360" w:lineRule="auto"/>
              <w:jc w:val="center"/>
              <w:rPr>
                <w:sz w:val="20"/>
                <w:szCs w:val="20"/>
              </w:rPr>
            </w:pPr>
            <w:r w:rsidRPr="00986F85">
              <w:rPr>
                <w:sz w:val="20"/>
                <w:szCs w:val="20"/>
              </w:rPr>
              <w:t>nincs</w:t>
            </w:r>
          </w:p>
        </w:tc>
      </w:tr>
      <w:tr w:rsidR="006972C5" w:rsidRPr="00986F85" w14:paraId="63E6CFA4" w14:textId="77777777" w:rsidTr="00112C69">
        <w:trPr>
          <w:trHeight w:hRule="exact" w:val="227"/>
          <w:tblHeader/>
        </w:trPr>
        <w:tc>
          <w:tcPr>
            <w:tcW w:w="4977" w:type="dxa"/>
            <w:shd w:val="clear" w:color="auto" w:fill="auto"/>
            <w:noWrap/>
            <w:vAlign w:val="center"/>
          </w:tcPr>
          <w:p w14:paraId="2C8A72F2" w14:textId="77777777" w:rsidR="006972C5" w:rsidRPr="00986F85" w:rsidRDefault="006972C5" w:rsidP="00112C69">
            <w:pPr>
              <w:spacing w:after="0" w:line="360" w:lineRule="auto"/>
              <w:rPr>
                <w:sz w:val="20"/>
                <w:szCs w:val="20"/>
              </w:rPr>
            </w:pPr>
            <w:r w:rsidRPr="00986F85">
              <w:rPr>
                <w:sz w:val="20"/>
                <w:szCs w:val="20"/>
              </w:rPr>
              <w:t>Eszközök összesen (Mérlegfőösszeg)</w:t>
            </w:r>
          </w:p>
        </w:tc>
        <w:tc>
          <w:tcPr>
            <w:tcW w:w="1417" w:type="dxa"/>
            <w:vAlign w:val="center"/>
          </w:tcPr>
          <w:p w14:paraId="56687206" w14:textId="77777777" w:rsidR="006972C5" w:rsidRPr="00986F85" w:rsidRDefault="006972C5" w:rsidP="00112C69">
            <w:pPr>
              <w:spacing w:after="0" w:line="360" w:lineRule="auto"/>
              <w:jc w:val="center"/>
              <w:rPr>
                <w:sz w:val="20"/>
                <w:szCs w:val="20"/>
              </w:rPr>
            </w:pPr>
            <w:r w:rsidRPr="00986F85">
              <w:rPr>
                <w:sz w:val="20"/>
                <w:szCs w:val="20"/>
              </w:rPr>
              <w:t>1129-A-01/39</w:t>
            </w:r>
          </w:p>
        </w:tc>
        <w:tc>
          <w:tcPr>
            <w:tcW w:w="1276" w:type="dxa"/>
            <w:shd w:val="clear" w:color="auto" w:fill="D9D9D9"/>
            <w:vAlign w:val="center"/>
          </w:tcPr>
          <w:p w14:paraId="7FEB2E49"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7C5BAC1D" w14:textId="77777777" w:rsidR="006972C5" w:rsidRPr="00986F85" w:rsidRDefault="006972C5" w:rsidP="00112C69">
            <w:pPr>
              <w:spacing w:after="0" w:line="360" w:lineRule="auto"/>
              <w:jc w:val="center"/>
              <w:rPr>
                <w:sz w:val="20"/>
                <w:szCs w:val="20"/>
              </w:rPr>
            </w:pPr>
            <w:r w:rsidRPr="00986F85">
              <w:rPr>
                <w:sz w:val="20"/>
                <w:szCs w:val="20"/>
              </w:rPr>
              <w:t>nincs</w:t>
            </w:r>
          </w:p>
        </w:tc>
      </w:tr>
      <w:tr w:rsidR="006972C5" w:rsidRPr="00986F85" w14:paraId="3F36C5B5" w14:textId="77777777" w:rsidTr="00112C69">
        <w:trPr>
          <w:trHeight w:hRule="exact" w:val="227"/>
          <w:tblHeader/>
        </w:trPr>
        <w:tc>
          <w:tcPr>
            <w:tcW w:w="4977" w:type="dxa"/>
            <w:shd w:val="clear" w:color="auto" w:fill="auto"/>
            <w:noWrap/>
            <w:vAlign w:val="center"/>
          </w:tcPr>
          <w:p w14:paraId="28B8B134" w14:textId="77777777" w:rsidR="006972C5" w:rsidRPr="00986F85" w:rsidRDefault="006972C5" w:rsidP="00112C69">
            <w:pPr>
              <w:spacing w:after="0" w:line="360" w:lineRule="auto"/>
              <w:rPr>
                <w:sz w:val="20"/>
                <w:szCs w:val="20"/>
              </w:rPr>
            </w:pPr>
            <w:r w:rsidRPr="00986F85">
              <w:rPr>
                <w:sz w:val="20"/>
                <w:szCs w:val="20"/>
              </w:rPr>
              <w:t>Jegyzett tőke</w:t>
            </w:r>
          </w:p>
        </w:tc>
        <w:tc>
          <w:tcPr>
            <w:tcW w:w="1417" w:type="dxa"/>
            <w:vAlign w:val="center"/>
          </w:tcPr>
          <w:p w14:paraId="5072DD93" w14:textId="77777777" w:rsidR="006972C5" w:rsidRPr="00986F85" w:rsidRDefault="006972C5" w:rsidP="00112C69">
            <w:pPr>
              <w:spacing w:after="0" w:line="360" w:lineRule="auto"/>
              <w:jc w:val="center"/>
              <w:rPr>
                <w:sz w:val="20"/>
                <w:szCs w:val="20"/>
              </w:rPr>
            </w:pPr>
            <w:r w:rsidRPr="00986F85">
              <w:rPr>
                <w:sz w:val="20"/>
                <w:szCs w:val="20"/>
              </w:rPr>
              <w:t>1129-A-01/13</w:t>
            </w:r>
          </w:p>
        </w:tc>
        <w:tc>
          <w:tcPr>
            <w:tcW w:w="1276" w:type="dxa"/>
            <w:shd w:val="clear" w:color="auto" w:fill="D9D9D9"/>
            <w:vAlign w:val="center"/>
          </w:tcPr>
          <w:p w14:paraId="61AB2764"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7E13231B" w14:textId="77777777" w:rsidR="006972C5" w:rsidRPr="00986F85" w:rsidRDefault="006972C5" w:rsidP="00112C69">
            <w:pPr>
              <w:spacing w:after="0" w:line="360" w:lineRule="auto"/>
              <w:jc w:val="center"/>
              <w:rPr>
                <w:sz w:val="20"/>
                <w:szCs w:val="20"/>
              </w:rPr>
            </w:pPr>
            <w:r w:rsidRPr="00986F85">
              <w:rPr>
                <w:sz w:val="20"/>
                <w:szCs w:val="20"/>
              </w:rPr>
              <w:t>nincs</w:t>
            </w:r>
          </w:p>
        </w:tc>
      </w:tr>
      <w:tr w:rsidR="006972C5" w:rsidRPr="00986F85" w14:paraId="1E53D2A8" w14:textId="77777777" w:rsidTr="00112C69">
        <w:trPr>
          <w:trHeight w:hRule="exact" w:val="227"/>
          <w:tblHeader/>
        </w:trPr>
        <w:tc>
          <w:tcPr>
            <w:tcW w:w="4977" w:type="dxa"/>
            <w:shd w:val="clear" w:color="auto" w:fill="auto"/>
            <w:noWrap/>
            <w:vAlign w:val="center"/>
          </w:tcPr>
          <w:p w14:paraId="334B972F" w14:textId="77777777" w:rsidR="006972C5" w:rsidRPr="00986F85" w:rsidRDefault="006972C5" w:rsidP="00112C69">
            <w:pPr>
              <w:spacing w:after="0" w:line="360" w:lineRule="auto"/>
              <w:rPr>
                <w:sz w:val="20"/>
                <w:szCs w:val="20"/>
              </w:rPr>
            </w:pPr>
            <w:r w:rsidRPr="00986F85">
              <w:rPr>
                <w:sz w:val="20"/>
                <w:szCs w:val="20"/>
              </w:rPr>
              <w:t>ebből  -állami tulajdon</w:t>
            </w:r>
          </w:p>
        </w:tc>
        <w:tc>
          <w:tcPr>
            <w:tcW w:w="1417" w:type="dxa"/>
            <w:vAlign w:val="center"/>
          </w:tcPr>
          <w:p w14:paraId="75F3A529" w14:textId="77777777" w:rsidR="006972C5" w:rsidRPr="00986F85" w:rsidRDefault="006972C5" w:rsidP="00112C69">
            <w:pPr>
              <w:spacing w:after="0" w:line="360" w:lineRule="auto"/>
              <w:jc w:val="center"/>
              <w:rPr>
                <w:sz w:val="20"/>
                <w:szCs w:val="20"/>
              </w:rPr>
            </w:pPr>
            <w:r w:rsidRPr="00986F85">
              <w:rPr>
                <w:sz w:val="20"/>
                <w:szCs w:val="20"/>
              </w:rPr>
              <w:t>1129-A-01/14</w:t>
            </w:r>
          </w:p>
        </w:tc>
        <w:tc>
          <w:tcPr>
            <w:tcW w:w="1276" w:type="dxa"/>
            <w:shd w:val="clear" w:color="auto" w:fill="D9D9D9"/>
            <w:vAlign w:val="center"/>
          </w:tcPr>
          <w:p w14:paraId="1F1413DA"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604A52B5" w14:textId="77777777" w:rsidR="006972C5" w:rsidRPr="00986F85" w:rsidRDefault="006972C5" w:rsidP="00112C69">
            <w:pPr>
              <w:spacing w:after="0" w:line="360" w:lineRule="auto"/>
              <w:jc w:val="center"/>
              <w:rPr>
                <w:sz w:val="20"/>
                <w:szCs w:val="20"/>
              </w:rPr>
            </w:pPr>
            <w:r w:rsidRPr="00986F85">
              <w:rPr>
                <w:sz w:val="20"/>
                <w:szCs w:val="20"/>
              </w:rPr>
              <w:t>?</w:t>
            </w:r>
          </w:p>
        </w:tc>
      </w:tr>
      <w:tr w:rsidR="006972C5" w:rsidRPr="00986F85" w14:paraId="562910CA" w14:textId="77777777" w:rsidTr="00112C69">
        <w:trPr>
          <w:trHeight w:hRule="exact" w:val="227"/>
          <w:tblHeader/>
        </w:trPr>
        <w:tc>
          <w:tcPr>
            <w:tcW w:w="4977" w:type="dxa"/>
            <w:shd w:val="clear" w:color="auto" w:fill="auto"/>
            <w:noWrap/>
            <w:vAlign w:val="center"/>
          </w:tcPr>
          <w:p w14:paraId="10C535E6" w14:textId="77777777" w:rsidR="006972C5" w:rsidRPr="00986F85" w:rsidRDefault="006972C5" w:rsidP="00112C69">
            <w:pPr>
              <w:spacing w:after="0" w:line="360" w:lineRule="auto"/>
              <w:rPr>
                <w:sz w:val="20"/>
                <w:szCs w:val="20"/>
              </w:rPr>
            </w:pPr>
            <w:r w:rsidRPr="00986F85">
              <w:rPr>
                <w:sz w:val="20"/>
                <w:szCs w:val="20"/>
              </w:rPr>
              <w:t>-külföldi tulajdon</w:t>
            </w:r>
          </w:p>
        </w:tc>
        <w:tc>
          <w:tcPr>
            <w:tcW w:w="1417" w:type="dxa"/>
            <w:vAlign w:val="center"/>
          </w:tcPr>
          <w:p w14:paraId="78B17B3D" w14:textId="77777777" w:rsidR="006972C5" w:rsidRPr="00986F85" w:rsidRDefault="006972C5" w:rsidP="00112C69">
            <w:pPr>
              <w:spacing w:after="0" w:line="360" w:lineRule="auto"/>
              <w:jc w:val="center"/>
              <w:rPr>
                <w:sz w:val="20"/>
                <w:szCs w:val="20"/>
              </w:rPr>
            </w:pPr>
            <w:r w:rsidRPr="00986F85">
              <w:rPr>
                <w:sz w:val="20"/>
                <w:szCs w:val="20"/>
              </w:rPr>
              <w:t>1129-A-01/19</w:t>
            </w:r>
          </w:p>
        </w:tc>
        <w:tc>
          <w:tcPr>
            <w:tcW w:w="1276" w:type="dxa"/>
            <w:shd w:val="clear" w:color="auto" w:fill="D9D9D9"/>
            <w:vAlign w:val="center"/>
          </w:tcPr>
          <w:p w14:paraId="4BD1C653"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49B23F09" w14:textId="77777777" w:rsidR="006972C5" w:rsidRPr="00986F85" w:rsidRDefault="006972C5" w:rsidP="00112C69">
            <w:pPr>
              <w:spacing w:after="0" w:line="360" w:lineRule="auto"/>
              <w:jc w:val="center"/>
              <w:rPr>
                <w:sz w:val="20"/>
                <w:szCs w:val="20"/>
              </w:rPr>
            </w:pPr>
            <w:r w:rsidRPr="00986F85">
              <w:rPr>
                <w:sz w:val="20"/>
                <w:szCs w:val="20"/>
              </w:rPr>
              <w:t>?</w:t>
            </w:r>
          </w:p>
        </w:tc>
      </w:tr>
      <w:tr w:rsidR="006972C5" w:rsidRPr="00986F85" w14:paraId="5E053AC8" w14:textId="77777777" w:rsidTr="00112C69">
        <w:trPr>
          <w:trHeight w:hRule="exact" w:val="227"/>
          <w:tblHeader/>
        </w:trPr>
        <w:tc>
          <w:tcPr>
            <w:tcW w:w="4977" w:type="dxa"/>
            <w:shd w:val="clear" w:color="auto" w:fill="auto"/>
            <w:noWrap/>
            <w:vAlign w:val="center"/>
          </w:tcPr>
          <w:p w14:paraId="0075EB08" w14:textId="77777777" w:rsidR="006972C5" w:rsidRPr="00986F85" w:rsidRDefault="006972C5" w:rsidP="00112C69">
            <w:pPr>
              <w:spacing w:after="0" w:line="360" w:lineRule="auto"/>
              <w:rPr>
                <w:sz w:val="20"/>
                <w:szCs w:val="20"/>
              </w:rPr>
            </w:pPr>
            <w:r w:rsidRPr="00986F85">
              <w:rPr>
                <w:sz w:val="20"/>
                <w:szCs w:val="20"/>
              </w:rPr>
              <w:t>Hosszú lejáratú kötelezettségek</w:t>
            </w:r>
          </w:p>
        </w:tc>
        <w:tc>
          <w:tcPr>
            <w:tcW w:w="1417" w:type="dxa"/>
            <w:vAlign w:val="center"/>
          </w:tcPr>
          <w:p w14:paraId="46C6369F" w14:textId="77777777" w:rsidR="006972C5" w:rsidRPr="00986F85" w:rsidRDefault="006972C5" w:rsidP="00112C69">
            <w:pPr>
              <w:spacing w:after="0" w:line="360" w:lineRule="auto"/>
              <w:jc w:val="center"/>
              <w:rPr>
                <w:sz w:val="20"/>
                <w:szCs w:val="20"/>
              </w:rPr>
            </w:pPr>
            <w:r w:rsidRPr="00986F85">
              <w:rPr>
                <w:sz w:val="20"/>
                <w:szCs w:val="20"/>
              </w:rPr>
              <w:t>1129-A-01/31</w:t>
            </w:r>
          </w:p>
        </w:tc>
        <w:tc>
          <w:tcPr>
            <w:tcW w:w="1276" w:type="dxa"/>
            <w:shd w:val="clear" w:color="auto" w:fill="D9D9D9"/>
            <w:vAlign w:val="center"/>
          </w:tcPr>
          <w:p w14:paraId="3D2A4BC1"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1AA8EFD3" w14:textId="77777777" w:rsidR="006972C5" w:rsidRPr="00986F85" w:rsidRDefault="006972C5" w:rsidP="00112C69">
            <w:pPr>
              <w:spacing w:after="0" w:line="360" w:lineRule="auto"/>
              <w:jc w:val="center"/>
              <w:rPr>
                <w:sz w:val="20"/>
                <w:szCs w:val="20"/>
              </w:rPr>
            </w:pPr>
            <w:r w:rsidRPr="00986F85">
              <w:rPr>
                <w:sz w:val="20"/>
                <w:szCs w:val="20"/>
              </w:rPr>
              <w:t>?</w:t>
            </w:r>
          </w:p>
        </w:tc>
      </w:tr>
      <w:tr w:rsidR="006972C5" w:rsidRPr="00986F85" w14:paraId="08431885" w14:textId="77777777" w:rsidTr="00112C69">
        <w:trPr>
          <w:trHeight w:hRule="exact" w:val="227"/>
          <w:tblHeader/>
        </w:trPr>
        <w:tc>
          <w:tcPr>
            <w:tcW w:w="4977" w:type="dxa"/>
            <w:shd w:val="clear" w:color="auto" w:fill="auto"/>
            <w:noWrap/>
            <w:vAlign w:val="center"/>
          </w:tcPr>
          <w:p w14:paraId="09ACEF4A" w14:textId="77777777" w:rsidR="006972C5" w:rsidRPr="00986F85" w:rsidRDefault="006972C5" w:rsidP="00112C69">
            <w:pPr>
              <w:spacing w:after="0" w:line="360" w:lineRule="auto"/>
              <w:rPr>
                <w:sz w:val="20"/>
                <w:szCs w:val="20"/>
              </w:rPr>
            </w:pPr>
            <w:r w:rsidRPr="00986F85">
              <w:rPr>
                <w:sz w:val="20"/>
                <w:szCs w:val="20"/>
              </w:rPr>
              <w:t>Rövid lejáratú kötelezettségek</w:t>
            </w:r>
          </w:p>
        </w:tc>
        <w:tc>
          <w:tcPr>
            <w:tcW w:w="1417" w:type="dxa"/>
            <w:vAlign w:val="center"/>
          </w:tcPr>
          <w:p w14:paraId="4A649B2F" w14:textId="77777777" w:rsidR="006972C5" w:rsidRPr="00986F85" w:rsidRDefault="006972C5" w:rsidP="00112C69">
            <w:pPr>
              <w:spacing w:after="0" w:line="360" w:lineRule="auto"/>
              <w:jc w:val="center"/>
              <w:rPr>
                <w:sz w:val="20"/>
                <w:szCs w:val="20"/>
              </w:rPr>
            </w:pPr>
            <w:r w:rsidRPr="00986F85">
              <w:rPr>
                <w:sz w:val="20"/>
                <w:szCs w:val="20"/>
              </w:rPr>
              <w:t>1129-A-01/34</w:t>
            </w:r>
          </w:p>
        </w:tc>
        <w:tc>
          <w:tcPr>
            <w:tcW w:w="1276" w:type="dxa"/>
            <w:shd w:val="clear" w:color="auto" w:fill="D9D9D9"/>
            <w:vAlign w:val="center"/>
          </w:tcPr>
          <w:p w14:paraId="10A247D9"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3CAB0748" w14:textId="77777777" w:rsidR="006972C5" w:rsidRPr="00986F85" w:rsidRDefault="006972C5" w:rsidP="00112C69">
            <w:pPr>
              <w:spacing w:after="0" w:line="360" w:lineRule="auto"/>
              <w:jc w:val="center"/>
              <w:rPr>
                <w:sz w:val="20"/>
                <w:szCs w:val="20"/>
              </w:rPr>
            </w:pPr>
            <w:r w:rsidRPr="00986F85">
              <w:rPr>
                <w:sz w:val="20"/>
                <w:szCs w:val="20"/>
              </w:rPr>
              <w:t>nincs</w:t>
            </w:r>
          </w:p>
        </w:tc>
      </w:tr>
      <w:tr w:rsidR="006972C5" w:rsidRPr="00986F85" w14:paraId="328D5326" w14:textId="77777777" w:rsidTr="00112C69">
        <w:trPr>
          <w:trHeight w:hRule="exact" w:val="227"/>
          <w:tblHeader/>
        </w:trPr>
        <w:tc>
          <w:tcPr>
            <w:tcW w:w="4977" w:type="dxa"/>
            <w:shd w:val="clear" w:color="auto" w:fill="auto"/>
            <w:noWrap/>
            <w:vAlign w:val="center"/>
          </w:tcPr>
          <w:p w14:paraId="1110651C" w14:textId="77777777" w:rsidR="006972C5" w:rsidRPr="00986F85" w:rsidRDefault="006972C5" w:rsidP="00112C69">
            <w:pPr>
              <w:spacing w:after="0" w:line="360" w:lineRule="auto"/>
              <w:rPr>
                <w:sz w:val="20"/>
                <w:szCs w:val="20"/>
              </w:rPr>
            </w:pPr>
          </w:p>
        </w:tc>
        <w:tc>
          <w:tcPr>
            <w:tcW w:w="1417" w:type="dxa"/>
            <w:vAlign w:val="center"/>
          </w:tcPr>
          <w:p w14:paraId="3D039EE4" w14:textId="77777777" w:rsidR="006972C5" w:rsidRPr="00986F85" w:rsidRDefault="006972C5" w:rsidP="00112C69">
            <w:pPr>
              <w:spacing w:after="0" w:line="360" w:lineRule="auto"/>
              <w:jc w:val="center"/>
              <w:rPr>
                <w:sz w:val="20"/>
                <w:szCs w:val="20"/>
              </w:rPr>
            </w:pPr>
          </w:p>
        </w:tc>
        <w:tc>
          <w:tcPr>
            <w:tcW w:w="1276" w:type="dxa"/>
            <w:shd w:val="clear" w:color="auto" w:fill="D9D9D9"/>
            <w:vAlign w:val="center"/>
          </w:tcPr>
          <w:p w14:paraId="4EF361C0" w14:textId="77777777" w:rsidR="006972C5" w:rsidRPr="00986F85" w:rsidRDefault="006972C5" w:rsidP="00112C69">
            <w:pPr>
              <w:spacing w:after="0" w:line="360" w:lineRule="auto"/>
              <w:jc w:val="center"/>
              <w:rPr>
                <w:sz w:val="20"/>
                <w:szCs w:val="20"/>
              </w:rPr>
            </w:pPr>
          </w:p>
        </w:tc>
        <w:tc>
          <w:tcPr>
            <w:tcW w:w="1276" w:type="dxa"/>
            <w:shd w:val="clear" w:color="auto" w:fill="D9D9D9"/>
            <w:vAlign w:val="center"/>
          </w:tcPr>
          <w:p w14:paraId="69F9E32E" w14:textId="77777777" w:rsidR="006972C5" w:rsidRPr="00986F85" w:rsidRDefault="006972C5" w:rsidP="00112C69">
            <w:pPr>
              <w:spacing w:after="0" w:line="360" w:lineRule="auto"/>
              <w:jc w:val="center"/>
              <w:rPr>
                <w:sz w:val="20"/>
                <w:szCs w:val="20"/>
              </w:rPr>
            </w:pPr>
          </w:p>
        </w:tc>
      </w:tr>
      <w:tr w:rsidR="006972C5" w:rsidRPr="00986F85" w14:paraId="460950BC" w14:textId="77777777" w:rsidTr="00112C69">
        <w:trPr>
          <w:trHeight w:hRule="exact" w:val="227"/>
          <w:tblHeader/>
        </w:trPr>
        <w:tc>
          <w:tcPr>
            <w:tcW w:w="4977" w:type="dxa"/>
            <w:shd w:val="clear" w:color="auto" w:fill="auto"/>
            <w:noWrap/>
            <w:vAlign w:val="center"/>
          </w:tcPr>
          <w:p w14:paraId="72BBA0CF" w14:textId="77777777" w:rsidR="006972C5" w:rsidRPr="00986F85" w:rsidRDefault="006972C5" w:rsidP="00112C69">
            <w:pPr>
              <w:spacing w:after="0" w:line="360" w:lineRule="auto"/>
              <w:rPr>
                <w:b/>
                <w:sz w:val="20"/>
                <w:szCs w:val="20"/>
              </w:rPr>
            </w:pPr>
            <w:r w:rsidRPr="00986F85">
              <w:rPr>
                <w:b/>
                <w:sz w:val="20"/>
                <w:szCs w:val="20"/>
              </w:rPr>
              <w:t>Eredménykimutatásból</w:t>
            </w:r>
          </w:p>
        </w:tc>
        <w:tc>
          <w:tcPr>
            <w:tcW w:w="1417" w:type="dxa"/>
            <w:vAlign w:val="center"/>
          </w:tcPr>
          <w:p w14:paraId="23151465" w14:textId="77777777" w:rsidR="006972C5" w:rsidRPr="00986F85" w:rsidRDefault="006972C5" w:rsidP="00112C69">
            <w:pPr>
              <w:spacing w:after="0" w:line="360" w:lineRule="auto"/>
              <w:jc w:val="center"/>
              <w:rPr>
                <w:b/>
                <w:sz w:val="20"/>
                <w:szCs w:val="20"/>
              </w:rPr>
            </w:pPr>
            <w:r w:rsidRPr="00986F85">
              <w:rPr>
                <w:b/>
                <w:sz w:val="20"/>
                <w:szCs w:val="20"/>
              </w:rPr>
              <w:t>1129-07-01</w:t>
            </w:r>
          </w:p>
        </w:tc>
        <w:tc>
          <w:tcPr>
            <w:tcW w:w="1276" w:type="dxa"/>
            <w:shd w:val="clear" w:color="auto" w:fill="D9D9D9"/>
            <w:vAlign w:val="center"/>
          </w:tcPr>
          <w:p w14:paraId="7ABC2F72" w14:textId="77777777" w:rsidR="006972C5" w:rsidRPr="00986F85" w:rsidRDefault="006972C5" w:rsidP="00112C69">
            <w:pPr>
              <w:spacing w:after="0" w:line="360" w:lineRule="auto"/>
              <w:jc w:val="center"/>
              <w:rPr>
                <w:b/>
                <w:sz w:val="20"/>
                <w:szCs w:val="20"/>
              </w:rPr>
            </w:pPr>
          </w:p>
        </w:tc>
        <w:tc>
          <w:tcPr>
            <w:tcW w:w="1276" w:type="dxa"/>
            <w:shd w:val="clear" w:color="auto" w:fill="D9D9D9"/>
            <w:vAlign w:val="center"/>
          </w:tcPr>
          <w:p w14:paraId="20751091" w14:textId="77777777" w:rsidR="006972C5" w:rsidRPr="00986F85" w:rsidRDefault="006972C5" w:rsidP="00112C69">
            <w:pPr>
              <w:spacing w:after="0" w:line="360" w:lineRule="auto"/>
              <w:jc w:val="center"/>
              <w:rPr>
                <w:b/>
                <w:sz w:val="20"/>
                <w:szCs w:val="20"/>
              </w:rPr>
            </w:pPr>
          </w:p>
        </w:tc>
      </w:tr>
      <w:tr w:rsidR="006972C5" w:rsidRPr="00986F85" w14:paraId="34685DCD" w14:textId="77777777" w:rsidTr="00112C69">
        <w:trPr>
          <w:trHeight w:hRule="exact" w:val="227"/>
          <w:tblHeader/>
        </w:trPr>
        <w:tc>
          <w:tcPr>
            <w:tcW w:w="4977" w:type="dxa"/>
            <w:shd w:val="clear" w:color="auto" w:fill="auto"/>
            <w:noWrap/>
            <w:vAlign w:val="center"/>
          </w:tcPr>
          <w:p w14:paraId="6E6B0FC4" w14:textId="77777777" w:rsidR="006972C5" w:rsidRPr="00986F85" w:rsidRDefault="006972C5" w:rsidP="00112C69">
            <w:pPr>
              <w:spacing w:after="0" w:line="360" w:lineRule="auto"/>
              <w:rPr>
                <w:sz w:val="20"/>
                <w:szCs w:val="20"/>
              </w:rPr>
            </w:pPr>
            <w:r w:rsidRPr="00986F85">
              <w:rPr>
                <w:sz w:val="20"/>
                <w:szCs w:val="20"/>
              </w:rPr>
              <w:t>Exportértékesítés nettó árbevétele</w:t>
            </w:r>
          </w:p>
        </w:tc>
        <w:tc>
          <w:tcPr>
            <w:tcW w:w="1417" w:type="dxa"/>
            <w:vAlign w:val="center"/>
          </w:tcPr>
          <w:p w14:paraId="1C48B962" w14:textId="77777777" w:rsidR="006972C5" w:rsidRPr="00986F85" w:rsidRDefault="006972C5" w:rsidP="00112C69">
            <w:pPr>
              <w:spacing w:after="0" w:line="360" w:lineRule="auto"/>
              <w:jc w:val="center"/>
              <w:rPr>
                <w:sz w:val="20"/>
                <w:szCs w:val="20"/>
              </w:rPr>
            </w:pPr>
            <w:r w:rsidRPr="00986F85">
              <w:rPr>
                <w:sz w:val="20"/>
                <w:szCs w:val="20"/>
              </w:rPr>
              <w:t>1129-07-01/02</w:t>
            </w:r>
          </w:p>
        </w:tc>
        <w:tc>
          <w:tcPr>
            <w:tcW w:w="1276" w:type="dxa"/>
            <w:shd w:val="clear" w:color="auto" w:fill="D9D9D9"/>
            <w:vAlign w:val="center"/>
          </w:tcPr>
          <w:p w14:paraId="2CFC9CB9"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721540EB" w14:textId="77777777" w:rsidR="006972C5" w:rsidRPr="00986F85" w:rsidRDefault="006972C5" w:rsidP="00112C69">
            <w:pPr>
              <w:spacing w:after="0" w:line="360" w:lineRule="auto"/>
              <w:jc w:val="center"/>
              <w:rPr>
                <w:sz w:val="20"/>
                <w:szCs w:val="20"/>
              </w:rPr>
            </w:pPr>
            <w:r w:rsidRPr="00986F85">
              <w:rPr>
                <w:sz w:val="20"/>
                <w:szCs w:val="20"/>
              </w:rPr>
              <w:t>?</w:t>
            </w:r>
          </w:p>
        </w:tc>
      </w:tr>
      <w:tr w:rsidR="006972C5" w:rsidRPr="00986F85" w14:paraId="7003A2B9" w14:textId="77777777" w:rsidTr="00112C69">
        <w:trPr>
          <w:trHeight w:hRule="exact" w:val="227"/>
          <w:tblHeader/>
        </w:trPr>
        <w:tc>
          <w:tcPr>
            <w:tcW w:w="4977" w:type="dxa"/>
            <w:shd w:val="clear" w:color="auto" w:fill="auto"/>
            <w:noWrap/>
            <w:vAlign w:val="center"/>
          </w:tcPr>
          <w:p w14:paraId="22E340A4" w14:textId="77777777" w:rsidR="006972C5" w:rsidRPr="00986F85" w:rsidRDefault="006972C5" w:rsidP="00112C69">
            <w:pPr>
              <w:spacing w:after="0" w:line="360" w:lineRule="auto"/>
              <w:rPr>
                <w:sz w:val="20"/>
                <w:szCs w:val="20"/>
              </w:rPr>
            </w:pPr>
            <w:r w:rsidRPr="00986F85">
              <w:rPr>
                <w:sz w:val="20"/>
                <w:szCs w:val="20"/>
              </w:rPr>
              <w:t>Értékesítés nettó árbevétele összesen</w:t>
            </w:r>
          </w:p>
        </w:tc>
        <w:tc>
          <w:tcPr>
            <w:tcW w:w="1417" w:type="dxa"/>
            <w:vAlign w:val="center"/>
          </w:tcPr>
          <w:p w14:paraId="03338BC7" w14:textId="77777777" w:rsidR="006972C5" w:rsidRPr="00986F85" w:rsidRDefault="006972C5" w:rsidP="00112C69">
            <w:pPr>
              <w:spacing w:after="0" w:line="360" w:lineRule="auto"/>
              <w:jc w:val="center"/>
              <w:rPr>
                <w:sz w:val="20"/>
                <w:szCs w:val="20"/>
              </w:rPr>
            </w:pPr>
            <w:r w:rsidRPr="00986F85">
              <w:rPr>
                <w:sz w:val="20"/>
                <w:szCs w:val="20"/>
              </w:rPr>
              <w:t>1129-07-01/01</w:t>
            </w:r>
          </w:p>
        </w:tc>
        <w:tc>
          <w:tcPr>
            <w:tcW w:w="1276" w:type="dxa"/>
            <w:shd w:val="clear" w:color="auto" w:fill="D9D9D9"/>
            <w:vAlign w:val="center"/>
          </w:tcPr>
          <w:p w14:paraId="6B860D9C"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10C4FBFC" w14:textId="77777777" w:rsidR="006972C5" w:rsidRPr="00986F85" w:rsidRDefault="006972C5" w:rsidP="00112C69">
            <w:pPr>
              <w:spacing w:after="0" w:line="360" w:lineRule="auto"/>
              <w:jc w:val="center"/>
              <w:rPr>
                <w:sz w:val="20"/>
                <w:szCs w:val="20"/>
              </w:rPr>
            </w:pPr>
            <w:r w:rsidRPr="00986F85">
              <w:rPr>
                <w:sz w:val="20"/>
                <w:szCs w:val="20"/>
              </w:rPr>
              <w:t>nincs</w:t>
            </w:r>
          </w:p>
        </w:tc>
      </w:tr>
      <w:tr w:rsidR="006972C5" w:rsidRPr="00986F85" w14:paraId="31C24816" w14:textId="77777777" w:rsidTr="00112C69">
        <w:trPr>
          <w:trHeight w:hRule="exact" w:val="227"/>
          <w:tblHeader/>
        </w:trPr>
        <w:tc>
          <w:tcPr>
            <w:tcW w:w="4977" w:type="dxa"/>
            <w:shd w:val="clear" w:color="auto" w:fill="auto"/>
            <w:noWrap/>
            <w:vAlign w:val="center"/>
          </w:tcPr>
          <w:p w14:paraId="56868B8A" w14:textId="77777777" w:rsidR="006972C5" w:rsidRPr="00986F85" w:rsidRDefault="006972C5" w:rsidP="00112C69">
            <w:pPr>
              <w:spacing w:after="0" w:line="360" w:lineRule="auto"/>
              <w:rPr>
                <w:sz w:val="20"/>
                <w:szCs w:val="20"/>
              </w:rPr>
            </w:pPr>
            <w:r w:rsidRPr="00986F85">
              <w:rPr>
                <w:sz w:val="20"/>
                <w:szCs w:val="20"/>
              </w:rPr>
              <w:t>Anyagköltség</w:t>
            </w:r>
          </w:p>
        </w:tc>
        <w:tc>
          <w:tcPr>
            <w:tcW w:w="1417" w:type="dxa"/>
            <w:vAlign w:val="center"/>
          </w:tcPr>
          <w:p w14:paraId="02A4228D" w14:textId="77777777" w:rsidR="006972C5" w:rsidRPr="00986F85" w:rsidRDefault="006972C5" w:rsidP="00112C69">
            <w:pPr>
              <w:spacing w:after="0" w:line="360" w:lineRule="auto"/>
              <w:jc w:val="center"/>
              <w:rPr>
                <w:sz w:val="20"/>
                <w:szCs w:val="20"/>
              </w:rPr>
            </w:pPr>
            <w:r w:rsidRPr="00986F85">
              <w:rPr>
                <w:sz w:val="20"/>
                <w:szCs w:val="20"/>
              </w:rPr>
              <w:t>1129-07-01/07</w:t>
            </w:r>
          </w:p>
        </w:tc>
        <w:tc>
          <w:tcPr>
            <w:tcW w:w="1276" w:type="dxa"/>
            <w:shd w:val="clear" w:color="auto" w:fill="D9D9D9"/>
            <w:vAlign w:val="center"/>
          </w:tcPr>
          <w:p w14:paraId="6DCE2089"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17C31326" w14:textId="77777777" w:rsidR="006972C5" w:rsidRPr="00986F85" w:rsidRDefault="006972C5" w:rsidP="00112C69">
            <w:pPr>
              <w:spacing w:after="0" w:line="360" w:lineRule="auto"/>
              <w:jc w:val="center"/>
              <w:rPr>
                <w:sz w:val="20"/>
                <w:szCs w:val="20"/>
              </w:rPr>
            </w:pPr>
            <w:r w:rsidRPr="00986F85">
              <w:rPr>
                <w:sz w:val="20"/>
                <w:szCs w:val="20"/>
              </w:rPr>
              <w:t>nincs</w:t>
            </w:r>
          </w:p>
        </w:tc>
      </w:tr>
      <w:tr w:rsidR="006972C5" w:rsidRPr="00986F85" w14:paraId="68D2D0E6" w14:textId="77777777" w:rsidTr="00112C69">
        <w:trPr>
          <w:trHeight w:hRule="exact" w:val="227"/>
          <w:tblHeader/>
        </w:trPr>
        <w:tc>
          <w:tcPr>
            <w:tcW w:w="4977" w:type="dxa"/>
            <w:shd w:val="clear" w:color="auto" w:fill="auto"/>
            <w:noWrap/>
            <w:vAlign w:val="center"/>
          </w:tcPr>
          <w:p w14:paraId="05543F13" w14:textId="77777777" w:rsidR="006972C5" w:rsidRPr="00986F85" w:rsidRDefault="006972C5" w:rsidP="00112C69">
            <w:pPr>
              <w:spacing w:after="0" w:line="360" w:lineRule="auto"/>
              <w:rPr>
                <w:sz w:val="20"/>
                <w:szCs w:val="20"/>
              </w:rPr>
            </w:pPr>
            <w:r w:rsidRPr="00986F85">
              <w:rPr>
                <w:sz w:val="20"/>
                <w:szCs w:val="20"/>
              </w:rPr>
              <w:t>Anyagjellegű ráfordítások összesen</w:t>
            </w:r>
          </w:p>
        </w:tc>
        <w:tc>
          <w:tcPr>
            <w:tcW w:w="1417" w:type="dxa"/>
            <w:vAlign w:val="center"/>
          </w:tcPr>
          <w:p w14:paraId="0C046F88" w14:textId="77777777" w:rsidR="006972C5" w:rsidRPr="00986F85" w:rsidRDefault="006972C5" w:rsidP="00112C69">
            <w:pPr>
              <w:spacing w:after="0" w:line="360" w:lineRule="auto"/>
              <w:jc w:val="center"/>
              <w:rPr>
                <w:sz w:val="20"/>
                <w:szCs w:val="20"/>
              </w:rPr>
            </w:pPr>
            <w:r w:rsidRPr="00986F85">
              <w:rPr>
                <w:sz w:val="20"/>
                <w:szCs w:val="20"/>
              </w:rPr>
              <w:t>1129-07-01/06</w:t>
            </w:r>
          </w:p>
        </w:tc>
        <w:tc>
          <w:tcPr>
            <w:tcW w:w="1276" w:type="dxa"/>
            <w:shd w:val="clear" w:color="auto" w:fill="D9D9D9"/>
            <w:vAlign w:val="center"/>
          </w:tcPr>
          <w:p w14:paraId="21376DA7"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667670D0" w14:textId="77777777" w:rsidR="006972C5" w:rsidRPr="00986F85" w:rsidRDefault="006972C5" w:rsidP="00112C69">
            <w:pPr>
              <w:spacing w:after="0" w:line="360" w:lineRule="auto"/>
              <w:jc w:val="center"/>
              <w:rPr>
                <w:sz w:val="20"/>
                <w:szCs w:val="20"/>
              </w:rPr>
            </w:pPr>
            <w:r w:rsidRPr="00986F85">
              <w:rPr>
                <w:sz w:val="20"/>
                <w:szCs w:val="20"/>
              </w:rPr>
              <w:t>nincs</w:t>
            </w:r>
          </w:p>
        </w:tc>
      </w:tr>
      <w:tr w:rsidR="006972C5" w:rsidRPr="00986F85" w14:paraId="63417406" w14:textId="77777777" w:rsidTr="00112C69">
        <w:trPr>
          <w:trHeight w:hRule="exact" w:val="227"/>
          <w:tblHeader/>
        </w:trPr>
        <w:tc>
          <w:tcPr>
            <w:tcW w:w="4977" w:type="dxa"/>
            <w:shd w:val="clear" w:color="auto" w:fill="auto"/>
            <w:noWrap/>
            <w:vAlign w:val="center"/>
          </w:tcPr>
          <w:p w14:paraId="7AA4F2A0" w14:textId="77777777" w:rsidR="006972C5" w:rsidRPr="00986F85" w:rsidRDefault="006972C5" w:rsidP="00112C69">
            <w:pPr>
              <w:spacing w:after="0" w:line="360" w:lineRule="auto"/>
              <w:rPr>
                <w:sz w:val="20"/>
                <w:szCs w:val="20"/>
              </w:rPr>
            </w:pPr>
            <w:r w:rsidRPr="00986F85">
              <w:rPr>
                <w:sz w:val="20"/>
                <w:szCs w:val="20"/>
              </w:rPr>
              <w:t>Személyi jellegű ráfordítások összesen</w:t>
            </w:r>
          </w:p>
        </w:tc>
        <w:tc>
          <w:tcPr>
            <w:tcW w:w="1417" w:type="dxa"/>
            <w:vAlign w:val="center"/>
          </w:tcPr>
          <w:p w14:paraId="24FCD39F" w14:textId="77777777" w:rsidR="006972C5" w:rsidRPr="00986F85" w:rsidRDefault="006972C5" w:rsidP="00112C69">
            <w:pPr>
              <w:spacing w:after="0" w:line="360" w:lineRule="auto"/>
              <w:jc w:val="center"/>
              <w:rPr>
                <w:sz w:val="20"/>
                <w:szCs w:val="20"/>
              </w:rPr>
            </w:pPr>
            <w:r w:rsidRPr="00986F85">
              <w:rPr>
                <w:sz w:val="20"/>
                <w:szCs w:val="20"/>
              </w:rPr>
              <w:t>1129-07-01/14</w:t>
            </w:r>
          </w:p>
        </w:tc>
        <w:tc>
          <w:tcPr>
            <w:tcW w:w="1276" w:type="dxa"/>
            <w:shd w:val="clear" w:color="auto" w:fill="D9D9D9"/>
            <w:vAlign w:val="center"/>
          </w:tcPr>
          <w:p w14:paraId="124F3908"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044B9937" w14:textId="77777777" w:rsidR="006972C5" w:rsidRPr="00986F85" w:rsidRDefault="006972C5" w:rsidP="00112C69">
            <w:pPr>
              <w:spacing w:after="0" w:line="360" w:lineRule="auto"/>
              <w:jc w:val="center"/>
              <w:rPr>
                <w:sz w:val="20"/>
                <w:szCs w:val="20"/>
              </w:rPr>
            </w:pPr>
            <w:r w:rsidRPr="00986F85">
              <w:rPr>
                <w:sz w:val="20"/>
                <w:szCs w:val="20"/>
              </w:rPr>
              <w:t>nincs</w:t>
            </w:r>
          </w:p>
        </w:tc>
      </w:tr>
      <w:tr w:rsidR="006972C5" w:rsidRPr="00986F85" w14:paraId="66051056" w14:textId="77777777" w:rsidTr="00112C69">
        <w:trPr>
          <w:trHeight w:hRule="exact" w:val="227"/>
          <w:tblHeader/>
        </w:trPr>
        <w:tc>
          <w:tcPr>
            <w:tcW w:w="4977" w:type="dxa"/>
            <w:shd w:val="clear" w:color="auto" w:fill="auto"/>
            <w:noWrap/>
            <w:vAlign w:val="center"/>
          </w:tcPr>
          <w:p w14:paraId="610CE7FD" w14:textId="77777777" w:rsidR="006972C5" w:rsidRPr="00986F85" w:rsidRDefault="006972C5" w:rsidP="00112C69">
            <w:pPr>
              <w:spacing w:after="0" w:line="360" w:lineRule="auto"/>
              <w:rPr>
                <w:sz w:val="20"/>
                <w:szCs w:val="20"/>
              </w:rPr>
            </w:pPr>
            <w:r w:rsidRPr="00986F85">
              <w:rPr>
                <w:sz w:val="20"/>
                <w:szCs w:val="20"/>
              </w:rPr>
              <w:t>Értékcsökkenési leírás</w:t>
            </w:r>
          </w:p>
        </w:tc>
        <w:tc>
          <w:tcPr>
            <w:tcW w:w="1417" w:type="dxa"/>
            <w:vAlign w:val="center"/>
          </w:tcPr>
          <w:p w14:paraId="472CBEA2" w14:textId="77777777" w:rsidR="006972C5" w:rsidRPr="00986F85" w:rsidRDefault="006972C5" w:rsidP="00112C69">
            <w:pPr>
              <w:spacing w:after="0" w:line="360" w:lineRule="auto"/>
              <w:jc w:val="center"/>
              <w:rPr>
                <w:sz w:val="20"/>
                <w:szCs w:val="20"/>
              </w:rPr>
            </w:pPr>
            <w:r w:rsidRPr="00986F85">
              <w:rPr>
                <w:sz w:val="20"/>
                <w:szCs w:val="20"/>
              </w:rPr>
              <w:t>1129-07-01/18</w:t>
            </w:r>
          </w:p>
        </w:tc>
        <w:tc>
          <w:tcPr>
            <w:tcW w:w="1276" w:type="dxa"/>
            <w:shd w:val="clear" w:color="auto" w:fill="D9D9D9"/>
            <w:vAlign w:val="center"/>
          </w:tcPr>
          <w:p w14:paraId="1A9A3202"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287D3272" w14:textId="77777777" w:rsidR="006972C5" w:rsidRPr="00986F85" w:rsidRDefault="006972C5" w:rsidP="00112C69">
            <w:pPr>
              <w:spacing w:after="0" w:line="360" w:lineRule="auto"/>
              <w:jc w:val="center"/>
              <w:rPr>
                <w:sz w:val="20"/>
                <w:szCs w:val="20"/>
              </w:rPr>
            </w:pPr>
            <w:r w:rsidRPr="00986F85">
              <w:rPr>
                <w:sz w:val="20"/>
                <w:szCs w:val="20"/>
              </w:rPr>
              <w:t>nincs</w:t>
            </w:r>
          </w:p>
        </w:tc>
      </w:tr>
      <w:tr w:rsidR="006972C5" w:rsidRPr="00986F85" w14:paraId="018F9D9F" w14:textId="77777777" w:rsidTr="00112C69">
        <w:trPr>
          <w:trHeight w:hRule="exact" w:val="227"/>
          <w:tblHeader/>
        </w:trPr>
        <w:tc>
          <w:tcPr>
            <w:tcW w:w="4977" w:type="dxa"/>
            <w:shd w:val="clear" w:color="auto" w:fill="auto"/>
            <w:noWrap/>
            <w:vAlign w:val="center"/>
          </w:tcPr>
          <w:p w14:paraId="6B5093AC" w14:textId="77777777" w:rsidR="006972C5" w:rsidRPr="00986F85" w:rsidRDefault="006972C5" w:rsidP="00112C69">
            <w:pPr>
              <w:spacing w:after="0" w:line="360" w:lineRule="auto"/>
              <w:rPr>
                <w:sz w:val="20"/>
                <w:szCs w:val="20"/>
              </w:rPr>
            </w:pPr>
            <w:r w:rsidRPr="00986F85">
              <w:rPr>
                <w:sz w:val="20"/>
                <w:szCs w:val="20"/>
              </w:rPr>
              <w:t>Üzemi (üzleti) tevékenység eredménye</w:t>
            </w:r>
          </w:p>
        </w:tc>
        <w:tc>
          <w:tcPr>
            <w:tcW w:w="1417" w:type="dxa"/>
            <w:vAlign w:val="center"/>
          </w:tcPr>
          <w:p w14:paraId="0D3E24EC" w14:textId="77777777" w:rsidR="006972C5" w:rsidRPr="00986F85" w:rsidRDefault="006972C5" w:rsidP="00112C69">
            <w:pPr>
              <w:spacing w:after="0" w:line="360" w:lineRule="auto"/>
              <w:jc w:val="center"/>
              <w:rPr>
                <w:sz w:val="20"/>
                <w:szCs w:val="20"/>
              </w:rPr>
            </w:pPr>
            <w:r w:rsidRPr="00986F85">
              <w:rPr>
                <w:sz w:val="20"/>
                <w:szCs w:val="20"/>
              </w:rPr>
              <w:t>1129-07-01/26</w:t>
            </w:r>
          </w:p>
        </w:tc>
        <w:tc>
          <w:tcPr>
            <w:tcW w:w="1276" w:type="dxa"/>
            <w:shd w:val="clear" w:color="auto" w:fill="D9D9D9"/>
            <w:vAlign w:val="center"/>
          </w:tcPr>
          <w:p w14:paraId="241B39E4" w14:textId="77777777" w:rsidR="006972C5" w:rsidRPr="00986F85" w:rsidRDefault="006972C5" w:rsidP="00112C69">
            <w:pPr>
              <w:spacing w:after="0" w:line="360" w:lineRule="auto"/>
              <w:jc w:val="center"/>
              <w:rPr>
                <w:sz w:val="20"/>
                <w:szCs w:val="20"/>
              </w:rPr>
            </w:pPr>
            <w:r w:rsidRPr="00986F85">
              <w:rPr>
                <w:sz w:val="20"/>
                <w:szCs w:val="20"/>
              </w:rPr>
              <w:t>igen</w:t>
            </w:r>
          </w:p>
          <w:p w14:paraId="4388B698" w14:textId="77777777" w:rsidR="006972C5" w:rsidRPr="00986F85" w:rsidRDefault="006972C5" w:rsidP="00112C69">
            <w:pPr>
              <w:spacing w:after="0" w:line="360" w:lineRule="auto"/>
              <w:jc w:val="center"/>
              <w:rPr>
                <w:sz w:val="20"/>
                <w:szCs w:val="20"/>
              </w:rPr>
            </w:pPr>
          </w:p>
        </w:tc>
        <w:tc>
          <w:tcPr>
            <w:tcW w:w="1276" w:type="dxa"/>
            <w:shd w:val="clear" w:color="auto" w:fill="D9D9D9"/>
            <w:vAlign w:val="center"/>
          </w:tcPr>
          <w:p w14:paraId="6ED1CC18" w14:textId="77777777" w:rsidR="006972C5" w:rsidRPr="00986F85" w:rsidRDefault="006972C5" w:rsidP="00112C69">
            <w:pPr>
              <w:spacing w:after="0" w:line="360" w:lineRule="auto"/>
              <w:jc w:val="center"/>
              <w:rPr>
                <w:sz w:val="20"/>
                <w:szCs w:val="20"/>
              </w:rPr>
            </w:pPr>
            <w:r w:rsidRPr="00986F85">
              <w:rPr>
                <w:sz w:val="20"/>
                <w:szCs w:val="20"/>
              </w:rPr>
              <w:t>nincs</w:t>
            </w:r>
          </w:p>
        </w:tc>
      </w:tr>
      <w:tr w:rsidR="006972C5" w:rsidRPr="00986F85" w14:paraId="424FFBD8" w14:textId="77777777" w:rsidTr="00112C69">
        <w:trPr>
          <w:trHeight w:hRule="exact" w:val="227"/>
          <w:tblHeader/>
        </w:trPr>
        <w:tc>
          <w:tcPr>
            <w:tcW w:w="4977" w:type="dxa"/>
            <w:shd w:val="clear" w:color="auto" w:fill="auto"/>
            <w:noWrap/>
            <w:vAlign w:val="center"/>
          </w:tcPr>
          <w:p w14:paraId="7D9E9BA0" w14:textId="77777777" w:rsidR="006972C5" w:rsidRPr="00986F85" w:rsidRDefault="006972C5" w:rsidP="00112C69">
            <w:pPr>
              <w:spacing w:after="0" w:line="360" w:lineRule="auto"/>
              <w:rPr>
                <w:sz w:val="20"/>
                <w:szCs w:val="20"/>
              </w:rPr>
            </w:pPr>
            <w:r w:rsidRPr="00986F85">
              <w:rPr>
                <w:sz w:val="20"/>
                <w:szCs w:val="20"/>
              </w:rPr>
              <w:t>Fizetendő kamat és kamat jellegű ráfordítások</w:t>
            </w:r>
          </w:p>
          <w:p w14:paraId="48C5322D" w14:textId="77777777" w:rsidR="006972C5" w:rsidRPr="00986F85" w:rsidRDefault="006972C5" w:rsidP="00112C69">
            <w:pPr>
              <w:pStyle w:val="LightGrid-Accent31"/>
              <w:numPr>
                <w:ilvl w:val="0"/>
                <w:numId w:val="31"/>
              </w:numPr>
              <w:spacing w:line="360" w:lineRule="auto"/>
              <w:rPr>
                <w:rFonts w:ascii="Myriad Pro" w:hAnsi="Myriad Pro"/>
                <w:sz w:val="20"/>
                <w:szCs w:val="20"/>
              </w:rPr>
            </w:pPr>
            <w:r w:rsidRPr="00986F85">
              <w:rPr>
                <w:rFonts w:ascii="Myriad Pro" w:hAnsi="Myriad Pro"/>
                <w:sz w:val="20"/>
                <w:szCs w:val="20"/>
              </w:rPr>
              <w:t>nem magánszemélynek</w:t>
            </w:r>
          </w:p>
          <w:p w14:paraId="5022C0B0" w14:textId="77777777" w:rsidR="006972C5" w:rsidRPr="00986F85" w:rsidRDefault="006972C5" w:rsidP="00112C69">
            <w:pPr>
              <w:pStyle w:val="LightGrid-Accent31"/>
              <w:numPr>
                <w:ilvl w:val="0"/>
                <w:numId w:val="31"/>
              </w:numPr>
              <w:spacing w:line="360" w:lineRule="auto"/>
              <w:rPr>
                <w:rFonts w:ascii="Myriad Pro" w:hAnsi="Myriad Pro"/>
                <w:sz w:val="20"/>
                <w:szCs w:val="20"/>
              </w:rPr>
            </w:pPr>
            <w:r w:rsidRPr="00986F85">
              <w:rPr>
                <w:rFonts w:ascii="Myriad Pro" w:hAnsi="Myriad Pro"/>
                <w:sz w:val="20"/>
                <w:szCs w:val="20"/>
              </w:rPr>
              <w:t>magánszemélynek</w:t>
            </w:r>
          </w:p>
        </w:tc>
        <w:tc>
          <w:tcPr>
            <w:tcW w:w="1417" w:type="dxa"/>
            <w:vAlign w:val="center"/>
          </w:tcPr>
          <w:p w14:paraId="6046FFB2" w14:textId="77777777" w:rsidR="006972C5" w:rsidRPr="00986F85" w:rsidRDefault="006972C5" w:rsidP="00112C69">
            <w:pPr>
              <w:spacing w:after="0" w:line="360" w:lineRule="auto"/>
              <w:jc w:val="center"/>
              <w:rPr>
                <w:sz w:val="20"/>
                <w:szCs w:val="20"/>
              </w:rPr>
            </w:pPr>
          </w:p>
          <w:p w14:paraId="1ECC2EC0" w14:textId="77777777" w:rsidR="006972C5" w:rsidRPr="00986F85" w:rsidRDefault="006972C5" w:rsidP="00112C69">
            <w:pPr>
              <w:spacing w:after="0" w:line="360" w:lineRule="auto"/>
              <w:jc w:val="center"/>
              <w:rPr>
                <w:sz w:val="20"/>
                <w:szCs w:val="20"/>
              </w:rPr>
            </w:pPr>
            <w:r w:rsidRPr="00986F85">
              <w:rPr>
                <w:sz w:val="20"/>
                <w:szCs w:val="20"/>
              </w:rPr>
              <w:t>1129-07-02/35</w:t>
            </w:r>
          </w:p>
          <w:p w14:paraId="1A2A427C" w14:textId="77777777" w:rsidR="006972C5" w:rsidRPr="00986F85" w:rsidRDefault="006972C5" w:rsidP="00112C69">
            <w:pPr>
              <w:spacing w:after="0" w:line="360" w:lineRule="auto"/>
              <w:jc w:val="center"/>
              <w:rPr>
                <w:sz w:val="20"/>
                <w:szCs w:val="20"/>
              </w:rPr>
            </w:pPr>
            <w:r w:rsidRPr="00986F85">
              <w:rPr>
                <w:sz w:val="20"/>
                <w:szCs w:val="20"/>
              </w:rPr>
              <w:t>/36</w:t>
            </w:r>
          </w:p>
        </w:tc>
        <w:tc>
          <w:tcPr>
            <w:tcW w:w="1276" w:type="dxa"/>
            <w:shd w:val="clear" w:color="auto" w:fill="D9D9D9"/>
            <w:vAlign w:val="center"/>
          </w:tcPr>
          <w:p w14:paraId="62455481"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18C7C151" w14:textId="77777777" w:rsidR="006972C5" w:rsidRPr="00986F85" w:rsidRDefault="006972C5" w:rsidP="00112C69">
            <w:pPr>
              <w:spacing w:after="0" w:line="360" w:lineRule="auto"/>
              <w:jc w:val="center"/>
              <w:rPr>
                <w:sz w:val="20"/>
                <w:szCs w:val="20"/>
              </w:rPr>
            </w:pPr>
            <w:r w:rsidRPr="00986F85">
              <w:rPr>
                <w:sz w:val="20"/>
                <w:szCs w:val="20"/>
              </w:rPr>
              <w:t>?</w:t>
            </w:r>
          </w:p>
        </w:tc>
      </w:tr>
      <w:tr w:rsidR="006972C5" w:rsidRPr="00986F85" w14:paraId="60D819F1" w14:textId="77777777" w:rsidTr="00112C69">
        <w:trPr>
          <w:trHeight w:hRule="exact" w:val="227"/>
          <w:tblHeader/>
        </w:trPr>
        <w:tc>
          <w:tcPr>
            <w:tcW w:w="4977" w:type="dxa"/>
            <w:shd w:val="clear" w:color="auto" w:fill="auto"/>
            <w:noWrap/>
            <w:vAlign w:val="center"/>
          </w:tcPr>
          <w:p w14:paraId="117D68E2" w14:textId="77777777" w:rsidR="006972C5" w:rsidRPr="00986F85" w:rsidRDefault="006972C5" w:rsidP="00112C69">
            <w:pPr>
              <w:spacing w:after="0" w:line="360" w:lineRule="auto"/>
              <w:rPr>
                <w:sz w:val="20"/>
                <w:szCs w:val="20"/>
              </w:rPr>
            </w:pPr>
            <w:r w:rsidRPr="00986F85">
              <w:rPr>
                <w:sz w:val="20"/>
                <w:szCs w:val="20"/>
              </w:rPr>
              <w:t>Aktivált saját teljesítmények értéke</w:t>
            </w:r>
          </w:p>
        </w:tc>
        <w:tc>
          <w:tcPr>
            <w:tcW w:w="1417" w:type="dxa"/>
            <w:vAlign w:val="center"/>
          </w:tcPr>
          <w:p w14:paraId="132D70A9" w14:textId="77777777" w:rsidR="006972C5" w:rsidRPr="00986F85" w:rsidRDefault="006972C5" w:rsidP="00112C69">
            <w:pPr>
              <w:spacing w:after="0" w:line="360" w:lineRule="auto"/>
              <w:jc w:val="center"/>
              <w:rPr>
                <w:sz w:val="20"/>
                <w:szCs w:val="20"/>
              </w:rPr>
            </w:pPr>
            <w:r w:rsidRPr="00986F85">
              <w:rPr>
                <w:sz w:val="20"/>
                <w:szCs w:val="20"/>
              </w:rPr>
              <w:t>1129-07-01/03</w:t>
            </w:r>
          </w:p>
        </w:tc>
        <w:tc>
          <w:tcPr>
            <w:tcW w:w="1276" w:type="dxa"/>
            <w:shd w:val="clear" w:color="auto" w:fill="D9D9D9"/>
            <w:vAlign w:val="center"/>
          </w:tcPr>
          <w:p w14:paraId="5147AC9B"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45B58C67" w14:textId="77777777" w:rsidR="006972C5" w:rsidRPr="00986F85" w:rsidRDefault="006972C5" w:rsidP="00112C69">
            <w:pPr>
              <w:spacing w:after="0" w:line="360" w:lineRule="auto"/>
              <w:jc w:val="center"/>
              <w:rPr>
                <w:sz w:val="20"/>
                <w:szCs w:val="20"/>
              </w:rPr>
            </w:pPr>
            <w:r w:rsidRPr="00986F85">
              <w:rPr>
                <w:sz w:val="20"/>
                <w:szCs w:val="20"/>
              </w:rPr>
              <w:t>?</w:t>
            </w:r>
          </w:p>
        </w:tc>
      </w:tr>
      <w:tr w:rsidR="006972C5" w:rsidRPr="00986F85" w14:paraId="2160542E" w14:textId="77777777" w:rsidTr="00112C69">
        <w:trPr>
          <w:trHeight w:hRule="exact" w:val="227"/>
          <w:tblHeader/>
        </w:trPr>
        <w:tc>
          <w:tcPr>
            <w:tcW w:w="4977" w:type="dxa"/>
            <w:shd w:val="clear" w:color="auto" w:fill="auto"/>
            <w:noWrap/>
            <w:vAlign w:val="center"/>
          </w:tcPr>
          <w:p w14:paraId="5D681A2D" w14:textId="77777777" w:rsidR="006972C5" w:rsidRPr="00986F85" w:rsidRDefault="006972C5" w:rsidP="00112C69">
            <w:pPr>
              <w:spacing w:after="0" w:line="360" w:lineRule="auto"/>
              <w:rPr>
                <w:sz w:val="20"/>
                <w:szCs w:val="20"/>
                <w:highlight w:val="yellow"/>
              </w:rPr>
            </w:pPr>
            <w:r w:rsidRPr="00986F85">
              <w:rPr>
                <w:sz w:val="20"/>
                <w:szCs w:val="20"/>
              </w:rPr>
              <w:t>Adózás előtti eredmény</w:t>
            </w:r>
          </w:p>
        </w:tc>
        <w:tc>
          <w:tcPr>
            <w:tcW w:w="1417" w:type="dxa"/>
            <w:vAlign w:val="center"/>
          </w:tcPr>
          <w:p w14:paraId="7DC11233" w14:textId="77777777" w:rsidR="006972C5" w:rsidRPr="00986F85" w:rsidRDefault="006972C5" w:rsidP="00112C69">
            <w:pPr>
              <w:spacing w:after="0" w:line="360" w:lineRule="auto"/>
              <w:jc w:val="center"/>
              <w:rPr>
                <w:sz w:val="20"/>
                <w:szCs w:val="20"/>
              </w:rPr>
            </w:pPr>
            <w:r w:rsidRPr="00986F85">
              <w:rPr>
                <w:sz w:val="20"/>
                <w:szCs w:val="20"/>
              </w:rPr>
              <w:t>1129-01-01/01</w:t>
            </w:r>
          </w:p>
        </w:tc>
        <w:tc>
          <w:tcPr>
            <w:tcW w:w="1276" w:type="dxa"/>
            <w:shd w:val="clear" w:color="auto" w:fill="D9D9D9"/>
            <w:vAlign w:val="center"/>
          </w:tcPr>
          <w:p w14:paraId="72E43745"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38293EF0" w14:textId="77777777" w:rsidR="006972C5" w:rsidRPr="00986F85" w:rsidRDefault="006972C5" w:rsidP="00112C69">
            <w:pPr>
              <w:spacing w:after="0" w:line="360" w:lineRule="auto"/>
              <w:jc w:val="center"/>
              <w:rPr>
                <w:sz w:val="20"/>
                <w:szCs w:val="20"/>
              </w:rPr>
            </w:pPr>
            <w:r w:rsidRPr="00986F85">
              <w:rPr>
                <w:sz w:val="20"/>
                <w:szCs w:val="20"/>
              </w:rPr>
              <w:t>nincs</w:t>
            </w:r>
          </w:p>
        </w:tc>
      </w:tr>
      <w:tr w:rsidR="006972C5" w:rsidRPr="00986F85" w14:paraId="3209BC0B" w14:textId="77777777" w:rsidTr="00112C69">
        <w:trPr>
          <w:trHeight w:hRule="exact" w:val="227"/>
          <w:tblHeader/>
        </w:trPr>
        <w:tc>
          <w:tcPr>
            <w:tcW w:w="4977" w:type="dxa"/>
            <w:shd w:val="clear" w:color="auto" w:fill="auto"/>
            <w:noWrap/>
            <w:vAlign w:val="center"/>
          </w:tcPr>
          <w:p w14:paraId="078A3E22" w14:textId="77777777" w:rsidR="006972C5" w:rsidRPr="00986F85" w:rsidRDefault="006972C5" w:rsidP="00112C69">
            <w:pPr>
              <w:spacing w:after="0" w:line="360" w:lineRule="auto"/>
              <w:rPr>
                <w:sz w:val="20"/>
                <w:szCs w:val="20"/>
                <w:highlight w:val="yellow"/>
              </w:rPr>
            </w:pPr>
            <w:r w:rsidRPr="00986F85">
              <w:rPr>
                <w:sz w:val="20"/>
                <w:szCs w:val="20"/>
              </w:rPr>
              <w:t>Évi adókötelezettség</w:t>
            </w:r>
          </w:p>
        </w:tc>
        <w:tc>
          <w:tcPr>
            <w:tcW w:w="1417" w:type="dxa"/>
            <w:vAlign w:val="center"/>
          </w:tcPr>
          <w:p w14:paraId="5D7E5486" w14:textId="77777777" w:rsidR="006972C5" w:rsidRPr="00986F85" w:rsidRDefault="006972C5" w:rsidP="00112C69">
            <w:pPr>
              <w:spacing w:after="0" w:line="360" w:lineRule="auto"/>
              <w:jc w:val="center"/>
              <w:rPr>
                <w:sz w:val="20"/>
                <w:szCs w:val="20"/>
              </w:rPr>
            </w:pPr>
            <w:r w:rsidRPr="00986F85">
              <w:rPr>
                <w:sz w:val="20"/>
                <w:szCs w:val="20"/>
              </w:rPr>
              <w:t>1129-01-01/14</w:t>
            </w:r>
          </w:p>
        </w:tc>
        <w:tc>
          <w:tcPr>
            <w:tcW w:w="1276" w:type="dxa"/>
            <w:shd w:val="clear" w:color="auto" w:fill="D9D9D9"/>
            <w:vAlign w:val="center"/>
          </w:tcPr>
          <w:p w14:paraId="527D7F08" w14:textId="77777777" w:rsidR="006972C5" w:rsidRPr="00986F85" w:rsidRDefault="006972C5" w:rsidP="00112C69">
            <w:pPr>
              <w:spacing w:after="0" w:line="360" w:lineRule="auto"/>
              <w:jc w:val="center"/>
              <w:rPr>
                <w:sz w:val="20"/>
                <w:szCs w:val="20"/>
              </w:rPr>
            </w:pPr>
            <w:r w:rsidRPr="00986F85">
              <w:rPr>
                <w:sz w:val="20"/>
                <w:szCs w:val="20"/>
              </w:rPr>
              <w:t>igen</w:t>
            </w:r>
          </w:p>
        </w:tc>
        <w:tc>
          <w:tcPr>
            <w:tcW w:w="1276" w:type="dxa"/>
            <w:shd w:val="clear" w:color="auto" w:fill="D9D9D9"/>
            <w:vAlign w:val="center"/>
          </w:tcPr>
          <w:p w14:paraId="337F3464" w14:textId="77777777" w:rsidR="006972C5" w:rsidRPr="00986F85" w:rsidRDefault="006972C5" w:rsidP="00112C69">
            <w:pPr>
              <w:spacing w:after="0" w:line="360" w:lineRule="auto"/>
              <w:jc w:val="center"/>
              <w:rPr>
                <w:sz w:val="20"/>
                <w:szCs w:val="20"/>
              </w:rPr>
            </w:pPr>
            <w:r w:rsidRPr="00986F85">
              <w:rPr>
                <w:sz w:val="20"/>
                <w:szCs w:val="20"/>
              </w:rPr>
              <w:t>nincs</w:t>
            </w:r>
          </w:p>
        </w:tc>
      </w:tr>
    </w:tbl>
    <w:p w14:paraId="3A7FB20F" w14:textId="77777777" w:rsidR="00D62858" w:rsidRPr="00986F85" w:rsidRDefault="00961486" w:rsidP="00B04415">
      <w:pPr>
        <w:spacing w:after="0" w:line="360" w:lineRule="auto"/>
        <w:jc w:val="both"/>
        <w:rPr>
          <w:rFonts w:cs="Times New Roman"/>
          <w:sz w:val="20"/>
          <w:szCs w:val="20"/>
        </w:rPr>
      </w:pPr>
      <w:r w:rsidRPr="00986F85">
        <w:rPr>
          <w:rFonts w:cs="Times New Roman"/>
          <w:i/>
          <w:sz w:val="20"/>
          <w:szCs w:val="20"/>
        </w:rPr>
        <w:t xml:space="preserve">Magyarázat: ?- adatkorrekciót, </w:t>
      </w:r>
      <w:r w:rsidR="002459B7" w:rsidRPr="00986F85">
        <w:rPr>
          <w:rFonts w:cs="Times New Roman"/>
          <w:i/>
          <w:sz w:val="20"/>
          <w:szCs w:val="20"/>
        </w:rPr>
        <w:t>-</w:t>
      </w:r>
      <w:r w:rsidRPr="00986F85">
        <w:rPr>
          <w:rFonts w:cs="Times New Roman"/>
          <w:i/>
          <w:sz w:val="20"/>
          <w:szCs w:val="20"/>
        </w:rPr>
        <w:t>tisztítást igénylő változók</w:t>
      </w:r>
    </w:p>
    <w:p w14:paraId="4FDECEE7" w14:textId="77777777" w:rsidR="001011B3" w:rsidRPr="00986F85" w:rsidRDefault="001011B3" w:rsidP="00B04415">
      <w:pPr>
        <w:spacing w:after="0" w:line="360" w:lineRule="auto"/>
        <w:jc w:val="both"/>
        <w:outlineLvl w:val="0"/>
        <w:rPr>
          <w:rFonts w:cs="Times New Roman"/>
          <w:b/>
          <w:bCs/>
          <w:szCs w:val="24"/>
        </w:rPr>
      </w:pPr>
    </w:p>
    <w:p w14:paraId="31B44B83" w14:textId="77777777" w:rsidR="001011B3" w:rsidRPr="00986F85" w:rsidRDefault="009D6B9A" w:rsidP="001011B3">
      <w:pPr>
        <w:rPr>
          <w:b/>
        </w:rPr>
      </w:pPr>
      <w:r w:rsidRPr="00986F85">
        <w:rPr>
          <w:rFonts w:cs="Times New Roman"/>
          <w:b/>
        </w:rPr>
        <w:t xml:space="preserve">I.2. </w:t>
      </w:r>
      <w:r w:rsidR="001011B3" w:rsidRPr="00986F85">
        <w:rPr>
          <w:rFonts w:cs="Times New Roman"/>
          <w:b/>
        </w:rPr>
        <w:t xml:space="preserve">EMIR </w:t>
      </w:r>
      <w:r w:rsidRPr="00986F85">
        <w:rPr>
          <w:rFonts w:cs="Times New Roman"/>
          <w:b/>
        </w:rPr>
        <w:t xml:space="preserve">kezelt </w:t>
      </w:r>
      <w:r w:rsidR="001011B3" w:rsidRPr="00986F85">
        <w:rPr>
          <w:rFonts w:cs="Times New Roman"/>
          <w:b/>
        </w:rPr>
        <w:t xml:space="preserve">adatbázis </w:t>
      </w:r>
      <w:r w:rsidRPr="00986F85">
        <w:rPr>
          <w:rFonts w:cs="Times New Roman"/>
          <w:b/>
        </w:rPr>
        <w:t xml:space="preserve"> tisztítása</w:t>
      </w:r>
    </w:p>
    <w:p w14:paraId="6CC1A107" w14:textId="77777777" w:rsidR="00354281" w:rsidRPr="00986F85" w:rsidRDefault="00354281" w:rsidP="001011B3">
      <w:pPr>
        <w:jc w:val="both"/>
        <w:rPr>
          <w:rFonts w:cs="Times New Roman"/>
        </w:rPr>
      </w:pPr>
      <w:r w:rsidRPr="00986F85">
        <w:rPr>
          <w:rFonts w:cs="Times New Roman"/>
        </w:rPr>
        <w:t xml:space="preserve">A kezelt vállalkozások támogatási adatait tartalmazó adatbázis elemzését megelőzően az adattisztítás során: </w:t>
      </w:r>
    </w:p>
    <w:p w14:paraId="5B4B6B79" w14:textId="77777777" w:rsidR="001011B3" w:rsidRPr="00986F85" w:rsidRDefault="00354281" w:rsidP="00D050C1">
      <w:pPr>
        <w:pStyle w:val="Listaszerbekezds"/>
        <w:numPr>
          <w:ilvl w:val="0"/>
          <w:numId w:val="44"/>
        </w:numPr>
        <w:jc w:val="both"/>
      </w:pPr>
      <w:r w:rsidRPr="00986F85">
        <w:t>Kidob</w:t>
      </w:r>
      <w:r w:rsidR="00D050C1" w:rsidRPr="00986F85">
        <w:rPr>
          <w:rFonts w:cs="Times New Roman"/>
        </w:rPr>
        <w:t>tu</w:t>
      </w:r>
      <w:r w:rsidR="001011B3" w:rsidRPr="00986F85">
        <w:t>k azokat a pályázati rekordokat, ahol nincs sorszám, ezér nem lehet a pályázatot céghez kötni.</w:t>
      </w:r>
    </w:p>
    <w:p w14:paraId="7766EA61" w14:textId="77777777" w:rsidR="001011B3" w:rsidRPr="00986F85" w:rsidRDefault="001011B3" w:rsidP="00D050C1">
      <w:pPr>
        <w:pStyle w:val="Listaszerbekezds"/>
        <w:numPr>
          <w:ilvl w:val="0"/>
          <w:numId w:val="44"/>
        </w:numPr>
        <w:jc w:val="both"/>
      </w:pPr>
      <w:r w:rsidRPr="00986F85">
        <w:t>Ezt követően definiál</w:t>
      </w:r>
      <w:r w:rsidR="00D050C1" w:rsidRPr="00986F85">
        <w:rPr>
          <w:rFonts w:cs="Times New Roman"/>
        </w:rPr>
        <w:t>t</w:t>
      </w:r>
      <w:r w:rsidRPr="00986F85">
        <w:t>unk egy kategóriális hiba változót, amely értékei mutatják, hogy az adott pályázat milyen hibát tartalmaz. Ezek lehetnek: utolsó kifizetés hiányzik (ez a legfontosbb hiba, a pályázati rekordok közel egyharmadát érinti), pályázat nyerés éve korábbi, mint a pályázat kiírásának éve, első kifizetés korábbi, mint a pályázat nyerés éve, az utolsó kifizetés korábbi, mint az első, támogatási érték kategória hiányzik. A többi hibaforrást ellenőriztük (első kifizetés hiányzik, pályázat nyerés éve hiányzik, támogatási intenzitás hiányzik, pályázat kódja hiányzik, nyert pályázatok száma hiányzik), de ezek a számunkra releváns pályázatok esetében nem jelentek meg.</w:t>
      </w:r>
    </w:p>
    <w:p w14:paraId="423A7AE2" w14:textId="77777777" w:rsidR="001011B3" w:rsidRPr="00986F85" w:rsidRDefault="001011B3" w:rsidP="001011B3">
      <w:pPr>
        <w:jc w:val="both"/>
      </w:pPr>
      <w:r w:rsidRPr="00986F85">
        <w:t>A különböző elemzésekbe a hiba jellegétől függően kerülnek be a pályázatok, illetve a cégek (pl. bizonyos lekérdezéseknél nem okoz gondot, ha nincs utolsó kifizetés).</w:t>
      </w:r>
    </w:p>
    <w:p w14:paraId="5888FC74" w14:textId="77777777" w:rsidR="0070639F" w:rsidRPr="00986F85" w:rsidRDefault="0070639F" w:rsidP="00B04415">
      <w:pPr>
        <w:spacing w:after="0" w:line="360" w:lineRule="auto"/>
        <w:jc w:val="both"/>
        <w:rPr>
          <w:rFonts w:cs="Times New Roman"/>
          <w:b/>
          <w:szCs w:val="24"/>
        </w:rPr>
        <w:sectPr w:rsidR="0070639F" w:rsidRPr="00986F85">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20" w:footer="720" w:gutter="0"/>
          <w:cols w:space="720"/>
          <w:docGrid w:linePitch="360"/>
        </w:sectPr>
      </w:pPr>
    </w:p>
    <w:p w14:paraId="1A49CB81" w14:textId="77777777" w:rsidR="0070639F" w:rsidRPr="00986F85" w:rsidRDefault="0070639F" w:rsidP="00B04415">
      <w:pPr>
        <w:spacing w:after="0" w:line="360" w:lineRule="auto"/>
        <w:jc w:val="both"/>
        <w:rPr>
          <w:rFonts w:cs="Times New Roman"/>
          <w:b/>
          <w:szCs w:val="24"/>
        </w:rPr>
      </w:pPr>
    </w:p>
    <w:p w14:paraId="1C10D3C8" w14:textId="77777777" w:rsidR="0070639F" w:rsidRPr="00986F85" w:rsidRDefault="009D6B9A" w:rsidP="00B04415">
      <w:pPr>
        <w:spacing w:after="0" w:line="360" w:lineRule="auto"/>
        <w:jc w:val="both"/>
        <w:rPr>
          <w:rFonts w:cs="Times New Roman"/>
          <w:b/>
          <w:szCs w:val="24"/>
        </w:rPr>
      </w:pPr>
      <w:r w:rsidRPr="00986F85">
        <w:rPr>
          <w:rFonts w:cs="Times New Roman"/>
          <w:b/>
          <w:szCs w:val="24"/>
        </w:rPr>
        <w:t>I.3. Szelekciós modellek becslési eredményei – 3 és 5 fő feletti létszámmal rendelkező vállalkozások almintáira</w:t>
      </w:r>
    </w:p>
    <w:p w14:paraId="4C9950CF" w14:textId="77777777" w:rsidR="0070639F" w:rsidRPr="00986F85" w:rsidRDefault="0070639F" w:rsidP="00B04415">
      <w:pPr>
        <w:spacing w:after="0" w:line="360" w:lineRule="auto"/>
        <w:jc w:val="both"/>
        <w:rPr>
          <w:rFonts w:cs="Times New Roman"/>
          <w:b/>
          <w:szCs w:val="24"/>
        </w:rPr>
      </w:pPr>
    </w:p>
    <w:p w14:paraId="30BDF509" w14:textId="77777777" w:rsidR="0070639F" w:rsidRPr="00986F85" w:rsidRDefault="0070639F" w:rsidP="0070639F">
      <w:pPr>
        <w:spacing w:after="0" w:line="360" w:lineRule="auto"/>
        <w:jc w:val="both"/>
        <w:rPr>
          <w:rFonts w:cs="Times New Roman"/>
          <w:b/>
          <w:szCs w:val="24"/>
        </w:rPr>
      </w:pPr>
      <w:r w:rsidRPr="00986F85">
        <w:rPr>
          <w:rFonts w:cs="Times New Roman"/>
          <w:b/>
          <w:szCs w:val="24"/>
        </w:rPr>
        <w:t>1. táblázat: 3 fő feletti létszámmal rendelkező, EMIR és NAV adatbázisban szereplő cégekre végzett becslések eredményei</w:t>
      </w:r>
    </w:p>
    <w:tbl>
      <w:tblPr>
        <w:tblW w:w="11355" w:type="dxa"/>
        <w:tblInd w:w="93" w:type="dxa"/>
        <w:tblLayout w:type="fixed"/>
        <w:tblLook w:val="04A0" w:firstRow="1" w:lastRow="0" w:firstColumn="1" w:lastColumn="0" w:noHBand="0" w:noVBand="1"/>
      </w:tblPr>
      <w:tblGrid>
        <w:gridCol w:w="3580"/>
        <w:gridCol w:w="1580"/>
        <w:gridCol w:w="1518"/>
        <w:gridCol w:w="1559"/>
        <w:gridCol w:w="1559"/>
        <w:gridCol w:w="1559"/>
      </w:tblGrid>
      <w:tr w:rsidR="002640E4" w:rsidRPr="00986F85" w14:paraId="7EB31752" w14:textId="77777777" w:rsidTr="002640E4">
        <w:trPr>
          <w:trHeight w:val="240"/>
        </w:trPr>
        <w:tc>
          <w:tcPr>
            <w:tcW w:w="3580" w:type="dxa"/>
            <w:tcBorders>
              <w:top w:val="single" w:sz="4" w:space="0" w:color="auto"/>
              <w:left w:val="nil"/>
              <w:bottom w:val="nil"/>
              <w:right w:val="nil"/>
            </w:tcBorders>
            <w:shd w:val="clear" w:color="000000" w:fill="B10000"/>
            <w:vAlign w:val="bottom"/>
            <w:hideMark/>
          </w:tcPr>
          <w:p w14:paraId="026E19F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80" w:type="dxa"/>
            <w:tcBorders>
              <w:top w:val="single" w:sz="4" w:space="0" w:color="auto"/>
              <w:left w:val="nil"/>
              <w:bottom w:val="nil"/>
              <w:right w:val="nil"/>
            </w:tcBorders>
            <w:shd w:val="clear" w:color="000000" w:fill="B10000"/>
            <w:vAlign w:val="bottom"/>
            <w:hideMark/>
          </w:tcPr>
          <w:p w14:paraId="54E6B4F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w:t>
            </w:r>
          </w:p>
        </w:tc>
        <w:tc>
          <w:tcPr>
            <w:tcW w:w="1518" w:type="dxa"/>
            <w:tcBorders>
              <w:top w:val="single" w:sz="4" w:space="0" w:color="auto"/>
              <w:left w:val="nil"/>
              <w:bottom w:val="nil"/>
              <w:right w:val="nil"/>
            </w:tcBorders>
            <w:shd w:val="clear" w:color="000000" w:fill="B10000"/>
            <w:vAlign w:val="bottom"/>
            <w:hideMark/>
          </w:tcPr>
          <w:p w14:paraId="31B9C70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(2)</w:t>
            </w:r>
          </w:p>
        </w:tc>
        <w:tc>
          <w:tcPr>
            <w:tcW w:w="1559" w:type="dxa"/>
            <w:tcBorders>
              <w:top w:val="single" w:sz="4" w:space="0" w:color="auto"/>
              <w:left w:val="nil"/>
              <w:bottom w:val="nil"/>
              <w:right w:val="nil"/>
            </w:tcBorders>
            <w:shd w:val="clear" w:color="000000" w:fill="B10000"/>
            <w:vAlign w:val="bottom"/>
            <w:hideMark/>
          </w:tcPr>
          <w:p w14:paraId="3F14E063"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(3)</w:t>
            </w:r>
          </w:p>
        </w:tc>
        <w:tc>
          <w:tcPr>
            <w:tcW w:w="1559" w:type="dxa"/>
            <w:tcBorders>
              <w:top w:val="single" w:sz="4" w:space="0" w:color="auto"/>
              <w:left w:val="nil"/>
              <w:bottom w:val="nil"/>
              <w:right w:val="nil"/>
            </w:tcBorders>
            <w:shd w:val="clear" w:color="000000" w:fill="B10000"/>
            <w:vAlign w:val="bottom"/>
            <w:hideMark/>
          </w:tcPr>
          <w:p w14:paraId="1EF0FA1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(4)</w:t>
            </w:r>
          </w:p>
        </w:tc>
        <w:tc>
          <w:tcPr>
            <w:tcW w:w="1559" w:type="dxa"/>
            <w:tcBorders>
              <w:top w:val="single" w:sz="4" w:space="0" w:color="auto"/>
              <w:left w:val="nil"/>
              <w:bottom w:val="nil"/>
              <w:right w:val="nil"/>
            </w:tcBorders>
            <w:shd w:val="clear" w:color="000000" w:fill="B10000"/>
            <w:vAlign w:val="bottom"/>
            <w:hideMark/>
          </w:tcPr>
          <w:p w14:paraId="1DB68904"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(5)</w:t>
            </w:r>
          </w:p>
        </w:tc>
      </w:tr>
      <w:tr w:rsidR="002640E4" w:rsidRPr="00986F85" w14:paraId="435E4035" w14:textId="77777777" w:rsidTr="002640E4">
        <w:trPr>
          <w:trHeight w:val="480"/>
        </w:trPr>
        <w:tc>
          <w:tcPr>
            <w:tcW w:w="3580" w:type="dxa"/>
            <w:tcBorders>
              <w:top w:val="nil"/>
              <w:left w:val="nil"/>
              <w:bottom w:val="single" w:sz="4" w:space="0" w:color="auto"/>
              <w:right w:val="nil"/>
            </w:tcBorders>
            <w:shd w:val="clear" w:color="000000" w:fill="B10000"/>
            <w:hideMark/>
          </w:tcPr>
          <w:p w14:paraId="37929FD2"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sz w:val="20"/>
                <w:szCs w:val="20"/>
                <w:lang w:val="en-US" w:eastAsia="en-US"/>
              </w:rPr>
              <w:t>Változók</w:t>
            </w:r>
          </w:p>
        </w:tc>
        <w:tc>
          <w:tcPr>
            <w:tcW w:w="1580" w:type="dxa"/>
            <w:tcBorders>
              <w:top w:val="nil"/>
              <w:left w:val="nil"/>
              <w:bottom w:val="single" w:sz="4" w:space="0" w:color="auto"/>
              <w:right w:val="nil"/>
            </w:tcBorders>
            <w:shd w:val="clear" w:color="000000" w:fill="B10000"/>
            <w:hideMark/>
          </w:tcPr>
          <w:p w14:paraId="0F0A1F06"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GOP A bővített 2007-2011</w:t>
            </w:r>
          </w:p>
        </w:tc>
        <w:tc>
          <w:tcPr>
            <w:tcW w:w="1518" w:type="dxa"/>
            <w:tcBorders>
              <w:top w:val="nil"/>
              <w:left w:val="nil"/>
              <w:bottom w:val="single" w:sz="4" w:space="0" w:color="auto"/>
              <w:right w:val="nil"/>
            </w:tcBorders>
            <w:shd w:val="clear" w:color="000000" w:fill="B10000"/>
            <w:hideMark/>
          </w:tcPr>
          <w:p w14:paraId="1254D398"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GOP A bővített 2007-2011</w:t>
            </w:r>
          </w:p>
        </w:tc>
        <w:tc>
          <w:tcPr>
            <w:tcW w:w="1559" w:type="dxa"/>
            <w:tcBorders>
              <w:top w:val="nil"/>
              <w:left w:val="nil"/>
              <w:bottom w:val="single" w:sz="4" w:space="0" w:color="auto"/>
              <w:right w:val="nil"/>
            </w:tcBorders>
            <w:shd w:val="clear" w:color="000000" w:fill="B10000"/>
            <w:hideMark/>
          </w:tcPr>
          <w:p w14:paraId="5B461A5A"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GOP A bővített 2007-2011</w:t>
            </w:r>
          </w:p>
        </w:tc>
        <w:tc>
          <w:tcPr>
            <w:tcW w:w="1559" w:type="dxa"/>
            <w:tcBorders>
              <w:top w:val="nil"/>
              <w:left w:val="nil"/>
              <w:bottom w:val="single" w:sz="4" w:space="0" w:color="auto"/>
              <w:right w:val="nil"/>
            </w:tcBorders>
            <w:shd w:val="clear" w:color="000000" w:fill="B10000"/>
            <w:hideMark/>
          </w:tcPr>
          <w:p w14:paraId="2B6DC803"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GOP A bővített 2007-2011</w:t>
            </w:r>
          </w:p>
        </w:tc>
        <w:tc>
          <w:tcPr>
            <w:tcW w:w="1559" w:type="dxa"/>
            <w:tcBorders>
              <w:top w:val="nil"/>
              <w:left w:val="nil"/>
              <w:bottom w:val="single" w:sz="4" w:space="0" w:color="auto"/>
              <w:right w:val="nil"/>
            </w:tcBorders>
            <w:shd w:val="clear" w:color="000000" w:fill="B10000"/>
            <w:hideMark/>
          </w:tcPr>
          <w:p w14:paraId="2D9EE259"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GOP A bővített 2007-2011</w:t>
            </w:r>
          </w:p>
        </w:tc>
      </w:tr>
      <w:tr w:rsidR="002640E4" w:rsidRPr="00986F85" w14:paraId="1C6B003F" w14:textId="77777777" w:rsidTr="002640E4">
        <w:trPr>
          <w:trHeight w:val="240"/>
        </w:trPr>
        <w:tc>
          <w:tcPr>
            <w:tcW w:w="3580" w:type="dxa"/>
            <w:tcBorders>
              <w:top w:val="single" w:sz="4" w:space="0" w:color="auto"/>
              <w:left w:val="nil"/>
              <w:bottom w:val="nil"/>
              <w:right w:val="nil"/>
            </w:tcBorders>
            <w:shd w:val="clear" w:color="000000" w:fill="FFFFFF"/>
            <w:noWrap/>
            <w:vAlign w:val="bottom"/>
            <w:hideMark/>
          </w:tcPr>
          <w:p w14:paraId="11D1FCD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80" w:type="dxa"/>
            <w:tcBorders>
              <w:top w:val="single" w:sz="4" w:space="0" w:color="auto"/>
              <w:left w:val="nil"/>
              <w:bottom w:val="nil"/>
              <w:right w:val="nil"/>
            </w:tcBorders>
            <w:shd w:val="clear" w:color="000000" w:fill="FFFFFF"/>
            <w:noWrap/>
            <w:vAlign w:val="bottom"/>
            <w:hideMark/>
          </w:tcPr>
          <w:p w14:paraId="3FDE41F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single" w:sz="4" w:space="0" w:color="auto"/>
              <w:left w:val="nil"/>
              <w:bottom w:val="nil"/>
              <w:right w:val="nil"/>
            </w:tcBorders>
            <w:shd w:val="clear" w:color="000000" w:fill="FFFFFF"/>
            <w:noWrap/>
            <w:vAlign w:val="bottom"/>
            <w:hideMark/>
          </w:tcPr>
          <w:p w14:paraId="4C95637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single" w:sz="4" w:space="0" w:color="auto"/>
              <w:left w:val="nil"/>
              <w:bottom w:val="nil"/>
              <w:right w:val="nil"/>
            </w:tcBorders>
            <w:shd w:val="clear" w:color="000000" w:fill="FFFFFF"/>
            <w:noWrap/>
            <w:vAlign w:val="bottom"/>
            <w:hideMark/>
          </w:tcPr>
          <w:p w14:paraId="1A16AC8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single" w:sz="4" w:space="0" w:color="auto"/>
              <w:left w:val="nil"/>
              <w:bottom w:val="nil"/>
              <w:right w:val="nil"/>
            </w:tcBorders>
            <w:shd w:val="clear" w:color="000000" w:fill="FFFFFF"/>
            <w:noWrap/>
            <w:vAlign w:val="bottom"/>
            <w:hideMark/>
          </w:tcPr>
          <w:p w14:paraId="72E62D2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single" w:sz="4" w:space="0" w:color="auto"/>
              <w:left w:val="nil"/>
              <w:bottom w:val="nil"/>
              <w:right w:val="nil"/>
            </w:tcBorders>
            <w:shd w:val="clear" w:color="000000" w:fill="FFFFFF"/>
            <w:noWrap/>
            <w:vAlign w:val="bottom"/>
            <w:hideMark/>
          </w:tcPr>
          <w:p w14:paraId="03603201"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 </w:t>
            </w:r>
          </w:p>
        </w:tc>
      </w:tr>
      <w:tr w:rsidR="002640E4" w:rsidRPr="00986F85" w14:paraId="7C766ABB" w14:textId="77777777" w:rsidTr="002640E4">
        <w:trPr>
          <w:trHeight w:val="260"/>
        </w:trPr>
        <w:tc>
          <w:tcPr>
            <w:tcW w:w="3580" w:type="dxa"/>
            <w:tcBorders>
              <w:top w:val="nil"/>
              <w:left w:val="nil"/>
              <w:bottom w:val="nil"/>
              <w:right w:val="nil"/>
            </w:tcBorders>
            <w:shd w:val="clear" w:color="auto" w:fill="auto"/>
            <w:noWrap/>
            <w:vAlign w:val="bottom"/>
            <w:hideMark/>
          </w:tcPr>
          <w:p w14:paraId="4FF526FC"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xml:space="preserve">Adminisztratív és szolg. támogató tev. </w:t>
            </w:r>
          </w:p>
        </w:tc>
        <w:tc>
          <w:tcPr>
            <w:tcW w:w="1580" w:type="dxa"/>
            <w:tcBorders>
              <w:top w:val="nil"/>
              <w:left w:val="nil"/>
              <w:bottom w:val="nil"/>
              <w:right w:val="nil"/>
            </w:tcBorders>
            <w:shd w:val="clear" w:color="000000" w:fill="FFFFFF"/>
            <w:noWrap/>
            <w:vAlign w:val="bottom"/>
            <w:hideMark/>
          </w:tcPr>
          <w:p w14:paraId="0AE570E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-0.118</w:t>
            </w:r>
          </w:p>
        </w:tc>
        <w:tc>
          <w:tcPr>
            <w:tcW w:w="1518" w:type="dxa"/>
            <w:tcBorders>
              <w:top w:val="nil"/>
              <w:left w:val="nil"/>
              <w:bottom w:val="nil"/>
              <w:right w:val="nil"/>
            </w:tcBorders>
            <w:shd w:val="clear" w:color="000000" w:fill="FFFFFF"/>
            <w:noWrap/>
            <w:vAlign w:val="bottom"/>
            <w:hideMark/>
          </w:tcPr>
          <w:p w14:paraId="1F2A3D1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-0.0460</w:t>
            </w:r>
          </w:p>
        </w:tc>
        <w:tc>
          <w:tcPr>
            <w:tcW w:w="1559" w:type="dxa"/>
            <w:tcBorders>
              <w:top w:val="nil"/>
              <w:left w:val="nil"/>
              <w:bottom w:val="nil"/>
              <w:right w:val="nil"/>
            </w:tcBorders>
            <w:shd w:val="clear" w:color="000000" w:fill="FFFFFF"/>
            <w:noWrap/>
            <w:vAlign w:val="bottom"/>
            <w:hideMark/>
          </w:tcPr>
          <w:p w14:paraId="3275908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-0.0424</w:t>
            </w:r>
          </w:p>
        </w:tc>
        <w:tc>
          <w:tcPr>
            <w:tcW w:w="1559" w:type="dxa"/>
            <w:tcBorders>
              <w:top w:val="nil"/>
              <w:left w:val="nil"/>
              <w:bottom w:val="nil"/>
              <w:right w:val="nil"/>
            </w:tcBorders>
            <w:shd w:val="clear" w:color="000000" w:fill="FFFFFF"/>
            <w:noWrap/>
            <w:vAlign w:val="bottom"/>
            <w:hideMark/>
          </w:tcPr>
          <w:p w14:paraId="6335DB8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-0.0334</w:t>
            </w:r>
          </w:p>
        </w:tc>
        <w:tc>
          <w:tcPr>
            <w:tcW w:w="1559" w:type="dxa"/>
            <w:tcBorders>
              <w:top w:val="nil"/>
              <w:left w:val="nil"/>
              <w:bottom w:val="nil"/>
              <w:right w:val="nil"/>
            </w:tcBorders>
            <w:shd w:val="clear" w:color="000000" w:fill="FFFFFF"/>
            <w:noWrap/>
            <w:vAlign w:val="bottom"/>
            <w:hideMark/>
          </w:tcPr>
          <w:p w14:paraId="243410D4"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0.173</w:t>
            </w:r>
          </w:p>
        </w:tc>
      </w:tr>
      <w:tr w:rsidR="002640E4" w:rsidRPr="00986F85" w14:paraId="4464F695" w14:textId="77777777" w:rsidTr="002640E4">
        <w:trPr>
          <w:trHeight w:val="260"/>
        </w:trPr>
        <w:tc>
          <w:tcPr>
            <w:tcW w:w="3580" w:type="dxa"/>
            <w:tcBorders>
              <w:top w:val="nil"/>
              <w:left w:val="nil"/>
              <w:bottom w:val="nil"/>
              <w:right w:val="nil"/>
            </w:tcBorders>
            <w:shd w:val="clear" w:color="auto" w:fill="auto"/>
            <w:noWrap/>
            <w:vAlign w:val="bottom"/>
            <w:hideMark/>
          </w:tcPr>
          <w:p w14:paraId="65E98057"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49ED85E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(0.137)</w:t>
            </w:r>
          </w:p>
        </w:tc>
        <w:tc>
          <w:tcPr>
            <w:tcW w:w="1518" w:type="dxa"/>
            <w:tcBorders>
              <w:top w:val="nil"/>
              <w:left w:val="nil"/>
              <w:bottom w:val="nil"/>
              <w:right w:val="nil"/>
            </w:tcBorders>
            <w:shd w:val="clear" w:color="000000" w:fill="FFFFFF"/>
            <w:noWrap/>
            <w:vAlign w:val="bottom"/>
            <w:hideMark/>
          </w:tcPr>
          <w:p w14:paraId="3837229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(0.141)</w:t>
            </w:r>
          </w:p>
        </w:tc>
        <w:tc>
          <w:tcPr>
            <w:tcW w:w="1559" w:type="dxa"/>
            <w:tcBorders>
              <w:top w:val="nil"/>
              <w:left w:val="nil"/>
              <w:bottom w:val="nil"/>
              <w:right w:val="nil"/>
            </w:tcBorders>
            <w:shd w:val="clear" w:color="000000" w:fill="FFFFFF"/>
            <w:noWrap/>
            <w:vAlign w:val="bottom"/>
            <w:hideMark/>
          </w:tcPr>
          <w:p w14:paraId="3637111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(0.141)</w:t>
            </w:r>
          </w:p>
        </w:tc>
        <w:tc>
          <w:tcPr>
            <w:tcW w:w="1559" w:type="dxa"/>
            <w:tcBorders>
              <w:top w:val="nil"/>
              <w:left w:val="nil"/>
              <w:bottom w:val="nil"/>
              <w:right w:val="nil"/>
            </w:tcBorders>
            <w:shd w:val="clear" w:color="000000" w:fill="FFFFFF"/>
            <w:noWrap/>
            <w:vAlign w:val="bottom"/>
            <w:hideMark/>
          </w:tcPr>
          <w:p w14:paraId="79975A1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(0.142)</w:t>
            </w:r>
          </w:p>
        </w:tc>
        <w:tc>
          <w:tcPr>
            <w:tcW w:w="1559" w:type="dxa"/>
            <w:tcBorders>
              <w:top w:val="nil"/>
              <w:left w:val="nil"/>
              <w:bottom w:val="nil"/>
              <w:right w:val="nil"/>
            </w:tcBorders>
            <w:shd w:val="clear" w:color="000000" w:fill="FFFFFF"/>
            <w:noWrap/>
            <w:vAlign w:val="bottom"/>
            <w:hideMark/>
          </w:tcPr>
          <w:p w14:paraId="3E685A82"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(0.147)</w:t>
            </w:r>
          </w:p>
        </w:tc>
      </w:tr>
      <w:tr w:rsidR="002640E4" w:rsidRPr="00986F85" w14:paraId="6D5C8D49" w14:textId="77777777" w:rsidTr="002640E4">
        <w:trPr>
          <w:trHeight w:val="260"/>
        </w:trPr>
        <w:tc>
          <w:tcPr>
            <w:tcW w:w="3580" w:type="dxa"/>
            <w:tcBorders>
              <w:top w:val="nil"/>
              <w:left w:val="nil"/>
              <w:bottom w:val="nil"/>
              <w:right w:val="nil"/>
            </w:tcBorders>
            <w:shd w:val="clear" w:color="auto" w:fill="auto"/>
            <w:noWrap/>
            <w:vAlign w:val="bottom"/>
            <w:hideMark/>
          </w:tcPr>
          <w:p w14:paraId="7054854C"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Bányászat, kőfejtés</w:t>
            </w:r>
          </w:p>
        </w:tc>
        <w:tc>
          <w:tcPr>
            <w:tcW w:w="1580" w:type="dxa"/>
            <w:tcBorders>
              <w:top w:val="nil"/>
              <w:left w:val="nil"/>
              <w:bottom w:val="nil"/>
              <w:right w:val="nil"/>
            </w:tcBorders>
            <w:shd w:val="clear" w:color="000000" w:fill="FFFFFF"/>
            <w:noWrap/>
            <w:vAlign w:val="bottom"/>
            <w:hideMark/>
          </w:tcPr>
          <w:p w14:paraId="758AA64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0.672***</w:t>
            </w:r>
          </w:p>
        </w:tc>
        <w:tc>
          <w:tcPr>
            <w:tcW w:w="1518" w:type="dxa"/>
            <w:tcBorders>
              <w:top w:val="nil"/>
              <w:left w:val="nil"/>
              <w:bottom w:val="nil"/>
              <w:right w:val="nil"/>
            </w:tcBorders>
            <w:shd w:val="clear" w:color="000000" w:fill="FFFFFF"/>
            <w:noWrap/>
            <w:vAlign w:val="bottom"/>
            <w:hideMark/>
          </w:tcPr>
          <w:p w14:paraId="6319BA6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0.805***</w:t>
            </w:r>
          </w:p>
        </w:tc>
        <w:tc>
          <w:tcPr>
            <w:tcW w:w="1559" w:type="dxa"/>
            <w:tcBorders>
              <w:top w:val="nil"/>
              <w:left w:val="nil"/>
              <w:bottom w:val="nil"/>
              <w:right w:val="nil"/>
            </w:tcBorders>
            <w:shd w:val="clear" w:color="000000" w:fill="FFFFFF"/>
            <w:noWrap/>
            <w:vAlign w:val="bottom"/>
            <w:hideMark/>
          </w:tcPr>
          <w:p w14:paraId="6D10B55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0.802***</w:t>
            </w:r>
          </w:p>
        </w:tc>
        <w:tc>
          <w:tcPr>
            <w:tcW w:w="1559" w:type="dxa"/>
            <w:tcBorders>
              <w:top w:val="nil"/>
              <w:left w:val="nil"/>
              <w:bottom w:val="nil"/>
              <w:right w:val="nil"/>
            </w:tcBorders>
            <w:shd w:val="clear" w:color="000000" w:fill="FFFFFF"/>
            <w:noWrap/>
            <w:vAlign w:val="bottom"/>
            <w:hideMark/>
          </w:tcPr>
          <w:p w14:paraId="3509C61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0.806***</w:t>
            </w:r>
          </w:p>
        </w:tc>
        <w:tc>
          <w:tcPr>
            <w:tcW w:w="1559" w:type="dxa"/>
            <w:tcBorders>
              <w:top w:val="nil"/>
              <w:left w:val="nil"/>
              <w:bottom w:val="nil"/>
              <w:right w:val="nil"/>
            </w:tcBorders>
            <w:shd w:val="clear" w:color="000000" w:fill="FFFFFF"/>
            <w:noWrap/>
            <w:vAlign w:val="bottom"/>
            <w:hideMark/>
          </w:tcPr>
          <w:p w14:paraId="53012105"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0.630***</w:t>
            </w:r>
          </w:p>
        </w:tc>
      </w:tr>
      <w:tr w:rsidR="002640E4" w:rsidRPr="00986F85" w14:paraId="42C534B5" w14:textId="77777777" w:rsidTr="002640E4">
        <w:trPr>
          <w:trHeight w:val="260"/>
        </w:trPr>
        <w:tc>
          <w:tcPr>
            <w:tcW w:w="3580" w:type="dxa"/>
            <w:tcBorders>
              <w:top w:val="nil"/>
              <w:left w:val="nil"/>
              <w:bottom w:val="nil"/>
              <w:right w:val="nil"/>
            </w:tcBorders>
            <w:shd w:val="clear" w:color="auto" w:fill="auto"/>
            <w:noWrap/>
            <w:vAlign w:val="bottom"/>
            <w:hideMark/>
          </w:tcPr>
          <w:p w14:paraId="12A52CDF"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65B72A8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(0.214)</w:t>
            </w:r>
          </w:p>
        </w:tc>
        <w:tc>
          <w:tcPr>
            <w:tcW w:w="1518" w:type="dxa"/>
            <w:tcBorders>
              <w:top w:val="nil"/>
              <w:left w:val="nil"/>
              <w:bottom w:val="nil"/>
              <w:right w:val="nil"/>
            </w:tcBorders>
            <w:shd w:val="clear" w:color="000000" w:fill="FFFFFF"/>
            <w:noWrap/>
            <w:vAlign w:val="bottom"/>
            <w:hideMark/>
          </w:tcPr>
          <w:p w14:paraId="3EE7236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(0.221)</w:t>
            </w:r>
          </w:p>
        </w:tc>
        <w:tc>
          <w:tcPr>
            <w:tcW w:w="1559" w:type="dxa"/>
            <w:tcBorders>
              <w:top w:val="nil"/>
              <w:left w:val="nil"/>
              <w:bottom w:val="nil"/>
              <w:right w:val="nil"/>
            </w:tcBorders>
            <w:shd w:val="clear" w:color="000000" w:fill="FFFFFF"/>
            <w:noWrap/>
            <w:vAlign w:val="bottom"/>
            <w:hideMark/>
          </w:tcPr>
          <w:p w14:paraId="4446269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(0.221)</w:t>
            </w:r>
          </w:p>
        </w:tc>
        <w:tc>
          <w:tcPr>
            <w:tcW w:w="1559" w:type="dxa"/>
            <w:tcBorders>
              <w:top w:val="nil"/>
              <w:left w:val="nil"/>
              <w:bottom w:val="nil"/>
              <w:right w:val="nil"/>
            </w:tcBorders>
            <w:shd w:val="clear" w:color="000000" w:fill="FFFFFF"/>
            <w:noWrap/>
            <w:vAlign w:val="bottom"/>
            <w:hideMark/>
          </w:tcPr>
          <w:p w14:paraId="5244736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(0.221)</w:t>
            </w:r>
          </w:p>
        </w:tc>
        <w:tc>
          <w:tcPr>
            <w:tcW w:w="1559" w:type="dxa"/>
            <w:tcBorders>
              <w:top w:val="nil"/>
              <w:left w:val="nil"/>
              <w:bottom w:val="nil"/>
              <w:right w:val="nil"/>
            </w:tcBorders>
            <w:shd w:val="clear" w:color="000000" w:fill="FFFFFF"/>
            <w:noWrap/>
            <w:vAlign w:val="bottom"/>
            <w:hideMark/>
          </w:tcPr>
          <w:p w14:paraId="270D42B7"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(0.223)</w:t>
            </w:r>
          </w:p>
        </w:tc>
      </w:tr>
      <w:tr w:rsidR="002640E4" w:rsidRPr="00986F85" w14:paraId="0B7A0F0E" w14:textId="77777777" w:rsidTr="002640E4">
        <w:trPr>
          <w:trHeight w:val="260"/>
        </w:trPr>
        <w:tc>
          <w:tcPr>
            <w:tcW w:w="3580" w:type="dxa"/>
            <w:tcBorders>
              <w:top w:val="nil"/>
              <w:left w:val="nil"/>
              <w:bottom w:val="nil"/>
              <w:right w:val="nil"/>
            </w:tcBorders>
            <w:shd w:val="clear" w:color="auto" w:fill="auto"/>
            <w:noWrap/>
            <w:vAlign w:val="bottom"/>
            <w:hideMark/>
          </w:tcPr>
          <w:p w14:paraId="2283CF82"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Egyéb szolgáltatás</w:t>
            </w:r>
          </w:p>
        </w:tc>
        <w:tc>
          <w:tcPr>
            <w:tcW w:w="1580" w:type="dxa"/>
            <w:tcBorders>
              <w:top w:val="nil"/>
              <w:left w:val="nil"/>
              <w:bottom w:val="nil"/>
              <w:right w:val="nil"/>
            </w:tcBorders>
            <w:shd w:val="clear" w:color="000000" w:fill="FFFFFF"/>
            <w:noWrap/>
            <w:vAlign w:val="bottom"/>
            <w:hideMark/>
          </w:tcPr>
          <w:p w14:paraId="35BC7A3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-0.0349</w:t>
            </w:r>
          </w:p>
        </w:tc>
        <w:tc>
          <w:tcPr>
            <w:tcW w:w="1518" w:type="dxa"/>
            <w:tcBorders>
              <w:top w:val="nil"/>
              <w:left w:val="nil"/>
              <w:bottom w:val="nil"/>
              <w:right w:val="nil"/>
            </w:tcBorders>
            <w:shd w:val="clear" w:color="000000" w:fill="FFFFFF"/>
            <w:noWrap/>
            <w:vAlign w:val="bottom"/>
            <w:hideMark/>
          </w:tcPr>
          <w:p w14:paraId="1AA8FDC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0.167</w:t>
            </w:r>
          </w:p>
        </w:tc>
        <w:tc>
          <w:tcPr>
            <w:tcW w:w="1559" w:type="dxa"/>
            <w:tcBorders>
              <w:top w:val="nil"/>
              <w:left w:val="nil"/>
              <w:bottom w:val="nil"/>
              <w:right w:val="nil"/>
            </w:tcBorders>
            <w:shd w:val="clear" w:color="000000" w:fill="FFFFFF"/>
            <w:noWrap/>
            <w:vAlign w:val="bottom"/>
            <w:hideMark/>
          </w:tcPr>
          <w:p w14:paraId="601C697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0.173</w:t>
            </w:r>
          </w:p>
        </w:tc>
        <w:tc>
          <w:tcPr>
            <w:tcW w:w="1559" w:type="dxa"/>
            <w:tcBorders>
              <w:top w:val="nil"/>
              <w:left w:val="nil"/>
              <w:bottom w:val="nil"/>
              <w:right w:val="nil"/>
            </w:tcBorders>
            <w:shd w:val="clear" w:color="000000" w:fill="FFFFFF"/>
            <w:noWrap/>
            <w:vAlign w:val="bottom"/>
            <w:hideMark/>
          </w:tcPr>
          <w:p w14:paraId="3D06366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0.185</w:t>
            </w:r>
          </w:p>
        </w:tc>
        <w:tc>
          <w:tcPr>
            <w:tcW w:w="1559" w:type="dxa"/>
            <w:tcBorders>
              <w:top w:val="nil"/>
              <w:left w:val="nil"/>
              <w:bottom w:val="nil"/>
              <w:right w:val="nil"/>
            </w:tcBorders>
            <w:shd w:val="clear" w:color="000000" w:fill="FFFFFF"/>
            <w:noWrap/>
            <w:vAlign w:val="bottom"/>
            <w:hideMark/>
          </w:tcPr>
          <w:p w14:paraId="32629850"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0.329*</w:t>
            </w:r>
          </w:p>
        </w:tc>
      </w:tr>
      <w:tr w:rsidR="002640E4" w:rsidRPr="00986F85" w14:paraId="04C4A9B0" w14:textId="77777777" w:rsidTr="002640E4">
        <w:trPr>
          <w:trHeight w:val="260"/>
        </w:trPr>
        <w:tc>
          <w:tcPr>
            <w:tcW w:w="3580" w:type="dxa"/>
            <w:tcBorders>
              <w:top w:val="nil"/>
              <w:left w:val="nil"/>
              <w:bottom w:val="nil"/>
              <w:right w:val="nil"/>
            </w:tcBorders>
            <w:shd w:val="clear" w:color="auto" w:fill="auto"/>
            <w:noWrap/>
            <w:vAlign w:val="bottom"/>
            <w:hideMark/>
          </w:tcPr>
          <w:p w14:paraId="64A04554"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73909F0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(0.156)</w:t>
            </w:r>
          </w:p>
        </w:tc>
        <w:tc>
          <w:tcPr>
            <w:tcW w:w="1518" w:type="dxa"/>
            <w:tcBorders>
              <w:top w:val="nil"/>
              <w:left w:val="nil"/>
              <w:bottom w:val="nil"/>
              <w:right w:val="nil"/>
            </w:tcBorders>
            <w:shd w:val="clear" w:color="000000" w:fill="FFFFFF"/>
            <w:noWrap/>
            <w:vAlign w:val="bottom"/>
            <w:hideMark/>
          </w:tcPr>
          <w:p w14:paraId="0E319E8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(0.161)</w:t>
            </w:r>
          </w:p>
        </w:tc>
        <w:tc>
          <w:tcPr>
            <w:tcW w:w="1559" w:type="dxa"/>
            <w:tcBorders>
              <w:top w:val="nil"/>
              <w:left w:val="nil"/>
              <w:bottom w:val="nil"/>
              <w:right w:val="nil"/>
            </w:tcBorders>
            <w:shd w:val="clear" w:color="000000" w:fill="FFFFFF"/>
            <w:noWrap/>
            <w:vAlign w:val="bottom"/>
            <w:hideMark/>
          </w:tcPr>
          <w:p w14:paraId="209B192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(0.162)</w:t>
            </w:r>
          </w:p>
        </w:tc>
        <w:tc>
          <w:tcPr>
            <w:tcW w:w="1559" w:type="dxa"/>
            <w:tcBorders>
              <w:top w:val="nil"/>
              <w:left w:val="nil"/>
              <w:bottom w:val="nil"/>
              <w:right w:val="nil"/>
            </w:tcBorders>
            <w:shd w:val="clear" w:color="000000" w:fill="FFFFFF"/>
            <w:noWrap/>
            <w:vAlign w:val="bottom"/>
            <w:hideMark/>
          </w:tcPr>
          <w:p w14:paraId="7921AA6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(0.162)</w:t>
            </w:r>
          </w:p>
        </w:tc>
        <w:tc>
          <w:tcPr>
            <w:tcW w:w="1559" w:type="dxa"/>
            <w:tcBorders>
              <w:top w:val="nil"/>
              <w:left w:val="nil"/>
              <w:bottom w:val="nil"/>
              <w:right w:val="nil"/>
            </w:tcBorders>
            <w:shd w:val="clear" w:color="000000" w:fill="FFFFFF"/>
            <w:noWrap/>
            <w:vAlign w:val="bottom"/>
            <w:hideMark/>
          </w:tcPr>
          <w:p w14:paraId="1B9380E6"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(0.169)</w:t>
            </w:r>
          </w:p>
        </w:tc>
      </w:tr>
      <w:tr w:rsidR="002640E4" w:rsidRPr="00986F85" w14:paraId="73BF8472" w14:textId="77777777" w:rsidTr="002640E4">
        <w:trPr>
          <w:trHeight w:val="260"/>
        </w:trPr>
        <w:tc>
          <w:tcPr>
            <w:tcW w:w="3580" w:type="dxa"/>
            <w:tcBorders>
              <w:top w:val="nil"/>
              <w:left w:val="nil"/>
              <w:bottom w:val="nil"/>
              <w:right w:val="nil"/>
            </w:tcBorders>
            <w:shd w:val="clear" w:color="auto" w:fill="auto"/>
            <w:noWrap/>
            <w:vAlign w:val="bottom"/>
            <w:hideMark/>
          </w:tcPr>
          <w:p w14:paraId="07AE65E9"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Építőipar</w:t>
            </w:r>
          </w:p>
        </w:tc>
        <w:tc>
          <w:tcPr>
            <w:tcW w:w="1580" w:type="dxa"/>
            <w:tcBorders>
              <w:top w:val="nil"/>
              <w:left w:val="nil"/>
              <w:bottom w:val="nil"/>
              <w:right w:val="nil"/>
            </w:tcBorders>
            <w:shd w:val="clear" w:color="000000" w:fill="FFFFFF"/>
            <w:noWrap/>
            <w:vAlign w:val="bottom"/>
            <w:hideMark/>
          </w:tcPr>
          <w:p w14:paraId="48884C1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0.191</w:t>
            </w:r>
          </w:p>
        </w:tc>
        <w:tc>
          <w:tcPr>
            <w:tcW w:w="1518" w:type="dxa"/>
            <w:tcBorders>
              <w:top w:val="nil"/>
              <w:left w:val="nil"/>
              <w:bottom w:val="nil"/>
              <w:right w:val="nil"/>
            </w:tcBorders>
            <w:shd w:val="clear" w:color="000000" w:fill="FFFFFF"/>
            <w:noWrap/>
            <w:vAlign w:val="bottom"/>
            <w:hideMark/>
          </w:tcPr>
          <w:p w14:paraId="2FDD2F1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0.372***</w:t>
            </w:r>
          </w:p>
        </w:tc>
        <w:tc>
          <w:tcPr>
            <w:tcW w:w="1559" w:type="dxa"/>
            <w:tcBorders>
              <w:top w:val="nil"/>
              <w:left w:val="nil"/>
              <w:bottom w:val="nil"/>
              <w:right w:val="nil"/>
            </w:tcBorders>
            <w:shd w:val="clear" w:color="000000" w:fill="FFFFFF"/>
            <w:noWrap/>
            <w:vAlign w:val="bottom"/>
            <w:hideMark/>
          </w:tcPr>
          <w:p w14:paraId="5365039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0.377***</w:t>
            </w:r>
          </w:p>
        </w:tc>
        <w:tc>
          <w:tcPr>
            <w:tcW w:w="1559" w:type="dxa"/>
            <w:tcBorders>
              <w:top w:val="nil"/>
              <w:left w:val="nil"/>
              <w:bottom w:val="nil"/>
              <w:right w:val="nil"/>
            </w:tcBorders>
            <w:shd w:val="clear" w:color="000000" w:fill="FFFFFF"/>
            <w:noWrap/>
            <w:vAlign w:val="bottom"/>
            <w:hideMark/>
          </w:tcPr>
          <w:p w14:paraId="6547771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0.387***</w:t>
            </w:r>
          </w:p>
        </w:tc>
        <w:tc>
          <w:tcPr>
            <w:tcW w:w="1559" w:type="dxa"/>
            <w:tcBorders>
              <w:top w:val="nil"/>
              <w:left w:val="nil"/>
              <w:bottom w:val="nil"/>
              <w:right w:val="nil"/>
            </w:tcBorders>
            <w:shd w:val="clear" w:color="000000" w:fill="FFFFFF"/>
            <w:noWrap/>
            <w:vAlign w:val="bottom"/>
            <w:hideMark/>
          </w:tcPr>
          <w:p w14:paraId="01B0B940"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0.472***</w:t>
            </w:r>
          </w:p>
        </w:tc>
      </w:tr>
      <w:tr w:rsidR="002640E4" w:rsidRPr="00986F85" w14:paraId="638DD82B" w14:textId="77777777" w:rsidTr="002640E4">
        <w:trPr>
          <w:trHeight w:val="260"/>
        </w:trPr>
        <w:tc>
          <w:tcPr>
            <w:tcW w:w="3580" w:type="dxa"/>
            <w:tcBorders>
              <w:top w:val="nil"/>
              <w:left w:val="nil"/>
              <w:bottom w:val="nil"/>
              <w:right w:val="nil"/>
            </w:tcBorders>
            <w:shd w:val="clear" w:color="auto" w:fill="auto"/>
            <w:noWrap/>
            <w:vAlign w:val="bottom"/>
            <w:hideMark/>
          </w:tcPr>
          <w:p w14:paraId="1548EC1A"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29964E0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(0.124)</w:t>
            </w:r>
          </w:p>
        </w:tc>
        <w:tc>
          <w:tcPr>
            <w:tcW w:w="1518" w:type="dxa"/>
            <w:tcBorders>
              <w:top w:val="nil"/>
              <w:left w:val="nil"/>
              <w:bottom w:val="nil"/>
              <w:right w:val="nil"/>
            </w:tcBorders>
            <w:shd w:val="clear" w:color="000000" w:fill="FFFFFF"/>
            <w:noWrap/>
            <w:vAlign w:val="bottom"/>
            <w:hideMark/>
          </w:tcPr>
          <w:p w14:paraId="063C3F4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(0.127)</w:t>
            </w:r>
          </w:p>
        </w:tc>
        <w:tc>
          <w:tcPr>
            <w:tcW w:w="1559" w:type="dxa"/>
            <w:tcBorders>
              <w:top w:val="nil"/>
              <w:left w:val="nil"/>
              <w:bottom w:val="nil"/>
              <w:right w:val="nil"/>
            </w:tcBorders>
            <w:shd w:val="clear" w:color="000000" w:fill="FFFFFF"/>
            <w:noWrap/>
            <w:vAlign w:val="bottom"/>
            <w:hideMark/>
          </w:tcPr>
          <w:p w14:paraId="5055683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(0.128)</w:t>
            </w:r>
          </w:p>
        </w:tc>
        <w:tc>
          <w:tcPr>
            <w:tcW w:w="1559" w:type="dxa"/>
            <w:tcBorders>
              <w:top w:val="nil"/>
              <w:left w:val="nil"/>
              <w:bottom w:val="nil"/>
              <w:right w:val="nil"/>
            </w:tcBorders>
            <w:shd w:val="clear" w:color="000000" w:fill="FFFFFF"/>
            <w:noWrap/>
            <w:vAlign w:val="bottom"/>
            <w:hideMark/>
          </w:tcPr>
          <w:p w14:paraId="778C718D"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(0.128)</w:t>
            </w:r>
          </w:p>
        </w:tc>
        <w:tc>
          <w:tcPr>
            <w:tcW w:w="1559" w:type="dxa"/>
            <w:tcBorders>
              <w:top w:val="nil"/>
              <w:left w:val="nil"/>
              <w:bottom w:val="nil"/>
              <w:right w:val="nil"/>
            </w:tcBorders>
            <w:shd w:val="clear" w:color="000000" w:fill="FFFFFF"/>
            <w:noWrap/>
            <w:vAlign w:val="bottom"/>
            <w:hideMark/>
          </w:tcPr>
          <w:p w14:paraId="61ED316C"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(0.133)</w:t>
            </w:r>
          </w:p>
        </w:tc>
      </w:tr>
      <w:tr w:rsidR="002640E4" w:rsidRPr="00986F85" w14:paraId="13D983E4" w14:textId="77777777" w:rsidTr="002640E4">
        <w:trPr>
          <w:trHeight w:val="260"/>
        </w:trPr>
        <w:tc>
          <w:tcPr>
            <w:tcW w:w="3580" w:type="dxa"/>
            <w:tcBorders>
              <w:top w:val="nil"/>
              <w:left w:val="nil"/>
              <w:bottom w:val="nil"/>
              <w:right w:val="nil"/>
            </w:tcBorders>
            <w:shd w:val="clear" w:color="auto" w:fill="auto"/>
            <w:noWrap/>
            <w:vAlign w:val="bottom"/>
            <w:hideMark/>
          </w:tcPr>
          <w:p w14:paraId="53AAE4F4"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Feldolgozóipar</w:t>
            </w:r>
          </w:p>
        </w:tc>
        <w:tc>
          <w:tcPr>
            <w:tcW w:w="1580" w:type="dxa"/>
            <w:tcBorders>
              <w:top w:val="nil"/>
              <w:left w:val="nil"/>
              <w:bottom w:val="nil"/>
              <w:right w:val="nil"/>
            </w:tcBorders>
            <w:shd w:val="clear" w:color="000000" w:fill="FFFFFF"/>
            <w:noWrap/>
            <w:vAlign w:val="bottom"/>
            <w:hideMark/>
          </w:tcPr>
          <w:p w14:paraId="5E1E3DB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0.397***</w:t>
            </w:r>
          </w:p>
        </w:tc>
        <w:tc>
          <w:tcPr>
            <w:tcW w:w="1518" w:type="dxa"/>
            <w:tcBorders>
              <w:top w:val="nil"/>
              <w:left w:val="nil"/>
              <w:bottom w:val="nil"/>
              <w:right w:val="nil"/>
            </w:tcBorders>
            <w:shd w:val="clear" w:color="000000" w:fill="FFFFFF"/>
            <w:noWrap/>
            <w:vAlign w:val="bottom"/>
            <w:hideMark/>
          </w:tcPr>
          <w:p w14:paraId="493307A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0.505***</w:t>
            </w:r>
          </w:p>
        </w:tc>
        <w:tc>
          <w:tcPr>
            <w:tcW w:w="1559" w:type="dxa"/>
            <w:tcBorders>
              <w:top w:val="nil"/>
              <w:left w:val="nil"/>
              <w:bottom w:val="nil"/>
              <w:right w:val="nil"/>
            </w:tcBorders>
            <w:shd w:val="clear" w:color="000000" w:fill="FFFFFF"/>
            <w:noWrap/>
            <w:vAlign w:val="bottom"/>
            <w:hideMark/>
          </w:tcPr>
          <w:p w14:paraId="45B9478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0.512***</w:t>
            </w:r>
          </w:p>
        </w:tc>
        <w:tc>
          <w:tcPr>
            <w:tcW w:w="1559" w:type="dxa"/>
            <w:tcBorders>
              <w:top w:val="nil"/>
              <w:left w:val="nil"/>
              <w:bottom w:val="nil"/>
              <w:right w:val="nil"/>
            </w:tcBorders>
            <w:shd w:val="clear" w:color="000000" w:fill="FFFFFF"/>
            <w:noWrap/>
            <w:vAlign w:val="bottom"/>
            <w:hideMark/>
          </w:tcPr>
          <w:p w14:paraId="6FFA69F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0.526***</w:t>
            </w:r>
          </w:p>
        </w:tc>
        <w:tc>
          <w:tcPr>
            <w:tcW w:w="1559" w:type="dxa"/>
            <w:tcBorders>
              <w:top w:val="nil"/>
              <w:left w:val="nil"/>
              <w:bottom w:val="nil"/>
              <w:right w:val="nil"/>
            </w:tcBorders>
            <w:shd w:val="clear" w:color="000000" w:fill="FFFFFF"/>
            <w:noWrap/>
            <w:vAlign w:val="bottom"/>
            <w:hideMark/>
          </w:tcPr>
          <w:p w14:paraId="74C0646C"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0.548***</w:t>
            </w:r>
          </w:p>
        </w:tc>
      </w:tr>
      <w:tr w:rsidR="002640E4" w:rsidRPr="00986F85" w14:paraId="7FCA5348" w14:textId="77777777" w:rsidTr="002640E4">
        <w:trPr>
          <w:trHeight w:val="260"/>
        </w:trPr>
        <w:tc>
          <w:tcPr>
            <w:tcW w:w="3580" w:type="dxa"/>
            <w:tcBorders>
              <w:top w:val="nil"/>
              <w:left w:val="nil"/>
              <w:bottom w:val="nil"/>
              <w:right w:val="nil"/>
            </w:tcBorders>
            <w:shd w:val="clear" w:color="auto" w:fill="auto"/>
            <w:noWrap/>
            <w:vAlign w:val="bottom"/>
            <w:hideMark/>
          </w:tcPr>
          <w:p w14:paraId="1AA570A9"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57DFCB0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(0.122)</w:t>
            </w:r>
          </w:p>
        </w:tc>
        <w:tc>
          <w:tcPr>
            <w:tcW w:w="1518" w:type="dxa"/>
            <w:tcBorders>
              <w:top w:val="nil"/>
              <w:left w:val="nil"/>
              <w:bottom w:val="nil"/>
              <w:right w:val="nil"/>
            </w:tcBorders>
            <w:shd w:val="clear" w:color="000000" w:fill="FFFFFF"/>
            <w:noWrap/>
            <w:vAlign w:val="bottom"/>
            <w:hideMark/>
          </w:tcPr>
          <w:p w14:paraId="3F7C97E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(0.125)</w:t>
            </w:r>
          </w:p>
        </w:tc>
        <w:tc>
          <w:tcPr>
            <w:tcW w:w="1559" w:type="dxa"/>
            <w:tcBorders>
              <w:top w:val="nil"/>
              <w:left w:val="nil"/>
              <w:bottom w:val="nil"/>
              <w:right w:val="nil"/>
            </w:tcBorders>
            <w:shd w:val="clear" w:color="000000" w:fill="FFFFFF"/>
            <w:noWrap/>
            <w:vAlign w:val="bottom"/>
            <w:hideMark/>
          </w:tcPr>
          <w:p w14:paraId="29DC098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(0.126)</w:t>
            </w:r>
          </w:p>
        </w:tc>
        <w:tc>
          <w:tcPr>
            <w:tcW w:w="1559" w:type="dxa"/>
            <w:tcBorders>
              <w:top w:val="nil"/>
              <w:left w:val="nil"/>
              <w:bottom w:val="nil"/>
              <w:right w:val="nil"/>
            </w:tcBorders>
            <w:shd w:val="clear" w:color="000000" w:fill="FFFFFF"/>
            <w:noWrap/>
            <w:vAlign w:val="bottom"/>
            <w:hideMark/>
          </w:tcPr>
          <w:p w14:paraId="79674C7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(0.126)</w:t>
            </w:r>
          </w:p>
        </w:tc>
        <w:tc>
          <w:tcPr>
            <w:tcW w:w="1559" w:type="dxa"/>
            <w:tcBorders>
              <w:top w:val="nil"/>
              <w:left w:val="nil"/>
              <w:bottom w:val="nil"/>
              <w:right w:val="nil"/>
            </w:tcBorders>
            <w:shd w:val="clear" w:color="000000" w:fill="FFFFFF"/>
            <w:noWrap/>
            <w:vAlign w:val="bottom"/>
            <w:hideMark/>
          </w:tcPr>
          <w:p w14:paraId="0AEEA205"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(0.130)</w:t>
            </w:r>
          </w:p>
        </w:tc>
      </w:tr>
      <w:tr w:rsidR="002640E4" w:rsidRPr="00986F85" w14:paraId="7195394B" w14:textId="77777777" w:rsidTr="002640E4">
        <w:trPr>
          <w:trHeight w:val="260"/>
        </w:trPr>
        <w:tc>
          <w:tcPr>
            <w:tcW w:w="3580" w:type="dxa"/>
            <w:tcBorders>
              <w:top w:val="nil"/>
              <w:left w:val="nil"/>
              <w:bottom w:val="nil"/>
              <w:right w:val="nil"/>
            </w:tcBorders>
            <w:shd w:val="clear" w:color="auto" w:fill="auto"/>
            <w:noWrap/>
            <w:vAlign w:val="bottom"/>
            <w:hideMark/>
          </w:tcPr>
          <w:p w14:paraId="0FE9FD93"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Humán-egészségügyi, szociális ellátás</w:t>
            </w:r>
          </w:p>
        </w:tc>
        <w:tc>
          <w:tcPr>
            <w:tcW w:w="1580" w:type="dxa"/>
            <w:tcBorders>
              <w:top w:val="nil"/>
              <w:left w:val="nil"/>
              <w:bottom w:val="nil"/>
              <w:right w:val="nil"/>
            </w:tcBorders>
            <w:shd w:val="clear" w:color="000000" w:fill="FFFFFF"/>
            <w:noWrap/>
            <w:vAlign w:val="bottom"/>
            <w:hideMark/>
          </w:tcPr>
          <w:p w14:paraId="1EB1B32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-0.145</w:t>
            </w:r>
          </w:p>
        </w:tc>
        <w:tc>
          <w:tcPr>
            <w:tcW w:w="1518" w:type="dxa"/>
            <w:tcBorders>
              <w:top w:val="nil"/>
              <w:left w:val="nil"/>
              <w:bottom w:val="nil"/>
              <w:right w:val="nil"/>
            </w:tcBorders>
            <w:shd w:val="clear" w:color="000000" w:fill="FFFFFF"/>
            <w:noWrap/>
            <w:vAlign w:val="bottom"/>
            <w:hideMark/>
          </w:tcPr>
          <w:p w14:paraId="2233260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0.0830</w:t>
            </w:r>
          </w:p>
        </w:tc>
        <w:tc>
          <w:tcPr>
            <w:tcW w:w="1559" w:type="dxa"/>
            <w:tcBorders>
              <w:top w:val="nil"/>
              <w:left w:val="nil"/>
              <w:bottom w:val="nil"/>
              <w:right w:val="nil"/>
            </w:tcBorders>
            <w:shd w:val="clear" w:color="000000" w:fill="FFFFFF"/>
            <w:noWrap/>
            <w:vAlign w:val="bottom"/>
            <w:hideMark/>
          </w:tcPr>
          <w:p w14:paraId="1F46B73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0.0893</w:t>
            </w:r>
          </w:p>
        </w:tc>
        <w:tc>
          <w:tcPr>
            <w:tcW w:w="1559" w:type="dxa"/>
            <w:tcBorders>
              <w:top w:val="nil"/>
              <w:left w:val="nil"/>
              <w:bottom w:val="nil"/>
              <w:right w:val="nil"/>
            </w:tcBorders>
            <w:shd w:val="clear" w:color="000000" w:fill="FFFFFF"/>
            <w:noWrap/>
            <w:vAlign w:val="bottom"/>
            <w:hideMark/>
          </w:tcPr>
          <w:p w14:paraId="76F0205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0.101</w:t>
            </w:r>
          </w:p>
        </w:tc>
        <w:tc>
          <w:tcPr>
            <w:tcW w:w="1559" w:type="dxa"/>
            <w:tcBorders>
              <w:top w:val="nil"/>
              <w:left w:val="nil"/>
              <w:bottom w:val="nil"/>
              <w:right w:val="nil"/>
            </w:tcBorders>
            <w:shd w:val="clear" w:color="000000" w:fill="FFFFFF"/>
            <w:noWrap/>
            <w:vAlign w:val="bottom"/>
            <w:hideMark/>
          </w:tcPr>
          <w:p w14:paraId="75163FA9"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0.311**</w:t>
            </w:r>
          </w:p>
        </w:tc>
      </w:tr>
      <w:tr w:rsidR="002640E4" w:rsidRPr="00986F85" w14:paraId="56363340" w14:textId="77777777" w:rsidTr="002640E4">
        <w:trPr>
          <w:trHeight w:val="260"/>
        </w:trPr>
        <w:tc>
          <w:tcPr>
            <w:tcW w:w="3580" w:type="dxa"/>
            <w:tcBorders>
              <w:top w:val="nil"/>
              <w:left w:val="nil"/>
              <w:bottom w:val="nil"/>
              <w:right w:val="nil"/>
            </w:tcBorders>
            <w:shd w:val="clear" w:color="auto" w:fill="auto"/>
            <w:noWrap/>
            <w:vAlign w:val="bottom"/>
            <w:hideMark/>
          </w:tcPr>
          <w:p w14:paraId="04C3D8AD"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685C2403"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(0.143)</w:t>
            </w:r>
          </w:p>
        </w:tc>
        <w:tc>
          <w:tcPr>
            <w:tcW w:w="1518" w:type="dxa"/>
            <w:tcBorders>
              <w:top w:val="nil"/>
              <w:left w:val="nil"/>
              <w:bottom w:val="nil"/>
              <w:right w:val="nil"/>
            </w:tcBorders>
            <w:shd w:val="clear" w:color="000000" w:fill="FFFFFF"/>
            <w:noWrap/>
            <w:vAlign w:val="bottom"/>
            <w:hideMark/>
          </w:tcPr>
          <w:p w14:paraId="31DE65A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(0.147)</w:t>
            </w:r>
          </w:p>
        </w:tc>
        <w:tc>
          <w:tcPr>
            <w:tcW w:w="1559" w:type="dxa"/>
            <w:tcBorders>
              <w:top w:val="nil"/>
              <w:left w:val="nil"/>
              <w:bottom w:val="nil"/>
              <w:right w:val="nil"/>
            </w:tcBorders>
            <w:shd w:val="clear" w:color="000000" w:fill="FFFFFF"/>
            <w:noWrap/>
            <w:vAlign w:val="bottom"/>
            <w:hideMark/>
          </w:tcPr>
          <w:p w14:paraId="3BEE73F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(0.148)</w:t>
            </w:r>
          </w:p>
        </w:tc>
        <w:tc>
          <w:tcPr>
            <w:tcW w:w="1559" w:type="dxa"/>
            <w:tcBorders>
              <w:top w:val="nil"/>
              <w:left w:val="nil"/>
              <w:bottom w:val="nil"/>
              <w:right w:val="nil"/>
            </w:tcBorders>
            <w:shd w:val="clear" w:color="000000" w:fill="FFFFFF"/>
            <w:noWrap/>
            <w:vAlign w:val="bottom"/>
            <w:hideMark/>
          </w:tcPr>
          <w:p w14:paraId="45E46CD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(0.148)</w:t>
            </w:r>
          </w:p>
        </w:tc>
        <w:tc>
          <w:tcPr>
            <w:tcW w:w="1559" w:type="dxa"/>
            <w:tcBorders>
              <w:top w:val="nil"/>
              <w:left w:val="nil"/>
              <w:bottom w:val="nil"/>
              <w:right w:val="nil"/>
            </w:tcBorders>
            <w:shd w:val="clear" w:color="000000" w:fill="FFFFFF"/>
            <w:noWrap/>
            <w:vAlign w:val="bottom"/>
            <w:hideMark/>
          </w:tcPr>
          <w:p w14:paraId="6730CD05"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(0.153)</w:t>
            </w:r>
          </w:p>
        </w:tc>
      </w:tr>
      <w:tr w:rsidR="002640E4" w:rsidRPr="00986F85" w14:paraId="63C7429B" w14:textId="77777777" w:rsidTr="002640E4">
        <w:trPr>
          <w:trHeight w:val="260"/>
        </w:trPr>
        <w:tc>
          <w:tcPr>
            <w:tcW w:w="3580" w:type="dxa"/>
            <w:tcBorders>
              <w:top w:val="nil"/>
              <w:left w:val="nil"/>
              <w:bottom w:val="nil"/>
              <w:right w:val="nil"/>
            </w:tcBorders>
            <w:shd w:val="clear" w:color="auto" w:fill="auto"/>
            <w:noWrap/>
            <w:vAlign w:val="bottom"/>
            <w:hideMark/>
          </w:tcPr>
          <w:p w14:paraId="7858F071"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Információ, kommunikáció</w:t>
            </w:r>
          </w:p>
        </w:tc>
        <w:tc>
          <w:tcPr>
            <w:tcW w:w="1580" w:type="dxa"/>
            <w:tcBorders>
              <w:top w:val="nil"/>
              <w:left w:val="nil"/>
              <w:bottom w:val="nil"/>
              <w:right w:val="nil"/>
            </w:tcBorders>
            <w:shd w:val="clear" w:color="000000" w:fill="FFFFFF"/>
            <w:noWrap/>
            <w:vAlign w:val="bottom"/>
            <w:hideMark/>
          </w:tcPr>
          <w:p w14:paraId="070D293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0.213</w:t>
            </w:r>
          </w:p>
        </w:tc>
        <w:tc>
          <w:tcPr>
            <w:tcW w:w="1518" w:type="dxa"/>
            <w:tcBorders>
              <w:top w:val="nil"/>
              <w:left w:val="nil"/>
              <w:bottom w:val="nil"/>
              <w:right w:val="nil"/>
            </w:tcBorders>
            <w:shd w:val="clear" w:color="000000" w:fill="FFFFFF"/>
            <w:noWrap/>
            <w:vAlign w:val="bottom"/>
            <w:hideMark/>
          </w:tcPr>
          <w:p w14:paraId="1EF3211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0.421***</w:t>
            </w:r>
          </w:p>
        </w:tc>
        <w:tc>
          <w:tcPr>
            <w:tcW w:w="1559" w:type="dxa"/>
            <w:tcBorders>
              <w:top w:val="nil"/>
              <w:left w:val="nil"/>
              <w:bottom w:val="nil"/>
              <w:right w:val="nil"/>
            </w:tcBorders>
            <w:shd w:val="clear" w:color="000000" w:fill="FFFFFF"/>
            <w:noWrap/>
            <w:vAlign w:val="bottom"/>
            <w:hideMark/>
          </w:tcPr>
          <w:p w14:paraId="7049175D"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0.426***</w:t>
            </w:r>
          </w:p>
        </w:tc>
        <w:tc>
          <w:tcPr>
            <w:tcW w:w="1559" w:type="dxa"/>
            <w:tcBorders>
              <w:top w:val="nil"/>
              <w:left w:val="nil"/>
              <w:bottom w:val="nil"/>
              <w:right w:val="nil"/>
            </w:tcBorders>
            <w:shd w:val="clear" w:color="000000" w:fill="FFFFFF"/>
            <w:noWrap/>
            <w:vAlign w:val="bottom"/>
            <w:hideMark/>
          </w:tcPr>
          <w:p w14:paraId="3F124AD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0.436***</w:t>
            </w:r>
          </w:p>
        </w:tc>
        <w:tc>
          <w:tcPr>
            <w:tcW w:w="1559" w:type="dxa"/>
            <w:tcBorders>
              <w:top w:val="nil"/>
              <w:left w:val="nil"/>
              <w:bottom w:val="nil"/>
              <w:right w:val="nil"/>
            </w:tcBorders>
            <w:shd w:val="clear" w:color="000000" w:fill="FFFFFF"/>
            <w:noWrap/>
            <w:vAlign w:val="bottom"/>
            <w:hideMark/>
          </w:tcPr>
          <w:p w14:paraId="3BCDDDEB"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0.481***</w:t>
            </w:r>
          </w:p>
        </w:tc>
      </w:tr>
      <w:tr w:rsidR="002640E4" w:rsidRPr="00986F85" w14:paraId="001925CD" w14:textId="77777777" w:rsidTr="002640E4">
        <w:trPr>
          <w:trHeight w:val="260"/>
        </w:trPr>
        <w:tc>
          <w:tcPr>
            <w:tcW w:w="3580" w:type="dxa"/>
            <w:tcBorders>
              <w:top w:val="nil"/>
              <w:left w:val="nil"/>
              <w:bottom w:val="nil"/>
              <w:right w:val="nil"/>
            </w:tcBorders>
            <w:shd w:val="clear" w:color="auto" w:fill="auto"/>
            <w:noWrap/>
            <w:vAlign w:val="bottom"/>
            <w:hideMark/>
          </w:tcPr>
          <w:p w14:paraId="6E532406"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0699F3B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(0.135)</w:t>
            </w:r>
          </w:p>
        </w:tc>
        <w:tc>
          <w:tcPr>
            <w:tcW w:w="1518" w:type="dxa"/>
            <w:tcBorders>
              <w:top w:val="nil"/>
              <w:left w:val="nil"/>
              <w:bottom w:val="nil"/>
              <w:right w:val="nil"/>
            </w:tcBorders>
            <w:shd w:val="clear" w:color="000000" w:fill="FFFFFF"/>
            <w:noWrap/>
            <w:vAlign w:val="bottom"/>
            <w:hideMark/>
          </w:tcPr>
          <w:p w14:paraId="5B277EE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(0.139)</w:t>
            </w:r>
          </w:p>
        </w:tc>
        <w:tc>
          <w:tcPr>
            <w:tcW w:w="1559" w:type="dxa"/>
            <w:tcBorders>
              <w:top w:val="nil"/>
              <w:left w:val="nil"/>
              <w:bottom w:val="nil"/>
              <w:right w:val="nil"/>
            </w:tcBorders>
            <w:shd w:val="clear" w:color="000000" w:fill="FFFFFF"/>
            <w:noWrap/>
            <w:vAlign w:val="bottom"/>
            <w:hideMark/>
          </w:tcPr>
          <w:p w14:paraId="153D6D4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(0.139)</w:t>
            </w:r>
          </w:p>
        </w:tc>
        <w:tc>
          <w:tcPr>
            <w:tcW w:w="1559" w:type="dxa"/>
            <w:tcBorders>
              <w:top w:val="nil"/>
              <w:left w:val="nil"/>
              <w:bottom w:val="nil"/>
              <w:right w:val="nil"/>
            </w:tcBorders>
            <w:shd w:val="clear" w:color="000000" w:fill="FFFFFF"/>
            <w:noWrap/>
            <w:vAlign w:val="bottom"/>
            <w:hideMark/>
          </w:tcPr>
          <w:p w14:paraId="7096A13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(0.140)</w:t>
            </w:r>
          </w:p>
        </w:tc>
        <w:tc>
          <w:tcPr>
            <w:tcW w:w="1559" w:type="dxa"/>
            <w:tcBorders>
              <w:top w:val="nil"/>
              <w:left w:val="nil"/>
              <w:bottom w:val="nil"/>
              <w:right w:val="nil"/>
            </w:tcBorders>
            <w:shd w:val="clear" w:color="000000" w:fill="FFFFFF"/>
            <w:noWrap/>
            <w:vAlign w:val="bottom"/>
            <w:hideMark/>
          </w:tcPr>
          <w:p w14:paraId="5DB4E745"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(0.145)</w:t>
            </w:r>
          </w:p>
        </w:tc>
      </w:tr>
      <w:tr w:rsidR="002640E4" w:rsidRPr="00986F85" w14:paraId="220A5685" w14:textId="77777777" w:rsidTr="002640E4">
        <w:trPr>
          <w:trHeight w:val="260"/>
        </w:trPr>
        <w:tc>
          <w:tcPr>
            <w:tcW w:w="3580" w:type="dxa"/>
            <w:tcBorders>
              <w:top w:val="nil"/>
              <w:left w:val="nil"/>
              <w:bottom w:val="nil"/>
              <w:right w:val="nil"/>
            </w:tcBorders>
            <w:shd w:val="clear" w:color="auto" w:fill="auto"/>
            <w:noWrap/>
            <w:vAlign w:val="bottom"/>
            <w:hideMark/>
          </w:tcPr>
          <w:p w14:paraId="5FCBD3E1"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Ingatlanügyek</w:t>
            </w:r>
          </w:p>
        </w:tc>
        <w:tc>
          <w:tcPr>
            <w:tcW w:w="1580" w:type="dxa"/>
            <w:tcBorders>
              <w:top w:val="nil"/>
              <w:left w:val="nil"/>
              <w:bottom w:val="nil"/>
              <w:right w:val="nil"/>
            </w:tcBorders>
            <w:shd w:val="clear" w:color="000000" w:fill="FFFFFF"/>
            <w:noWrap/>
            <w:vAlign w:val="bottom"/>
            <w:hideMark/>
          </w:tcPr>
          <w:p w14:paraId="298C579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-0.0590</w:t>
            </w:r>
          </w:p>
        </w:tc>
        <w:tc>
          <w:tcPr>
            <w:tcW w:w="1518" w:type="dxa"/>
            <w:tcBorders>
              <w:top w:val="nil"/>
              <w:left w:val="nil"/>
              <w:bottom w:val="nil"/>
              <w:right w:val="nil"/>
            </w:tcBorders>
            <w:shd w:val="clear" w:color="000000" w:fill="FFFFFF"/>
            <w:noWrap/>
            <w:vAlign w:val="bottom"/>
            <w:hideMark/>
          </w:tcPr>
          <w:p w14:paraId="08096F8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0.152</w:t>
            </w:r>
          </w:p>
        </w:tc>
        <w:tc>
          <w:tcPr>
            <w:tcW w:w="1559" w:type="dxa"/>
            <w:tcBorders>
              <w:top w:val="nil"/>
              <w:left w:val="nil"/>
              <w:bottom w:val="nil"/>
              <w:right w:val="nil"/>
            </w:tcBorders>
            <w:shd w:val="clear" w:color="000000" w:fill="FFFFFF"/>
            <w:noWrap/>
            <w:vAlign w:val="bottom"/>
            <w:hideMark/>
          </w:tcPr>
          <w:p w14:paraId="6D08A44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0.152</w:t>
            </w:r>
          </w:p>
        </w:tc>
        <w:tc>
          <w:tcPr>
            <w:tcW w:w="1559" w:type="dxa"/>
            <w:tcBorders>
              <w:top w:val="nil"/>
              <w:left w:val="nil"/>
              <w:bottom w:val="nil"/>
              <w:right w:val="nil"/>
            </w:tcBorders>
            <w:shd w:val="clear" w:color="000000" w:fill="FFFFFF"/>
            <w:noWrap/>
            <w:vAlign w:val="bottom"/>
            <w:hideMark/>
          </w:tcPr>
          <w:p w14:paraId="7F92F28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0.160</w:t>
            </w:r>
          </w:p>
        </w:tc>
        <w:tc>
          <w:tcPr>
            <w:tcW w:w="1559" w:type="dxa"/>
            <w:tcBorders>
              <w:top w:val="nil"/>
              <w:left w:val="nil"/>
              <w:bottom w:val="nil"/>
              <w:right w:val="nil"/>
            </w:tcBorders>
            <w:shd w:val="clear" w:color="000000" w:fill="FFFFFF"/>
            <w:noWrap/>
            <w:vAlign w:val="bottom"/>
            <w:hideMark/>
          </w:tcPr>
          <w:p w14:paraId="436F5B32"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0.0582</w:t>
            </w:r>
          </w:p>
        </w:tc>
      </w:tr>
      <w:tr w:rsidR="002640E4" w:rsidRPr="00986F85" w14:paraId="7B37436D" w14:textId="77777777" w:rsidTr="002640E4">
        <w:trPr>
          <w:trHeight w:val="260"/>
        </w:trPr>
        <w:tc>
          <w:tcPr>
            <w:tcW w:w="3580" w:type="dxa"/>
            <w:tcBorders>
              <w:top w:val="nil"/>
              <w:left w:val="nil"/>
              <w:bottom w:val="nil"/>
              <w:right w:val="nil"/>
            </w:tcBorders>
            <w:shd w:val="clear" w:color="auto" w:fill="auto"/>
            <w:noWrap/>
            <w:vAlign w:val="bottom"/>
            <w:hideMark/>
          </w:tcPr>
          <w:p w14:paraId="01A5FF7E"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584729B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(0.137)</w:t>
            </w:r>
          </w:p>
        </w:tc>
        <w:tc>
          <w:tcPr>
            <w:tcW w:w="1518" w:type="dxa"/>
            <w:tcBorders>
              <w:top w:val="nil"/>
              <w:left w:val="nil"/>
              <w:bottom w:val="nil"/>
              <w:right w:val="nil"/>
            </w:tcBorders>
            <w:shd w:val="clear" w:color="000000" w:fill="FFFFFF"/>
            <w:noWrap/>
            <w:vAlign w:val="bottom"/>
            <w:hideMark/>
          </w:tcPr>
          <w:p w14:paraId="3D181A03"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(0.141)</w:t>
            </w:r>
          </w:p>
        </w:tc>
        <w:tc>
          <w:tcPr>
            <w:tcW w:w="1559" w:type="dxa"/>
            <w:tcBorders>
              <w:top w:val="nil"/>
              <w:left w:val="nil"/>
              <w:bottom w:val="nil"/>
              <w:right w:val="nil"/>
            </w:tcBorders>
            <w:shd w:val="clear" w:color="000000" w:fill="FFFFFF"/>
            <w:noWrap/>
            <w:vAlign w:val="bottom"/>
            <w:hideMark/>
          </w:tcPr>
          <w:p w14:paraId="60AAC3C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(0.141)</w:t>
            </w:r>
          </w:p>
        </w:tc>
        <w:tc>
          <w:tcPr>
            <w:tcW w:w="1559" w:type="dxa"/>
            <w:tcBorders>
              <w:top w:val="nil"/>
              <w:left w:val="nil"/>
              <w:bottom w:val="nil"/>
              <w:right w:val="nil"/>
            </w:tcBorders>
            <w:shd w:val="clear" w:color="000000" w:fill="FFFFFF"/>
            <w:noWrap/>
            <w:vAlign w:val="bottom"/>
            <w:hideMark/>
          </w:tcPr>
          <w:p w14:paraId="122659B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(0.141)</w:t>
            </w:r>
          </w:p>
        </w:tc>
        <w:tc>
          <w:tcPr>
            <w:tcW w:w="1559" w:type="dxa"/>
            <w:tcBorders>
              <w:top w:val="nil"/>
              <w:left w:val="nil"/>
              <w:bottom w:val="nil"/>
              <w:right w:val="nil"/>
            </w:tcBorders>
            <w:shd w:val="clear" w:color="000000" w:fill="FFFFFF"/>
            <w:noWrap/>
            <w:vAlign w:val="bottom"/>
            <w:hideMark/>
          </w:tcPr>
          <w:p w14:paraId="644D0EA2"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(0.146)</w:t>
            </w:r>
          </w:p>
        </w:tc>
      </w:tr>
      <w:tr w:rsidR="002640E4" w:rsidRPr="00986F85" w14:paraId="778787BE" w14:textId="77777777" w:rsidTr="002640E4">
        <w:trPr>
          <w:trHeight w:val="260"/>
        </w:trPr>
        <w:tc>
          <w:tcPr>
            <w:tcW w:w="3580" w:type="dxa"/>
            <w:tcBorders>
              <w:top w:val="nil"/>
              <w:left w:val="nil"/>
              <w:bottom w:val="nil"/>
              <w:right w:val="nil"/>
            </w:tcBorders>
            <w:shd w:val="clear" w:color="auto" w:fill="auto"/>
            <w:noWrap/>
            <w:vAlign w:val="bottom"/>
            <w:hideMark/>
          </w:tcPr>
          <w:p w14:paraId="12229FFE"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Kereskedelem, gépjárműjavítás</w:t>
            </w:r>
          </w:p>
        </w:tc>
        <w:tc>
          <w:tcPr>
            <w:tcW w:w="1580" w:type="dxa"/>
            <w:tcBorders>
              <w:top w:val="nil"/>
              <w:left w:val="nil"/>
              <w:bottom w:val="nil"/>
              <w:right w:val="nil"/>
            </w:tcBorders>
            <w:shd w:val="clear" w:color="000000" w:fill="FFFFFF"/>
            <w:noWrap/>
            <w:vAlign w:val="bottom"/>
            <w:hideMark/>
          </w:tcPr>
          <w:p w14:paraId="55607C4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0.124</w:t>
            </w:r>
          </w:p>
        </w:tc>
        <w:tc>
          <w:tcPr>
            <w:tcW w:w="1518" w:type="dxa"/>
            <w:tcBorders>
              <w:top w:val="nil"/>
              <w:left w:val="nil"/>
              <w:bottom w:val="nil"/>
              <w:right w:val="nil"/>
            </w:tcBorders>
            <w:shd w:val="clear" w:color="000000" w:fill="FFFFFF"/>
            <w:noWrap/>
            <w:vAlign w:val="bottom"/>
            <w:hideMark/>
          </w:tcPr>
          <w:p w14:paraId="718BD78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0.331***</w:t>
            </w:r>
          </w:p>
        </w:tc>
        <w:tc>
          <w:tcPr>
            <w:tcW w:w="1559" w:type="dxa"/>
            <w:tcBorders>
              <w:top w:val="nil"/>
              <w:left w:val="nil"/>
              <w:bottom w:val="nil"/>
              <w:right w:val="nil"/>
            </w:tcBorders>
            <w:shd w:val="clear" w:color="000000" w:fill="FFFFFF"/>
            <w:noWrap/>
            <w:vAlign w:val="bottom"/>
            <w:hideMark/>
          </w:tcPr>
          <w:p w14:paraId="1CD830E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0.335***</w:t>
            </w:r>
          </w:p>
        </w:tc>
        <w:tc>
          <w:tcPr>
            <w:tcW w:w="1559" w:type="dxa"/>
            <w:tcBorders>
              <w:top w:val="nil"/>
              <w:left w:val="nil"/>
              <w:bottom w:val="nil"/>
              <w:right w:val="nil"/>
            </w:tcBorders>
            <w:shd w:val="clear" w:color="000000" w:fill="FFFFFF"/>
            <w:noWrap/>
            <w:vAlign w:val="bottom"/>
            <w:hideMark/>
          </w:tcPr>
          <w:p w14:paraId="2CDA010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0.347***</w:t>
            </w:r>
          </w:p>
        </w:tc>
        <w:tc>
          <w:tcPr>
            <w:tcW w:w="1559" w:type="dxa"/>
            <w:tcBorders>
              <w:top w:val="nil"/>
              <w:left w:val="nil"/>
              <w:bottom w:val="nil"/>
              <w:right w:val="nil"/>
            </w:tcBorders>
            <w:shd w:val="clear" w:color="000000" w:fill="FFFFFF"/>
            <w:noWrap/>
            <w:vAlign w:val="bottom"/>
            <w:hideMark/>
          </w:tcPr>
          <w:p w14:paraId="4266A9A9"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0.236*</w:t>
            </w:r>
          </w:p>
        </w:tc>
      </w:tr>
      <w:tr w:rsidR="002640E4" w:rsidRPr="00986F85" w14:paraId="3C69A4E8" w14:textId="77777777" w:rsidTr="002640E4">
        <w:trPr>
          <w:trHeight w:val="260"/>
        </w:trPr>
        <w:tc>
          <w:tcPr>
            <w:tcW w:w="3580" w:type="dxa"/>
            <w:tcBorders>
              <w:top w:val="nil"/>
              <w:left w:val="nil"/>
              <w:bottom w:val="nil"/>
              <w:right w:val="nil"/>
            </w:tcBorders>
            <w:shd w:val="clear" w:color="auto" w:fill="auto"/>
            <w:noWrap/>
            <w:vAlign w:val="bottom"/>
            <w:hideMark/>
          </w:tcPr>
          <w:p w14:paraId="256F6B94"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3E7EC171"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(0.122)</w:t>
            </w:r>
          </w:p>
        </w:tc>
        <w:tc>
          <w:tcPr>
            <w:tcW w:w="1518" w:type="dxa"/>
            <w:tcBorders>
              <w:top w:val="nil"/>
              <w:left w:val="nil"/>
              <w:bottom w:val="nil"/>
              <w:right w:val="nil"/>
            </w:tcBorders>
            <w:shd w:val="clear" w:color="000000" w:fill="FFFFFF"/>
            <w:noWrap/>
            <w:vAlign w:val="bottom"/>
            <w:hideMark/>
          </w:tcPr>
          <w:p w14:paraId="1FCFDA21"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(0.125)</w:t>
            </w:r>
          </w:p>
        </w:tc>
        <w:tc>
          <w:tcPr>
            <w:tcW w:w="1559" w:type="dxa"/>
            <w:tcBorders>
              <w:top w:val="nil"/>
              <w:left w:val="nil"/>
              <w:bottom w:val="nil"/>
              <w:right w:val="nil"/>
            </w:tcBorders>
            <w:shd w:val="clear" w:color="000000" w:fill="FFFFFF"/>
            <w:noWrap/>
            <w:vAlign w:val="bottom"/>
            <w:hideMark/>
          </w:tcPr>
          <w:p w14:paraId="03EFE1C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(0.126)</w:t>
            </w:r>
          </w:p>
        </w:tc>
        <w:tc>
          <w:tcPr>
            <w:tcW w:w="1559" w:type="dxa"/>
            <w:tcBorders>
              <w:top w:val="nil"/>
              <w:left w:val="nil"/>
              <w:bottom w:val="nil"/>
              <w:right w:val="nil"/>
            </w:tcBorders>
            <w:shd w:val="clear" w:color="000000" w:fill="FFFFFF"/>
            <w:noWrap/>
            <w:vAlign w:val="bottom"/>
            <w:hideMark/>
          </w:tcPr>
          <w:p w14:paraId="24B6700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(0.126)</w:t>
            </w:r>
          </w:p>
        </w:tc>
        <w:tc>
          <w:tcPr>
            <w:tcW w:w="1559" w:type="dxa"/>
            <w:tcBorders>
              <w:top w:val="nil"/>
              <w:left w:val="nil"/>
              <w:bottom w:val="nil"/>
              <w:right w:val="nil"/>
            </w:tcBorders>
            <w:shd w:val="clear" w:color="000000" w:fill="FFFFFF"/>
            <w:noWrap/>
            <w:vAlign w:val="bottom"/>
            <w:hideMark/>
          </w:tcPr>
          <w:p w14:paraId="05F5A939"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(0.131)</w:t>
            </w:r>
          </w:p>
        </w:tc>
      </w:tr>
      <w:tr w:rsidR="002640E4" w:rsidRPr="00986F85" w14:paraId="44E17A5D" w14:textId="77777777" w:rsidTr="002640E4">
        <w:trPr>
          <w:trHeight w:val="260"/>
        </w:trPr>
        <w:tc>
          <w:tcPr>
            <w:tcW w:w="3580" w:type="dxa"/>
            <w:tcBorders>
              <w:top w:val="nil"/>
              <w:left w:val="nil"/>
              <w:bottom w:val="nil"/>
              <w:right w:val="nil"/>
            </w:tcBorders>
            <w:shd w:val="clear" w:color="auto" w:fill="auto"/>
            <w:noWrap/>
            <w:vAlign w:val="bottom"/>
            <w:hideMark/>
          </w:tcPr>
          <w:p w14:paraId="3BE830C6"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Közigazgatás, védelem; kötelező tb.</w:t>
            </w:r>
          </w:p>
        </w:tc>
        <w:tc>
          <w:tcPr>
            <w:tcW w:w="1580" w:type="dxa"/>
            <w:tcBorders>
              <w:top w:val="nil"/>
              <w:left w:val="nil"/>
              <w:bottom w:val="nil"/>
              <w:right w:val="nil"/>
            </w:tcBorders>
            <w:shd w:val="clear" w:color="000000" w:fill="FFFFFF"/>
            <w:noWrap/>
            <w:vAlign w:val="bottom"/>
            <w:hideMark/>
          </w:tcPr>
          <w:p w14:paraId="55A3E343"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0.458</w:t>
            </w:r>
          </w:p>
        </w:tc>
        <w:tc>
          <w:tcPr>
            <w:tcW w:w="1518" w:type="dxa"/>
            <w:tcBorders>
              <w:top w:val="nil"/>
              <w:left w:val="nil"/>
              <w:bottom w:val="nil"/>
              <w:right w:val="nil"/>
            </w:tcBorders>
            <w:shd w:val="clear" w:color="000000" w:fill="FFFFFF"/>
            <w:noWrap/>
            <w:vAlign w:val="bottom"/>
            <w:hideMark/>
          </w:tcPr>
          <w:p w14:paraId="0B52582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0.380</w:t>
            </w:r>
          </w:p>
        </w:tc>
        <w:tc>
          <w:tcPr>
            <w:tcW w:w="1559" w:type="dxa"/>
            <w:tcBorders>
              <w:top w:val="nil"/>
              <w:left w:val="nil"/>
              <w:bottom w:val="nil"/>
              <w:right w:val="nil"/>
            </w:tcBorders>
            <w:shd w:val="clear" w:color="000000" w:fill="FFFFFF"/>
            <w:noWrap/>
            <w:vAlign w:val="bottom"/>
            <w:hideMark/>
          </w:tcPr>
          <w:p w14:paraId="710DCA8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0.393</w:t>
            </w:r>
          </w:p>
        </w:tc>
        <w:tc>
          <w:tcPr>
            <w:tcW w:w="1559" w:type="dxa"/>
            <w:tcBorders>
              <w:top w:val="nil"/>
              <w:left w:val="nil"/>
              <w:bottom w:val="nil"/>
              <w:right w:val="nil"/>
            </w:tcBorders>
            <w:shd w:val="clear" w:color="000000" w:fill="FFFFFF"/>
            <w:noWrap/>
            <w:vAlign w:val="bottom"/>
            <w:hideMark/>
          </w:tcPr>
          <w:p w14:paraId="39208E5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0.401</w:t>
            </w:r>
          </w:p>
        </w:tc>
        <w:tc>
          <w:tcPr>
            <w:tcW w:w="1559" w:type="dxa"/>
            <w:tcBorders>
              <w:top w:val="nil"/>
              <w:left w:val="nil"/>
              <w:bottom w:val="nil"/>
              <w:right w:val="nil"/>
            </w:tcBorders>
            <w:shd w:val="clear" w:color="000000" w:fill="FFFFFF"/>
            <w:noWrap/>
            <w:vAlign w:val="bottom"/>
            <w:hideMark/>
          </w:tcPr>
          <w:p w14:paraId="31026B77"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0.780</w:t>
            </w:r>
          </w:p>
        </w:tc>
      </w:tr>
      <w:tr w:rsidR="002640E4" w:rsidRPr="00986F85" w14:paraId="5AC07633" w14:textId="77777777" w:rsidTr="002640E4">
        <w:trPr>
          <w:trHeight w:val="260"/>
        </w:trPr>
        <w:tc>
          <w:tcPr>
            <w:tcW w:w="3580" w:type="dxa"/>
            <w:tcBorders>
              <w:top w:val="nil"/>
              <w:left w:val="nil"/>
              <w:bottom w:val="nil"/>
              <w:right w:val="nil"/>
            </w:tcBorders>
            <w:shd w:val="clear" w:color="auto" w:fill="auto"/>
            <w:noWrap/>
            <w:vAlign w:val="bottom"/>
            <w:hideMark/>
          </w:tcPr>
          <w:p w14:paraId="19201C3A"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7FE799C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(0.553)</w:t>
            </w:r>
          </w:p>
        </w:tc>
        <w:tc>
          <w:tcPr>
            <w:tcW w:w="1518" w:type="dxa"/>
            <w:tcBorders>
              <w:top w:val="nil"/>
              <w:left w:val="nil"/>
              <w:bottom w:val="nil"/>
              <w:right w:val="nil"/>
            </w:tcBorders>
            <w:shd w:val="clear" w:color="000000" w:fill="FFFFFF"/>
            <w:noWrap/>
            <w:vAlign w:val="bottom"/>
            <w:hideMark/>
          </w:tcPr>
          <w:p w14:paraId="7302AC9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(0.587)</w:t>
            </w:r>
          </w:p>
        </w:tc>
        <w:tc>
          <w:tcPr>
            <w:tcW w:w="1559" w:type="dxa"/>
            <w:tcBorders>
              <w:top w:val="nil"/>
              <w:left w:val="nil"/>
              <w:bottom w:val="nil"/>
              <w:right w:val="nil"/>
            </w:tcBorders>
            <w:shd w:val="clear" w:color="000000" w:fill="FFFFFF"/>
            <w:noWrap/>
            <w:vAlign w:val="bottom"/>
            <w:hideMark/>
          </w:tcPr>
          <w:p w14:paraId="48A5476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(0.586)</w:t>
            </w:r>
          </w:p>
        </w:tc>
        <w:tc>
          <w:tcPr>
            <w:tcW w:w="1559" w:type="dxa"/>
            <w:tcBorders>
              <w:top w:val="nil"/>
              <w:left w:val="nil"/>
              <w:bottom w:val="nil"/>
              <w:right w:val="nil"/>
            </w:tcBorders>
            <w:shd w:val="clear" w:color="000000" w:fill="FFFFFF"/>
            <w:noWrap/>
            <w:vAlign w:val="bottom"/>
            <w:hideMark/>
          </w:tcPr>
          <w:p w14:paraId="07B1D73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(0.586)</w:t>
            </w:r>
          </w:p>
        </w:tc>
        <w:tc>
          <w:tcPr>
            <w:tcW w:w="1559" w:type="dxa"/>
            <w:tcBorders>
              <w:top w:val="nil"/>
              <w:left w:val="nil"/>
              <w:bottom w:val="nil"/>
              <w:right w:val="nil"/>
            </w:tcBorders>
            <w:shd w:val="clear" w:color="000000" w:fill="FFFFFF"/>
            <w:noWrap/>
            <w:vAlign w:val="bottom"/>
            <w:hideMark/>
          </w:tcPr>
          <w:p w14:paraId="4C9A6924"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(0.579)</w:t>
            </w:r>
          </w:p>
        </w:tc>
      </w:tr>
      <w:tr w:rsidR="002640E4" w:rsidRPr="00986F85" w14:paraId="3C47FFAF" w14:textId="77777777" w:rsidTr="002640E4">
        <w:trPr>
          <w:trHeight w:val="260"/>
        </w:trPr>
        <w:tc>
          <w:tcPr>
            <w:tcW w:w="3580" w:type="dxa"/>
            <w:tcBorders>
              <w:top w:val="nil"/>
              <w:left w:val="nil"/>
              <w:bottom w:val="nil"/>
              <w:right w:val="nil"/>
            </w:tcBorders>
            <w:shd w:val="clear" w:color="auto" w:fill="auto"/>
            <w:noWrap/>
            <w:vAlign w:val="bottom"/>
            <w:hideMark/>
          </w:tcPr>
          <w:p w14:paraId="2483607D"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Mezőgazdaság, erdőgazdaság, halászat</w:t>
            </w:r>
          </w:p>
        </w:tc>
        <w:tc>
          <w:tcPr>
            <w:tcW w:w="1580" w:type="dxa"/>
            <w:tcBorders>
              <w:top w:val="nil"/>
              <w:left w:val="nil"/>
              <w:bottom w:val="nil"/>
              <w:right w:val="nil"/>
            </w:tcBorders>
            <w:shd w:val="clear" w:color="000000" w:fill="FFFFFF"/>
            <w:noWrap/>
            <w:vAlign w:val="bottom"/>
            <w:hideMark/>
          </w:tcPr>
          <w:p w14:paraId="5F196CB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-1.072***</w:t>
            </w:r>
          </w:p>
        </w:tc>
        <w:tc>
          <w:tcPr>
            <w:tcW w:w="1518" w:type="dxa"/>
            <w:tcBorders>
              <w:top w:val="nil"/>
              <w:left w:val="nil"/>
              <w:bottom w:val="nil"/>
              <w:right w:val="nil"/>
            </w:tcBorders>
            <w:shd w:val="clear" w:color="000000" w:fill="FFFFFF"/>
            <w:noWrap/>
            <w:vAlign w:val="bottom"/>
            <w:hideMark/>
          </w:tcPr>
          <w:p w14:paraId="6D6C38A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-0.967***</w:t>
            </w:r>
          </w:p>
        </w:tc>
        <w:tc>
          <w:tcPr>
            <w:tcW w:w="1559" w:type="dxa"/>
            <w:tcBorders>
              <w:top w:val="nil"/>
              <w:left w:val="nil"/>
              <w:bottom w:val="nil"/>
              <w:right w:val="nil"/>
            </w:tcBorders>
            <w:shd w:val="clear" w:color="000000" w:fill="FFFFFF"/>
            <w:noWrap/>
            <w:vAlign w:val="bottom"/>
            <w:hideMark/>
          </w:tcPr>
          <w:p w14:paraId="6BC6B49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-0.963***</w:t>
            </w:r>
          </w:p>
        </w:tc>
        <w:tc>
          <w:tcPr>
            <w:tcW w:w="1559" w:type="dxa"/>
            <w:tcBorders>
              <w:top w:val="nil"/>
              <w:left w:val="nil"/>
              <w:bottom w:val="nil"/>
              <w:right w:val="nil"/>
            </w:tcBorders>
            <w:shd w:val="clear" w:color="000000" w:fill="FFFFFF"/>
            <w:noWrap/>
            <w:vAlign w:val="bottom"/>
            <w:hideMark/>
          </w:tcPr>
          <w:p w14:paraId="410ACEC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-0.954***</w:t>
            </w:r>
          </w:p>
        </w:tc>
        <w:tc>
          <w:tcPr>
            <w:tcW w:w="1559" w:type="dxa"/>
            <w:tcBorders>
              <w:top w:val="nil"/>
              <w:left w:val="nil"/>
              <w:bottom w:val="nil"/>
              <w:right w:val="nil"/>
            </w:tcBorders>
            <w:shd w:val="clear" w:color="000000" w:fill="FFFFFF"/>
            <w:noWrap/>
            <w:vAlign w:val="bottom"/>
            <w:hideMark/>
          </w:tcPr>
          <w:p w14:paraId="56ACBFD4"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-1.154***</w:t>
            </w:r>
          </w:p>
        </w:tc>
      </w:tr>
      <w:tr w:rsidR="002640E4" w:rsidRPr="00986F85" w14:paraId="0770A2CF" w14:textId="77777777" w:rsidTr="002640E4">
        <w:trPr>
          <w:trHeight w:val="260"/>
        </w:trPr>
        <w:tc>
          <w:tcPr>
            <w:tcW w:w="3580" w:type="dxa"/>
            <w:tcBorders>
              <w:top w:val="nil"/>
              <w:left w:val="nil"/>
              <w:bottom w:val="nil"/>
              <w:right w:val="nil"/>
            </w:tcBorders>
            <w:shd w:val="clear" w:color="auto" w:fill="auto"/>
            <w:noWrap/>
            <w:vAlign w:val="bottom"/>
            <w:hideMark/>
          </w:tcPr>
          <w:p w14:paraId="3128A3FB"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7F27B1F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(0.189)</w:t>
            </w:r>
          </w:p>
        </w:tc>
        <w:tc>
          <w:tcPr>
            <w:tcW w:w="1518" w:type="dxa"/>
            <w:tcBorders>
              <w:top w:val="nil"/>
              <w:left w:val="nil"/>
              <w:bottom w:val="nil"/>
              <w:right w:val="nil"/>
            </w:tcBorders>
            <w:shd w:val="clear" w:color="000000" w:fill="FFFFFF"/>
            <w:noWrap/>
            <w:vAlign w:val="bottom"/>
            <w:hideMark/>
          </w:tcPr>
          <w:p w14:paraId="30E4470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(0.192)</w:t>
            </w:r>
          </w:p>
        </w:tc>
        <w:tc>
          <w:tcPr>
            <w:tcW w:w="1559" w:type="dxa"/>
            <w:tcBorders>
              <w:top w:val="nil"/>
              <w:left w:val="nil"/>
              <w:bottom w:val="nil"/>
              <w:right w:val="nil"/>
            </w:tcBorders>
            <w:shd w:val="clear" w:color="000000" w:fill="FFFFFF"/>
            <w:noWrap/>
            <w:vAlign w:val="bottom"/>
            <w:hideMark/>
          </w:tcPr>
          <w:p w14:paraId="408489DD"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(0.192)</w:t>
            </w:r>
          </w:p>
        </w:tc>
        <w:tc>
          <w:tcPr>
            <w:tcW w:w="1559" w:type="dxa"/>
            <w:tcBorders>
              <w:top w:val="nil"/>
              <w:left w:val="nil"/>
              <w:bottom w:val="nil"/>
              <w:right w:val="nil"/>
            </w:tcBorders>
            <w:shd w:val="clear" w:color="000000" w:fill="FFFFFF"/>
            <w:noWrap/>
            <w:vAlign w:val="bottom"/>
            <w:hideMark/>
          </w:tcPr>
          <w:p w14:paraId="37A9CC5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(0.193)</w:t>
            </w:r>
          </w:p>
        </w:tc>
        <w:tc>
          <w:tcPr>
            <w:tcW w:w="1559" w:type="dxa"/>
            <w:tcBorders>
              <w:top w:val="nil"/>
              <w:left w:val="nil"/>
              <w:bottom w:val="nil"/>
              <w:right w:val="nil"/>
            </w:tcBorders>
            <w:shd w:val="clear" w:color="000000" w:fill="FFFFFF"/>
            <w:noWrap/>
            <w:vAlign w:val="bottom"/>
            <w:hideMark/>
          </w:tcPr>
          <w:p w14:paraId="0810CC0C"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(0.194)</w:t>
            </w:r>
          </w:p>
        </w:tc>
      </w:tr>
      <w:tr w:rsidR="002640E4" w:rsidRPr="00986F85" w14:paraId="2BF5D1D0" w14:textId="77777777" w:rsidTr="002640E4">
        <w:trPr>
          <w:trHeight w:val="260"/>
        </w:trPr>
        <w:tc>
          <w:tcPr>
            <w:tcW w:w="3580" w:type="dxa"/>
            <w:tcBorders>
              <w:top w:val="nil"/>
              <w:left w:val="nil"/>
              <w:bottom w:val="nil"/>
              <w:right w:val="nil"/>
            </w:tcBorders>
            <w:shd w:val="clear" w:color="auto" w:fill="auto"/>
            <w:noWrap/>
            <w:vAlign w:val="bottom"/>
            <w:hideMark/>
          </w:tcPr>
          <w:p w14:paraId="07228664"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Művészet, szórakoztatás, szabadidő</w:t>
            </w:r>
          </w:p>
        </w:tc>
        <w:tc>
          <w:tcPr>
            <w:tcW w:w="1580" w:type="dxa"/>
            <w:tcBorders>
              <w:top w:val="nil"/>
              <w:left w:val="nil"/>
              <w:bottom w:val="nil"/>
              <w:right w:val="nil"/>
            </w:tcBorders>
            <w:shd w:val="clear" w:color="000000" w:fill="FFFFFF"/>
            <w:noWrap/>
            <w:vAlign w:val="bottom"/>
            <w:hideMark/>
          </w:tcPr>
          <w:p w14:paraId="528A5DB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-0.258</w:t>
            </w:r>
          </w:p>
        </w:tc>
        <w:tc>
          <w:tcPr>
            <w:tcW w:w="1518" w:type="dxa"/>
            <w:tcBorders>
              <w:top w:val="nil"/>
              <w:left w:val="nil"/>
              <w:bottom w:val="nil"/>
              <w:right w:val="nil"/>
            </w:tcBorders>
            <w:shd w:val="clear" w:color="000000" w:fill="FFFFFF"/>
            <w:noWrap/>
            <w:vAlign w:val="bottom"/>
            <w:hideMark/>
          </w:tcPr>
          <w:p w14:paraId="213A99A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-0.148</w:t>
            </w:r>
          </w:p>
        </w:tc>
        <w:tc>
          <w:tcPr>
            <w:tcW w:w="1559" w:type="dxa"/>
            <w:tcBorders>
              <w:top w:val="nil"/>
              <w:left w:val="nil"/>
              <w:bottom w:val="nil"/>
              <w:right w:val="nil"/>
            </w:tcBorders>
            <w:shd w:val="clear" w:color="000000" w:fill="FFFFFF"/>
            <w:noWrap/>
            <w:vAlign w:val="bottom"/>
            <w:hideMark/>
          </w:tcPr>
          <w:p w14:paraId="6024DFB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-0.143</w:t>
            </w:r>
          </w:p>
        </w:tc>
        <w:tc>
          <w:tcPr>
            <w:tcW w:w="1559" w:type="dxa"/>
            <w:tcBorders>
              <w:top w:val="nil"/>
              <w:left w:val="nil"/>
              <w:bottom w:val="nil"/>
              <w:right w:val="nil"/>
            </w:tcBorders>
            <w:shd w:val="clear" w:color="000000" w:fill="FFFFFF"/>
            <w:noWrap/>
            <w:vAlign w:val="bottom"/>
            <w:hideMark/>
          </w:tcPr>
          <w:p w14:paraId="01A7B06D"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-0.133</w:t>
            </w:r>
          </w:p>
        </w:tc>
        <w:tc>
          <w:tcPr>
            <w:tcW w:w="1559" w:type="dxa"/>
            <w:tcBorders>
              <w:top w:val="nil"/>
              <w:left w:val="nil"/>
              <w:bottom w:val="nil"/>
              <w:right w:val="nil"/>
            </w:tcBorders>
            <w:shd w:val="clear" w:color="000000" w:fill="FFFFFF"/>
            <w:noWrap/>
            <w:vAlign w:val="bottom"/>
            <w:hideMark/>
          </w:tcPr>
          <w:p w14:paraId="1927EE83"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-0.194</w:t>
            </w:r>
          </w:p>
        </w:tc>
      </w:tr>
      <w:tr w:rsidR="002640E4" w:rsidRPr="00986F85" w14:paraId="025E3FB2" w14:textId="77777777" w:rsidTr="002640E4">
        <w:trPr>
          <w:trHeight w:val="260"/>
        </w:trPr>
        <w:tc>
          <w:tcPr>
            <w:tcW w:w="3580" w:type="dxa"/>
            <w:tcBorders>
              <w:top w:val="nil"/>
              <w:left w:val="nil"/>
              <w:bottom w:val="nil"/>
              <w:right w:val="nil"/>
            </w:tcBorders>
            <w:shd w:val="clear" w:color="auto" w:fill="auto"/>
            <w:noWrap/>
            <w:vAlign w:val="bottom"/>
            <w:hideMark/>
          </w:tcPr>
          <w:p w14:paraId="107EDCB7"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6DE6008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(0.186)</w:t>
            </w:r>
          </w:p>
        </w:tc>
        <w:tc>
          <w:tcPr>
            <w:tcW w:w="1518" w:type="dxa"/>
            <w:tcBorders>
              <w:top w:val="nil"/>
              <w:left w:val="nil"/>
              <w:bottom w:val="nil"/>
              <w:right w:val="nil"/>
            </w:tcBorders>
            <w:shd w:val="clear" w:color="000000" w:fill="FFFFFF"/>
            <w:noWrap/>
            <w:vAlign w:val="bottom"/>
            <w:hideMark/>
          </w:tcPr>
          <w:p w14:paraId="2BAF2B6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(0.192)</w:t>
            </w:r>
          </w:p>
        </w:tc>
        <w:tc>
          <w:tcPr>
            <w:tcW w:w="1559" w:type="dxa"/>
            <w:tcBorders>
              <w:top w:val="nil"/>
              <w:left w:val="nil"/>
              <w:bottom w:val="nil"/>
              <w:right w:val="nil"/>
            </w:tcBorders>
            <w:shd w:val="clear" w:color="000000" w:fill="FFFFFF"/>
            <w:noWrap/>
            <w:vAlign w:val="bottom"/>
            <w:hideMark/>
          </w:tcPr>
          <w:p w14:paraId="7A20BCF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(0.192)</w:t>
            </w:r>
          </w:p>
        </w:tc>
        <w:tc>
          <w:tcPr>
            <w:tcW w:w="1559" w:type="dxa"/>
            <w:tcBorders>
              <w:top w:val="nil"/>
              <w:left w:val="nil"/>
              <w:bottom w:val="nil"/>
              <w:right w:val="nil"/>
            </w:tcBorders>
            <w:shd w:val="clear" w:color="000000" w:fill="FFFFFF"/>
            <w:noWrap/>
            <w:vAlign w:val="bottom"/>
            <w:hideMark/>
          </w:tcPr>
          <w:p w14:paraId="54FD886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(0.193)</w:t>
            </w:r>
          </w:p>
        </w:tc>
        <w:tc>
          <w:tcPr>
            <w:tcW w:w="1559" w:type="dxa"/>
            <w:tcBorders>
              <w:top w:val="nil"/>
              <w:left w:val="nil"/>
              <w:bottom w:val="nil"/>
              <w:right w:val="nil"/>
            </w:tcBorders>
            <w:shd w:val="clear" w:color="000000" w:fill="FFFFFF"/>
            <w:noWrap/>
            <w:vAlign w:val="bottom"/>
            <w:hideMark/>
          </w:tcPr>
          <w:p w14:paraId="1D668DE5"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(0.201)</w:t>
            </w:r>
          </w:p>
        </w:tc>
      </w:tr>
      <w:tr w:rsidR="002640E4" w:rsidRPr="00986F85" w14:paraId="3D5D5C02" w14:textId="77777777" w:rsidTr="002640E4">
        <w:trPr>
          <w:trHeight w:val="260"/>
        </w:trPr>
        <w:tc>
          <w:tcPr>
            <w:tcW w:w="3580" w:type="dxa"/>
            <w:tcBorders>
              <w:top w:val="nil"/>
              <w:left w:val="nil"/>
              <w:bottom w:val="nil"/>
              <w:right w:val="nil"/>
            </w:tcBorders>
            <w:shd w:val="clear" w:color="auto" w:fill="auto"/>
            <w:noWrap/>
            <w:vAlign w:val="bottom"/>
            <w:hideMark/>
          </w:tcPr>
          <w:p w14:paraId="74BE374C"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Oktatás</w:t>
            </w:r>
          </w:p>
        </w:tc>
        <w:tc>
          <w:tcPr>
            <w:tcW w:w="1580" w:type="dxa"/>
            <w:tcBorders>
              <w:top w:val="nil"/>
              <w:left w:val="nil"/>
              <w:bottom w:val="nil"/>
              <w:right w:val="nil"/>
            </w:tcBorders>
            <w:shd w:val="clear" w:color="000000" w:fill="FFFFFF"/>
            <w:noWrap/>
            <w:vAlign w:val="bottom"/>
            <w:hideMark/>
          </w:tcPr>
          <w:p w14:paraId="405C623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0.105</w:t>
            </w:r>
          </w:p>
        </w:tc>
        <w:tc>
          <w:tcPr>
            <w:tcW w:w="1518" w:type="dxa"/>
            <w:tcBorders>
              <w:top w:val="nil"/>
              <w:left w:val="nil"/>
              <w:bottom w:val="nil"/>
              <w:right w:val="nil"/>
            </w:tcBorders>
            <w:shd w:val="clear" w:color="000000" w:fill="FFFFFF"/>
            <w:noWrap/>
            <w:vAlign w:val="bottom"/>
            <w:hideMark/>
          </w:tcPr>
          <w:p w14:paraId="332F947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0.354**</w:t>
            </w:r>
          </w:p>
        </w:tc>
        <w:tc>
          <w:tcPr>
            <w:tcW w:w="1559" w:type="dxa"/>
            <w:tcBorders>
              <w:top w:val="nil"/>
              <w:left w:val="nil"/>
              <w:bottom w:val="nil"/>
              <w:right w:val="nil"/>
            </w:tcBorders>
            <w:shd w:val="clear" w:color="000000" w:fill="FFFFFF"/>
            <w:noWrap/>
            <w:vAlign w:val="bottom"/>
            <w:hideMark/>
          </w:tcPr>
          <w:p w14:paraId="4360836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0.362**</w:t>
            </w:r>
          </w:p>
        </w:tc>
        <w:tc>
          <w:tcPr>
            <w:tcW w:w="1559" w:type="dxa"/>
            <w:tcBorders>
              <w:top w:val="nil"/>
              <w:left w:val="nil"/>
              <w:bottom w:val="nil"/>
              <w:right w:val="nil"/>
            </w:tcBorders>
            <w:shd w:val="clear" w:color="000000" w:fill="FFFFFF"/>
            <w:noWrap/>
            <w:vAlign w:val="bottom"/>
            <w:hideMark/>
          </w:tcPr>
          <w:p w14:paraId="689F151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0.371**</w:t>
            </w:r>
          </w:p>
        </w:tc>
        <w:tc>
          <w:tcPr>
            <w:tcW w:w="1559" w:type="dxa"/>
            <w:tcBorders>
              <w:top w:val="nil"/>
              <w:left w:val="nil"/>
              <w:bottom w:val="nil"/>
              <w:right w:val="nil"/>
            </w:tcBorders>
            <w:shd w:val="clear" w:color="000000" w:fill="FFFFFF"/>
            <w:noWrap/>
            <w:vAlign w:val="bottom"/>
            <w:hideMark/>
          </w:tcPr>
          <w:p w14:paraId="39F9C091"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0.542***</w:t>
            </w:r>
          </w:p>
        </w:tc>
      </w:tr>
      <w:tr w:rsidR="002640E4" w:rsidRPr="00986F85" w14:paraId="67CC649E" w14:textId="77777777" w:rsidTr="002640E4">
        <w:trPr>
          <w:trHeight w:val="260"/>
        </w:trPr>
        <w:tc>
          <w:tcPr>
            <w:tcW w:w="3580" w:type="dxa"/>
            <w:tcBorders>
              <w:top w:val="nil"/>
              <w:left w:val="nil"/>
              <w:bottom w:val="nil"/>
              <w:right w:val="nil"/>
            </w:tcBorders>
            <w:shd w:val="clear" w:color="auto" w:fill="auto"/>
            <w:noWrap/>
            <w:vAlign w:val="bottom"/>
            <w:hideMark/>
          </w:tcPr>
          <w:p w14:paraId="419F90B1"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217EB99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(0.171)</w:t>
            </w:r>
          </w:p>
        </w:tc>
        <w:tc>
          <w:tcPr>
            <w:tcW w:w="1518" w:type="dxa"/>
            <w:tcBorders>
              <w:top w:val="nil"/>
              <w:left w:val="nil"/>
              <w:bottom w:val="nil"/>
              <w:right w:val="nil"/>
            </w:tcBorders>
            <w:shd w:val="clear" w:color="000000" w:fill="FFFFFF"/>
            <w:noWrap/>
            <w:vAlign w:val="bottom"/>
            <w:hideMark/>
          </w:tcPr>
          <w:p w14:paraId="15A2567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(0.175)</w:t>
            </w:r>
          </w:p>
        </w:tc>
        <w:tc>
          <w:tcPr>
            <w:tcW w:w="1559" w:type="dxa"/>
            <w:tcBorders>
              <w:top w:val="nil"/>
              <w:left w:val="nil"/>
              <w:bottom w:val="nil"/>
              <w:right w:val="nil"/>
            </w:tcBorders>
            <w:shd w:val="clear" w:color="000000" w:fill="FFFFFF"/>
            <w:noWrap/>
            <w:vAlign w:val="bottom"/>
            <w:hideMark/>
          </w:tcPr>
          <w:p w14:paraId="0FDB8B5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(0.176)</w:t>
            </w:r>
          </w:p>
        </w:tc>
        <w:tc>
          <w:tcPr>
            <w:tcW w:w="1559" w:type="dxa"/>
            <w:tcBorders>
              <w:top w:val="nil"/>
              <w:left w:val="nil"/>
              <w:bottom w:val="nil"/>
              <w:right w:val="nil"/>
            </w:tcBorders>
            <w:shd w:val="clear" w:color="000000" w:fill="FFFFFF"/>
            <w:noWrap/>
            <w:vAlign w:val="bottom"/>
            <w:hideMark/>
          </w:tcPr>
          <w:p w14:paraId="747E45D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(0.176)</w:t>
            </w:r>
          </w:p>
        </w:tc>
        <w:tc>
          <w:tcPr>
            <w:tcW w:w="1559" w:type="dxa"/>
            <w:tcBorders>
              <w:top w:val="nil"/>
              <w:left w:val="nil"/>
              <w:bottom w:val="nil"/>
              <w:right w:val="nil"/>
            </w:tcBorders>
            <w:shd w:val="clear" w:color="000000" w:fill="FFFFFF"/>
            <w:noWrap/>
            <w:vAlign w:val="bottom"/>
            <w:hideMark/>
          </w:tcPr>
          <w:p w14:paraId="2B4A9895"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(0.182)</w:t>
            </w:r>
          </w:p>
        </w:tc>
      </w:tr>
      <w:tr w:rsidR="002640E4" w:rsidRPr="00986F85" w14:paraId="4C585406" w14:textId="77777777" w:rsidTr="002640E4">
        <w:trPr>
          <w:trHeight w:val="260"/>
        </w:trPr>
        <w:tc>
          <w:tcPr>
            <w:tcW w:w="3580" w:type="dxa"/>
            <w:tcBorders>
              <w:top w:val="nil"/>
              <w:left w:val="nil"/>
              <w:bottom w:val="nil"/>
              <w:right w:val="nil"/>
            </w:tcBorders>
            <w:shd w:val="clear" w:color="auto" w:fill="auto"/>
            <w:noWrap/>
            <w:vAlign w:val="bottom"/>
            <w:hideMark/>
          </w:tcPr>
          <w:p w14:paraId="273CEF18"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Pénzügyi, biztosítási tevékenység</w:t>
            </w:r>
          </w:p>
        </w:tc>
        <w:tc>
          <w:tcPr>
            <w:tcW w:w="1580" w:type="dxa"/>
            <w:tcBorders>
              <w:top w:val="nil"/>
              <w:left w:val="nil"/>
              <w:bottom w:val="nil"/>
              <w:right w:val="nil"/>
            </w:tcBorders>
            <w:shd w:val="clear" w:color="000000" w:fill="FFFFFF"/>
            <w:noWrap/>
            <w:vAlign w:val="bottom"/>
            <w:hideMark/>
          </w:tcPr>
          <w:p w14:paraId="67AD428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0.271*</w:t>
            </w:r>
          </w:p>
        </w:tc>
        <w:tc>
          <w:tcPr>
            <w:tcW w:w="1518" w:type="dxa"/>
            <w:tcBorders>
              <w:top w:val="nil"/>
              <w:left w:val="nil"/>
              <w:bottom w:val="nil"/>
              <w:right w:val="nil"/>
            </w:tcBorders>
            <w:shd w:val="clear" w:color="000000" w:fill="FFFFFF"/>
            <w:noWrap/>
            <w:vAlign w:val="bottom"/>
            <w:hideMark/>
          </w:tcPr>
          <w:p w14:paraId="7CDF55C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0.305*</w:t>
            </w:r>
          </w:p>
        </w:tc>
        <w:tc>
          <w:tcPr>
            <w:tcW w:w="1559" w:type="dxa"/>
            <w:tcBorders>
              <w:top w:val="nil"/>
              <w:left w:val="nil"/>
              <w:bottom w:val="nil"/>
              <w:right w:val="nil"/>
            </w:tcBorders>
            <w:shd w:val="clear" w:color="000000" w:fill="FFFFFF"/>
            <w:noWrap/>
            <w:vAlign w:val="bottom"/>
            <w:hideMark/>
          </w:tcPr>
          <w:p w14:paraId="1EEB318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0.336*</w:t>
            </w:r>
          </w:p>
        </w:tc>
        <w:tc>
          <w:tcPr>
            <w:tcW w:w="1559" w:type="dxa"/>
            <w:tcBorders>
              <w:top w:val="nil"/>
              <w:left w:val="nil"/>
              <w:bottom w:val="nil"/>
              <w:right w:val="nil"/>
            </w:tcBorders>
            <w:shd w:val="clear" w:color="000000" w:fill="FFFFFF"/>
            <w:noWrap/>
            <w:vAlign w:val="bottom"/>
            <w:hideMark/>
          </w:tcPr>
          <w:p w14:paraId="3FD7C75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0.307*</w:t>
            </w:r>
          </w:p>
        </w:tc>
        <w:tc>
          <w:tcPr>
            <w:tcW w:w="1559" w:type="dxa"/>
            <w:tcBorders>
              <w:top w:val="nil"/>
              <w:left w:val="nil"/>
              <w:bottom w:val="nil"/>
              <w:right w:val="nil"/>
            </w:tcBorders>
            <w:shd w:val="clear" w:color="000000" w:fill="FFFFFF"/>
            <w:noWrap/>
            <w:vAlign w:val="bottom"/>
            <w:hideMark/>
          </w:tcPr>
          <w:p w14:paraId="5407DA8E"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0.253</w:t>
            </w:r>
          </w:p>
        </w:tc>
      </w:tr>
      <w:tr w:rsidR="002640E4" w:rsidRPr="00986F85" w14:paraId="698BE740" w14:textId="77777777" w:rsidTr="002640E4">
        <w:trPr>
          <w:trHeight w:val="240"/>
        </w:trPr>
        <w:tc>
          <w:tcPr>
            <w:tcW w:w="3580" w:type="dxa"/>
            <w:tcBorders>
              <w:top w:val="nil"/>
              <w:left w:val="nil"/>
              <w:bottom w:val="nil"/>
              <w:right w:val="nil"/>
            </w:tcBorders>
            <w:shd w:val="clear" w:color="000000" w:fill="FFFFFF"/>
            <w:noWrap/>
            <w:vAlign w:val="bottom"/>
            <w:hideMark/>
          </w:tcPr>
          <w:p w14:paraId="739C4D3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80" w:type="dxa"/>
            <w:tcBorders>
              <w:top w:val="nil"/>
              <w:left w:val="nil"/>
              <w:bottom w:val="nil"/>
              <w:right w:val="nil"/>
            </w:tcBorders>
            <w:shd w:val="clear" w:color="000000" w:fill="FFFFFF"/>
            <w:noWrap/>
            <w:vAlign w:val="bottom"/>
            <w:hideMark/>
          </w:tcPr>
          <w:p w14:paraId="4E4BD59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(0.152)</w:t>
            </w:r>
          </w:p>
        </w:tc>
        <w:tc>
          <w:tcPr>
            <w:tcW w:w="1518" w:type="dxa"/>
            <w:tcBorders>
              <w:top w:val="nil"/>
              <w:left w:val="nil"/>
              <w:bottom w:val="nil"/>
              <w:right w:val="nil"/>
            </w:tcBorders>
            <w:shd w:val="clear" w:color="000000" w:fill="FFFFFF"/>
            <w:noWrap/>
            <w:vAlign w:val="bottom"/>
            <w:hideMark/>
          </w:tcPr>
          <w:p w14:paraId="4E4D866D"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(0.173)</w:t>
            </w:r>
          </w:p>
        </w:tc>
        <w:tc>
          <w:tcPr>
            <w:tcW w:w="1559" w:type="dxa"/>
            <w:tcBorders>
              <w:top w:val="nil"/>
              <w:left w:val="nil"/>
              <w:bottom w:val="nil"/>
              <w:right w:val="nil"/>
            </w:tcBorders>
            <w:shd w:val="clear" w:color="000000" w:fill="FFFFFF"/>
            <w:noWrap/>
            <w:vAlign w:val="bottom"/>
            <w:hideMark/>
          </w:tcPr>
          <w:p w14:paraId="0F2AE083"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(0.174)</w:t>
            </w:r>
          </w:p>
        </w:tc>
        <w:tc>
          <w:tcPr>
            <w:tcW w:w="1559" w:type="dxa"/>
            <w:tcBorders>
              <w:top w:val="nil"/>
              <w:left w:val="nil"/>
              <w:bottom w:val="nil"/>
              <w:right w:val="nil"/>
            </w:tcBorders>
            <w:shd w:val="clear" w:color="000000" w:fill="FFFFFF"/>
            <w:noWrap/>
            <w:vAlign w:val="bottom"/>
            <w:hideMark/>
          </w:tcPr>
          <w:p w14:paraId="7AF3BE0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(0.175)</w:t>
            </w:r>
          </w:p>
        </w:tc>
        <w:tc>
          <w:tcPr>
            <w:tcW w:w="1559" w:type="dxa"/>
            <w:tcBorders>
              <w:top w:val="nil"/>
              <w:left w:val="nil"/>
              <w:bottom w:val="nil"/>
              <w:right w:val="nil"/>
            </w:tcBorders>
            <w:shd w:val="clear" w:color="000000" w:fill="FFFFFF"/>
            <w:noWrap/>
            <w:vAlign w:val="bottom"/>
            <w:hideMark/>
          </w:tcPr>
          <w:p w14:paraId="73CF0F53"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(0.177)</w:t>
            </w:r>
          </w:p>
        </w:tc>
      </w:tr>
      <w:tr w:rsidR="002640E4" w:rsidRPr="00986F85" w14:paraId="2856C907" w14:textId="77777777" w:rsidTr="002640E4">
        <w:trPr>
          <w:trHeight w:val="260"/>
        </w:trPr>
        <w:tc>
          <w:tcPr>
            <w:tcW w:w="3580" w:type="dxa"/>
            <w:tcBorders>
              <w:top w:val="nil"/>
              <w:left w:val="nil"/>
              <w:bottom w:val="nil"/>
              <w:right w:val="nil"/>
            </w:tcBorders>
            <w:shd w:val="clear" w:color="auto" w:fill="auto"/>
            <w:noWrap/>
            <w:vAlign w:val="bottom"/>
            <w:hideMark/>
          </w:tcPr>
          <w:p w14:paraId="37336515"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Szakmai, tudományos, műszaki tev.</w:t>
            </w:r>
          </w:p>
        </w:tc>
        <w:tc>
          <w:tcPr>
            <w:tcW w:w="1580" w:type="dxa"/>
            <w:tcBorders>
              <w:top w:val="nil"/>
              <w:left w:val="nil"/>
              <w:bottom w:val="nil"/>
              <w:right w:val="nil"/>
            </w:tcBorders>
            <w:shd w:val="clear" w:color="000000" w:fill="FFFFFF"/>
            <w:noWrap/>
            <w:vAlign w:val="bottom"/>
            <w:hideMark/>
          </w:tcPr>
          <w:p w14:paraId="49B9A08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0.000742</w:t>
            </w:r>
          </w:p>
        </w:tc>
        <w:tc>
          <w:tcPr>
            <w:tcW w:w="1518" w:type="dxa"/>
            <w:tcBorders>
              <w:top w:val="nil"/>
              <w:left w:val="nil"/>
              <w:bottom w:val="nil"/>
              <w:right w:val="nil"/>
            </w:tcBorders>
            <w:shd w:val="clear" w:color="000000" w:fill="FFFFFF"/>
            <w:noWrap/>
            <w:vAlign w:val="bottom"/>
            <w:hideMark/>
          </w:tcPr>
          <w:p w14:paraId="714F78C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0.245*</w:t>
            </w:r>
          </w:p>
        </w:tc>
        <w:tc>
          <w:tcPr>
            <w:tcW w:w="1559" w:type="dxa"/>
            <w:tcBorders>
              <w:top w:val="nil"/>
              <w:left w:val="nil"/>
              <w:bottom w:val="nil"/>
              <w:right w:val="nil"/>
            </w:tcBorders>
            <w:shd w:val="clear" w:color="000000" w:fill="FFFFFF"/>
            <w:noWrap/>
            <w:vAlign w:val="bottom"/>
            <w:hideMark/>
          </w:tcPr>
          <w:p w14:paraId="10DA986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0.251*</w:t>
            </w:r>
          </w:p>
        </w:tc>
        <w:tc>
          <w:tcPr>
            <w:tcW w:w="1559" w:type="dxa"/>
            <w:tcBorders>
              <w:top w:val="nil"/>
              <w:left w:val="nil"/>
              <w:bottom w:val="nil"/>
              <w:right w:val="nil"/>
            </w:tcBorders>
            <w:shd w:val="clear" w:color="000000" w:fill="FFFFFF"/>
            <w:noWrap/>
            <w:vAlign w:val="bottom"/>
            <w:hideMark/>
          </w:tcPr>
          <w:p w14:paraId="2D14B2C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0.261**</w:t>
            </w:r>
          </w:p>
        </w:tc>
        <w:tc>
          <w:tcPr>
            <w:tcW w:w="1559" w:type="dxa"/>
            <w:tcBorders>
              <w:top w:val="nil"/>
              <w:left w:val="nil"/>
              <w:bottom w:val="nil"/>
              <w:right w:val="nil"/>
            </w:tcBorders>
            <w:shd w:val="clear" w:color="000000" w:fill="FFFFFF"/>
            <w:noWrap/>
            <w:vAlign w:val="bottom"/>
            <w:hideMark/>
          </w:tcPr>
          <w:p w14:paraId="0E1A7713"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0.376***</w:t>
            </w:r>
          </w:p>
        </w:tc>
      </w:tr>
      <w:tr w:rsidR="002640E4" w:rsidRPr="00986F85" w14:paraId="1D6E53AC" w14:textId="77777777" w:rsidTr="002640E4">
        <w:trPr>
          <w:trHeight w:val="260"/>
        </w:trPr>
        <w:tc>
          <w:tcPr>
            <w:tcW w:w="3580" w:type="dxa"/>
            <w:tcBorders>
              <w:top w:val="nil"/>
              <w:left w:val="nil"/>
              <w:bottom w:val="nil"/>
              <w:right w:val="nil"/>
            </w:tcBorders>
            <w:shd w:val="clear" w:color="auto" w:fill="auto"/>
            <w:noWrap/>
            <w:vAlign w:val="bottom"/>
            <w:hideMark/>
          </w:tcPr>
          <w:p w14:paraId="246AE311"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3395CEA1"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(0.128)</w:t>
            </w:r>
          </w:p>
        </w:tc>
        <w:tc>
          <w:tcPr>
            <w:tcW w:w="1518" w:type="dxa"/>
            <w:tcBorders>
              <w:top w:val="nil"/>
              <w:left w:val="nil"/>
              <w:bottom w:val="nil"/>
              <w:right w:val="nil"/>
            </w:tcBorders>
            <w:shd w:val="clear" w:color="000000" w:fill="FFFFFF"/>
            <w:noWrap/>
            <w:vAlign w:val="bottom"/>
            <w:hideMark/>
          </w:tcPr>
          <w:p w14:paraId="1524CCF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(0.132)</w:t>
            </w:r>
          </w:p>
        </w:tc>
        <w:tc>
          <w:tcPr>
            <w:tcW w:w="1559" w:type="dxa"/>
            <w:tcBorders>
              <w:top w:val="nil"/>
              <w:left w:val="nil"/>
              <w:bottom w:val="nil"/>
              <w:right w:val="nil"/>
            </w:tcBorders>
            <w:shd w:val="clear" w:color="000000" w:fill="FFFFFF"/>
            <w:noWrap/>
            <w:vAlign w:val="bottom"/>
            <w:hideMark/>
          </w:tcPr>
          <w:p w14:paraId="3FD79E0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(0.132)</w:t>
            </w:r>
          </w:p>
        </w:tc>
        <w:tc>
          <w:tcPr>
            <w:tcW w:w="1559" w:type="dxa"/>
            <w:tcBorders>
              <w:top w:val="nil"/>
              <w:left w:val="nil"/>
              <w:bottom w:val="nil"/>
              <w:right w:val="nil"/>
            </w:tcBorders>
            <w:shd w:val="clear" w:color="000000" w:fill="FFFFFF"/>
            <w:noWrap/>
            <w:vAlign w:val="bottom"/>
            <w:hideMark/>
          </w:tcPr>
          <w:p w14:paraId="4DD585B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(0.132)</w:t>
            </w:r>
          </w:p>
        </w:tc>
        <w:tc>
          <w:tcPr>
            <w:tcW w:w="1559" w:type="dxa"/>
            <w:tcBorders>
              <w:top w:val="nil"/>
              <w:left w:val="nil"/>
              <w:bottom w:val="nil"/>
              <w:right w:val="nil"/>
            </w:tcBorders>
            <w:shd w:val="clear" w:color="000000" w:fill="FFFFFF"/>
            <w:noWrap/>
            <w:vAlign w:val="bottom"/>
            <w:hideMark/>
          </w:tcPr>
          <w:p w14:paraId="1378D41F"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(0.137)</w:t>
            </w:r>
          </w:p>
        </w:tc>
      </w:tr>
      <w:tr w:rsidR="002640E4" w:rsidRPr="00986F85" w14:paraId="7BB36036" w14:textId="77777777" w:rsidTr="002640E4">
        <w:trPr>
          <w:trHeight w:val="260"/>
        </w:trPr>
        <w:tc>
          <w:tcPr>
            <w:tcW w:w="3580" w:type="dxa"/>
            <w:tcBorders>
              <w:top w:val="nil"/>
              <w:left w:val="nil"/>
              <w:bottom w:val="nil"/>
              <w:right w:val="nil"/>
            </w:tcBorders>
            <w:shd w:val="clear" w:color="auto" w:fill="auto"/>
            <w:noWrap/>
            <w:vAlign w:val="bottom"/>
            <w:hideMark/>
          </w:tcPr>
          <w:p w14:paraId="2C8CBFFB"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Szálláshely-szolgáltatás, vendéglátás</w:t>
            </w:r>
          </w:p>
        </w:tc>
        <w:tc>
          <w:tcPr>
            <w:tcW w:w="1580" w:type="dxa"/>
            <w:tcBorders>
              <w:top w:val="nil"/>
              <w:left w:val="nil"/>
              <w:bottom w:val="nil"/>
              <w:right w:val="nil"/>
            </w:tcBorders>
            <w:shd w:val="clear" w:color="000000" w:fill="FFFFFF"/>
            <w:noWrap/>
            <w:vAlign w:val="bottom"/>
            <w:hideMark/>
          </w:tcPr>
          <w:p w14:paraId="2EADD98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-0.0841</w:t>
            </w:r>
          </w:p>
        </w:tc>
        <w:tc>
          <w:tcPr>
            <w:tcW w:w="1518" w:type="dxa"/>
            <w:tcBorders>
              <w:top w:val="nil"/>
              <w:left w:val="nil"/>
              <w:bottom w:val="nil"/>
              <w:right w:val="nil"/>
            </w:tcBorders>
            <w:shd w:val="clear" w:color="000000" w:fill="FFFFFF"/>
            <w:noWrap/>
            <w:vAlign w:val="bottom"/>
            <w:hideMark/>
          </w:tcPr>
          <w:p w14:paraId="5E7DCAC1"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0.115</w:t>
            </w:r>
          </w:p>
        </w:tc>
        <w:tc>
          <w:tcPr>
            <w:tcW w:w="1559" w:type="dxa"/>
            <w:tcBorders>
              <w:top w:val="nil"/>
              <w:left w:val="nil"/>
              <w:bottom w:val="nil"/>
              <w:right w:val="nil"/>
            </w:tcBorders>
            <w:shd w:val="clear" w:color="000000" w:fill="FFFFFF"/>
            <w:noWrap/>
            <w:vAlign w:val="bottom"/>
            <w:hideMark/>
          </w:tcPr>
          <w:p w14:paraId="1AD8445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0.121</w:t>
            </w:r>
          </w:p>
        </w:tc>
        <w:tc>
          <w:tcPr>
            <w:tcW w:w="1559" w:type="dxa"/>
            <w:tcBorders>
              <w:top w:val="nil"/>
              <w:left w:val="nil"/>
              <w:bottom w:val="nil"/>
              <w:right w:val="nil"/>
            </w:tcBorders>
            <w:shd w:val="clear" w:color="000000" w:fill="FFFFFF"/>
            <w:noWrap/>
            <w:vAlign w:val="bottom"/>
            <w:hideMark/>
          </w:tcPr>
          <w:p w14:paraId="75C2FC4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0.133</w:t>
            </w:r>
          </w:p>
        </w:tc>
        <w:tc>
          <w:tcPr>
            <w:tcW w:w="1559" w:type="dxa"/>
            <w:tcBorders>
              <w:top w:val="nil"/>
              <w:left w:val="nil"/>
              <w:bottom w:val="nil"/>
              <w:right w:val="nil"/>
            </w:tcBorders>
            <w:shd w:val="clear" w:color="000000" w:fill="FFFFFF"/>
            <w:noWrap/>
            <w:vAlign w:val="bottom"/>
            <w:hideMark/>
          </w:tcPr>
          <w:p w14:paraId="5455D403"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0.266*</w:t>
            </w:r>
          </w:p>
        </w:tc>
      </w:tr>
      <w:tr w:rsidR="002640E4" w:rsidRPr="00986F85" w14:paraId="4BE9950E" w14:textId="77777777" w:rsidTr="002640E4">
        <w:trPr>
          <w:trHeight w:val="260"/>
        </w:trPr>
        <w:tc>
          <w:tcPr>
            <w:tcW w:w="3580" w:type="dxa"/>
            <w:tcBorders>
              <w:top w:val="nil"/>
              <w:left w:val="nil"/>
              <w:bottom w:val="nil"/>
              <w:right w:val="nil"/>
            </w:tcBorders>
            <w:shd w:val="clear" w:color="auto" w:fill="auto"/>
            <w:noWrap/>
            <w:vAlign w:val="bottom"/>
            <w:hideMark/>
          </w:tcPr>
          <w:p w14:paraId="2B7EF1C0"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400D2F9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(0.131)</w:t>
            </w:r>
          </w:p>
        </w:tc>
        <w:tc>
          <w:tcPr>
            <w:tcW w:w="1518" w:type="dxa"/>
            <w:tcBorders>
              <w:top w:val="nil"/>
              <w:left w:val="nil"/>
              <w:bottom w:val="nil"/>
              <w:right w:val="nil"/>
            </w:tcBorders>
            <w:shd w:val="clear" w:color="000000" w:fill="FFFFFF"/>
            <w:noWrap/>
            <w:vAlign w:val="bottom"/>
            <w:hideMark/>
          </w:tcPr>
          <w:p w14:paraId="54E7695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(0.134)</w:t>
            </w:r>
          </w:p>
        </w:tc>
        <w:tc>
          <w:tcPr>
            <w:tcW w:w="1559" w:type="dxa"/>
            <w:tcBorders>
              <w:top w:val="nil"/>
              <w:left w:val="nil"/>
              <w:bottom w:val="nil"/>
              <w:right w:val="nil"/>
            </w:tcBorders>
            <w:shd w:val="clear" w:color="000000" w:fill="FFFFFF"/>
            <w:noWrap/>
            <w:vAlign w:val="bottom"/>
            <w:hideMark/>
          </w:tcPr>
          <w:p w14:paraId="4CC1960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(0.135)</w:t>
            </w:r>
          </w:p>
        </w:tc>
        <w:tc>
          <w:tcPr>
            <w:tcW w:w="1559" w:type="dxa"/>
            <w:tcBorders>
              <w:top w:val="nil"/>
              <w:left w:val="nil"/>
              <w:bottom w:val="nil"/>
              <w:right w:val="nil"/>
            </w:tcBorders>
            <w:shd w:val="clear" w:color="000000" w:fill="FFFFFF"/>
            <w:noWrap/>
            <w:vAlign w:val="bottom"/>
            <w:hideMark/>
          </w:tcPr>
          <w:p w14:paraId="39A69AA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(0.135)</w:t>
            </w:r>
          </w:p>
        </w:tc>
        <w:tc>
          <w:tcPr>
            <w:tcW w:w="1559" w:type="dxa"/>
            <w:tcBorders>
              <w:top w:val="nil"/>
              <w:left w:val="nil"/>
              <w:bottom w:val="nil"/>
              <w:right w:val="nil"/>
            </w:tcBorders>
            <w:shd w:val="clear" w:color="000000" w:fill="FFFFFF"/>
            <w:noWrap/>
            <w:vAlign w:val="bottom"/>
            <w:hideMark/>
          </w:tcPr>
          <w:p w14:paraId="47881DBC"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(0.140)</w:t>
            </w:r>
          </w:p>
        </w:tc>
      </w:tr>
      <w:tr w:rsidR="002640E4" w:rsidRPr="00986F85" w14:paraId="5A27E8FB" w14:textId="77777777" w:rsidTr="002640E4">
        <w:trPr>
          <w:trHeight w:val="260"/>
        </w:trPr>
        <w:tc>
          <w:tcPr>
            <w:tcW w:w="3580" w:type="dxa"/>
            <w:tcBorders>
              <w:top w:val="nil"/>
              <w:left w:val="nil"/>
              <w:bottom w:val="nil"/>
              <w:right w:val="nil"/>
            </w:tcBorders>
            <w:shd w:val="clear" w:color="auto" w:fill="auto"/>
            <w:noWrap/>
            <w:vAlign w:val="bottom"/>
            <w:hideMark/>
          </w:tcPr>
          <w:p w14:paraId="5B08192B"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Szállítás, raktározás</w:t>
            </w:r>
          </w:p>
        </w:tc>
        <w:tc>
          <w:tcPr>
            <w:tcW w:w="1580" w:type="dxa"/>
            <w:tcBorders>
              <w:top w:val="nil"/>
              <w:left w:val="nil"/>
              <w:bottom w:val="nil"/>
              <w:right w:val="nil"/>
            </w:tcBorders>
            <w:shd w:val="clear" w:color="000000" w:fill="FFFFFF"/>
            <w:noWrap/>
            <w:vAlign w:val="bottom"/>
            <w:hideMark/>
          </w:tcPr>
          <w:p w14:paraId="60BA73B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0.0655</w:t>
            </w:r>
          </w:p>
        </w:tc>
        <w:tc>
          <w:tcPr>
            <w:tcW w:w="1518" w:type="dxa"/>
            <w:tcBorders>
              <w:top w:val="nil"/>
              <w:left w:val="nil"/>
              <w:bottom w:val="nil"/>
              <w:right w:val="nil"/>
            </w:tcBorders>
            <w:shd w:val="clear" w:color="000000" w:fill="FFFFFF"/>
            <w:noWrap/>
            <w:vAlign w:val="bottom"/>
            <w:hideMark/>
          </w:tcPr>
          <w:p w14:paraId="6BF61F4D"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0.216</w:t>
            </w:r>
          </w:p>
        </w:tc>
        <w:tc>
          <w:tcPr>
            <w:tcW w:w="1559" w:type="dxa"/>
            <w:tcBorders>
              <w:top w:val="nil"/>
              <w:left w:val="nil"/>
              <w:bottom w:val="nil"/>
              <w:right w:val="nil"/>
            </w:tcBorders>
            <w:shd w:val="clear" w:color="000000" w:fill="FFFFFF"/>
            <w:noWrap/>
            <w:vAlign w:val="bottom"/>
            <w:hideMark/>
          </w:tcPr>
          <w:p w14:paraId="5C1BB56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0.220</w:t>
            </w:r>
          </w:p>
        </w:tc>
        <w:tc>
          <w:tcPr>
            <w:tcW w:w="1559" w:type="dxa"/>
            <w:tcBorders>
              <w:top w:val="nil"/>
              <w:left w:val="nil"/>
              <w:bottom w:val="nil"/>
              <w:right w:val="nil"/>
            </w:tcBorders>
            <w:shd w:val="clear" w:color="000000" w:fill="FFFFFF"/>
            <w:noWrap/>
            <w:vAlign w:val="bottom"/>
            <w:hideMark/>
          </w:tcPr>
          <w:p w14:paraId="2E0BD22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0.235*</w:t>
            </w:r>
          </w:p>
        </w:tc>
        <w:tc>
          <w:tcPr>
            <w:tcW w:w="1559" w:type="dxa"/>
            <w:tcBorders>
              <w:top w:val="nil"/>
              <w:left w:val="nil"/>
              <w:bottom w:val="nil"/>
              <w:right w:val="nil"/>
            </w:tcBorders>
            <w:shd w:val="clear" w:color="000000" w:fill="FFFFFF"/>
            <w:noWrap/>
            <w:vAlign w:val="bottom"/>
            <w:hideMark/>
          </w:tcPr>
          <w:p w14:paraId="168A7E9C"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0.0477</w:t>
            </w:r>
          </w:p>
        </w:tc>
      </w:tr>
      <w:tr w:rsidR="002640E4" w:rsidRPr="00986F85" w14:paraId="42A68B4C" w14:textId="77777777" w:rsidTr="002640E4">
        <w:trPr>
          <w:trHeight w:val="260"/>
        </w:trPr>
        <w:tc>
          <w:tcPr>
            <w:tcW w:w="3580" w:type="dxa"/>
            <w:tcBorders>
              <w:top w:val="nil"/>
              <w:left w:val="nil"/>
              <w:bottom w:val="nil"/>
              <w:right w:val="nil"/>
            </w:tcBorders>
            <w:shd w:val="clear" w:color="auto" w:fill="auto"/>
            <w:noWrap/>
            <w:vAlign w:val="bottom"/>
            <w:hideMark/>
          </w:tcPr>
          <w:p w14:paraId="4821DBDF"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55FCC90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(0.131)</w:t>
            </w:r>
          </w:p>
        </w:tc>
        <w:tc>
          <w:tcPr>
            <w:tcW w:w="1518" w:type="dxa"/>
            <w:tcBorders>
              <w:top w:val="nil"/>
              <w:left w:val="nil"/>
              <w:bottom w:val="nil"/>
              <w:right w:val="nil"/>
            </w:tcBorders>
            <w:shd w:val="clear" w:color="000000" w:fill="FFFFFF"/>
            <w:noWrap/>
            <w:vAlign w:val="bottom"/>
            <w:hideMark/>
          </w:tcPr>
          <w:p w14:paraId="5DBA367D"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(0.134)</w:t>
            </w:r>
          </w:p>
        </w:tc>
        <w:tc>
          <w:tcPr>
            <w:tcW w:w="1559" w:type="dxa"/>
            <w:tcBorders>
              <w:top w:val="nil"/>
              <w:left w:val="nil"/>
              <w:bottom w:val="nil"/>
              <w:right w:val="nil"/>
            </w:tcBorders>
            <w:shd w:val="clear" w:color="000000" w:fill="FFFFFF"/>
            <w:noWrap/>
            <w:vAlign w:val="bottom"/>
            <w:hideMark/>
          </w:tcPr>
          <w:p w14:paraId="4BC944C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(0.135)</w:t>
            </w:r>
          </w:p>
        </w:tc>
        <w:tc>
          <w:tcPr>
            <w:tcW w:w="1559" w:type="dxa"/>
            <w:tcBorders>
              <w:top w:val="nil"/>
              <w:left w:val="nil"/>
              <w:bottom w:val="nil"/>
              <w:right w:val="nil"/>
            </w:tcBorders>
            <w:shd w:val="clear" w:color="000000" w:fill="FFFFFF"/>
            <w:noWrap/>
            <w:vAlign w:val="bottom"/>
            <w:hideMark/>
          </w:tcPr>
          <w:p w14:paraId="036091A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(0.135)</w:t>
            </w:r>
          </w:p>
        </w:tc>
        <w:tc>
          <w:tcPr>
            <w:tcW w:w="1559" w:type="dxa"/>
            <w:tcBorders>
              <w:top w:val="nil"/>
              <w:left w:val="nil"/>
              <w:bottom w:val="nil"/>
              <w:right w:val="nil"/>
            </w:tcBorders>
            <w:shd w:val="clear" w:color="000000" w:fill="FFFFFF"/>
            <w:noWrap/>
            <w:vAlign w:val="bottom"/>
            <w:hideMark/>
          </w:tcPr>
          <w:p w14:paraId="2AC0D48A"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(0.140)</w:t>
            </w:r>
          </w:p>
        </w:tc>
      </w:tr>
      <w:tr w:rsidR="002640E4" w:rsidRPr="00986F85" w14:paraId="70BE6B85" w14:textId="77777777" w:rsidTr="002640E4">
        <w:trPr>
          <w:trHeight w:val="260"/>
        </w:trPr>
        <w:tc>
          <w:tcPr>
            <w:tcW w:w="3580" w:type="dxa"/>
            <w:tcBorders>
              <w:top w:val="nil"/>
              <w:left w:val="nil"/>
              <w:bottom w:val="nil"/>
              <w:right w:val="nil"/>
            </w:tcBorders>
            <w:shd w:val="clear" w:color="auto" w:fill="auto"/>
            <w:noWrap/>
            <w:vAlign w:val="bottom"/>
            <w:hideMark/>
          </w:tcPr>
          <w:p w14:paraId="0A3AC24C"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Villamosenergia-, gázellátás</w:t>
            </w:r>
          </w:p>
        </w:tc>
        <w:tc>
          <w:tcPr>
            <w:tcW w:w="1580" w:type="dxa"/>
            <w:tcBorders>
              <w:top w:val="nil"/>
              <w:left w:val="nil"/>
              <w:bottom w:val="nil"/>
              <w:right w:val="nil"/>
            </w:tcBorders>
            <w:shd w:val="clear" w:color="000000" w:fill="FFFFFF"/>
            <w:noWrap/>
            <w:vAlign w:val="bottom"/>
            <w:hideMark/>
          </w:tcPr>
          <w:p w14:paraId="0B3C8F5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0.282</w:t>
            </w:r>
          </w:p>
        </w:tc>
        <w:tc>
          <w:tcPr>
            <w:tcW w:w="1518" w:type="dxa"/>
            <w:tcBorders>
              <w:top w:val="nil"/>
              <w:left w:val="nil"/>
              <w:bottom w:val="nil"/>
              <w:right w:val="nil"/>
            </w:tcBorders>
            <w:shd w:val="clear" w:color="000000" w:fill="FFFFFF"/>
            <w:noWrap/>
            <w:vAlign w:val="bottom"/>
            <w:hideMark/>
          </w:tcPr>
          <w:p w14:paraId="2D54ADA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0.443</w:t>
            </w:r>
          </w:p>
        </w:tc>
        <w:tc>
          <w:tcPr>
            <w:tcW w:w="1559" w:type="dxa"/>
            <w:tcBorders>
              <w:top w:val="nil"/>
              <w:left w:val="nil"/>
              <w:bottom w:val="nil"/>
              <w:right w:val="nil"/>
            </w:tcBorders>
            <w:shd w:val="clear" w:color="000000" w:fill="FFFFFF"/>
            <w:noWrap/>
            <w:vAlign w:val="bottom"/>
            <w:hideMark/>
          </w:tcPr>
          <w:p w14:paraId="249631A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0.455</w:t>
            </w:r>
          </w:p>
        </w:tc>
        <w:tc>
          <w:tcPr>
            <w:tcW w:w="1559" w:type="dxa"/>
            <w:tcBorders>
              <w:top w:val="nil"/>
              <w:left w:val="nil"/>
              <w:bottom w:val="nil"/>
              <w:right w:val="nil"/>
            </w:tcBorders>
            <w:shd w:val="clear" w:color="000000" w:fill="FFFFFF"/>
            <w:noWrap/>
            <w:vAlign w:val="bottom"/>
            <w:hideMark/>
          </w:tcPr>
          <w:p w14:paraId="30FC0C5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0.456</w:t>
            </w:r>
          </w:p>
        </w:tc>
        <w:tc>
          <w:tcPr>
            <w:tcW w:w="1559" w:type="dxa"/>
            <w:tcBorders>
              <w:top w:val="nil"/>
              <w:left w:val="nil"/>
              <w:bottom w:val="nil"/>
              <w:right w:val="nil"/>
            </w:tcBorders>
            <w:shd w:val="clear" w:color="000000" w:fill="FFFFFF"/>
            <w:noWrap/>
            <w:vAlign w:val="bottom"/>
            <w:hideMark/>
          </w:tcPr>
          <w:p w14:paraId="5073422C"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0.119</w:t>
            </w:r>
          </w:p>
        </w:tc>
      </w:tr>
      <w:tr w:rsidR="002640E4" w:rsidRPr="00986F85" w14:paraId="75E2F4D5" w14:textId="77777777" w:rsidTr="002640E4">
        <w:trPr>
          <w:trHeight w:val="260"/>
        </w:trPr>
        <w:tc>
          <w:tcPr>
            <w:tcW w:w="3580" w:type="dxa"/>
            <w:tcBorders>
              <w:top w:val="nil"/>
              <w:left w:val="nil"/>
              <w:bottom w:val="nil"/>
              <w:right w:val="nil"/>
            </w:tcBorders>
            <w:shd w:val="clear" w:color="auto" w:fill="auto"/>
            <w:noWrap/>
            <w:vAlign w:val="bottom"/>
            <w:hideMark/>
          </w:tcPr>
          <w:p w14:paraId="542FCFD7"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49455521"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(0.271)</w:t>
            </w:r>
          </w:p>
        </w:tc>
        <w:tc>
          <w:tcPr>
            <w:tcW w:w="1518" w:type="dxa"/>
            <w:tcBorders>
              <w:top w:val="nil"/>
              <w:left w:val="nil"/>
              <w:bottom w:val="nil"/>
              <w:right w:val="nil"/>
            </w:tcBorders>
            <w:shd w:val="clear" w:color="000000" w:fill="FFFFFF"/>
            <w:noWrap/>
            <w:vAlign w:val="bottom"/>
            <w:hideMark/>
          </w:tcPr>
          <w:p w14:paraId="03DFADA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(0.281)</w:t>
            </w:r>
          </w:p>
        </w:tc>
        <w:tc>
          <w:tcPr>
            <w:tcW w:w="1559" w:type="dxa"/>
            <w:tcBorders>
              <w:top w:val="nil"/>
              <w:left w:val="nil"/>
              <w:bottom w:val="nil"/>
              <w:right w:val="nil"/>
            </w:tcBorders>
            <w:shd w:val="clear" w:color="000000" w:fill="FFFFFF"/>
            <w:noWrap/>
            <w:vAlign w:val="bottom"/>
            <w:hideMark/>
          </w:tcPr>
          <w:p w14:paraId="3715B14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(0.280)</w:t>
            </w:r>
          </w:p>
        </w:tc>
        <w:tc>
          <w:tcPr>
            <w:tcW w:w="1559" w:type="dxa"/>
            <w:tcBorders>
              <w:top w:val="nil"/>
              <w:left w:val="nil"/>
              <w:bottom w:val="nil"/>
              <w:right w:val="nil"/>
            </w:tcBorders>
            <w:shd w:val="clear" w:color="000000" w:fill="FFFFFF"/>
            <w:noWrap/>
            <w:vAlign w:val="bottom"/>
            <w:hideMark/>
          </w:tcPr>
          <w:p w14:paraId="563E502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(0.281)</w:t>
            </w:r>
          </w:p>
        </w:tc>
        <w:tc>
          <w:tcPr>
            <w:tcW w:w="1559" w:type="dxa"/>
            <w:tcBorders>
              <w:top w:val="nil"/>
              <w:left w:val="nil"/>
              <w:bottom w:val="nil"/>
              <w:right w:val="nil"/>
            </w:tcBorders>
            <w:shd w:val="clear" w:color="000000" w:fill="FFFFFF"/>
            <w:noWrap/>
            <w:vAlign w:val="bottom"/>
            <w:hideMark/>
          </w:tcPr>
          <w:p w14:paraId="2F94ADF9"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(0.279)</w:t>
            </w:r>
          </w:p>
        </w:tc>
      </w:tr>
      <w:tr w:rsidR="002640E4" w:rsidRPr="00986F85" w14:paraId="1728CB64" w14:textId="77777777" w:rsidTr="002640E4">
        <w:trPr>
          <w:trHeight w:val="260"/>
        </w:trPr>
        <w:tc>
          <w:tcPr>
            <w:tcW w:w="3580" w:type="dxa"/>
            <w:tcBorders>
              <w:top w:val="nil"/>
              <w:left w:val="nil"/>
              <w:bottom w:val="nil"/>
              <w:right w:val="nil"/>
            </w:tcBorders>
            <w:shd w:val="clear" w:color="auto" w:fill="auto"/>
            <w:noWrap/>
            <w:vAlign w:val="bottom"/>
            <w:hideMark/>
          </w:tcPr>
          <w:p w14:paraId="1ED7853E"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Közép-Magyarország</w:t>
            </w:r>
          </w:p>
        </w:tc>
        <w:tc>
          <w:tcPr>
            <w:tcW w:w="1580" w:type="dxa"/>
            <w:tcBorders>
              <w:top w:val="nil"/>
              <w:left w:val="nil"/>
              <w:bottom w:val="nil"/>
              <w:right w:val="nil"/>
            </w:tcBorders>
            <w:shd w:val="clear" w:color="000000" w:fill="FFFFFF"/>
            <w:noWrap/>
            <w:vAlign w:val="bottom"/>
            <w:hideMark/>
          </w:tcPr>
          <w:p w14:paraId="4D1F6AB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-0.365***</w:t>
            </w:r>
          </w:p>
        </w:tc>
        <w:tc>
          <w:tcPr>
            <w:tcW w:w="1518" w:type="dxa"/>
            <w:tcBorders>
              <w:top w:val="nil"/>
              <w:left w:val="nil"/>
              <w:bottom w:val="nil"/>
              <w:right w:val="nil"/>
            </w:tcBorders>
            <w:shd w:val="clear" w:color="000000" w:fill="FFFFFF"/>
            <w:noWrap/>
            <w:vAlign w:val="bottom"/>
            <w:hideMark/>
          </w:tcPr>
          <w:p w14:paraId="494E14D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-0.382***</w:t>
            </w:r>
          </w:p>
        </w:tc>
        <w:tc>
          <w:tcPr>
            <w:tcW w:w="1559" w:type="dxa"/>
            <w:tcBorders>
              <w:top w:val="nil"/>
              <w:left w:val="nil"/>
              <w:bottom w:val="nil"/>
              <w:right w:val="nil"/>
            </w:tcBorders>
            <w:shd w:val="clear" w:color="000000" w:fill="FFFFFF"/>
            <w:noWrap/>
            <w:vAlign w:val="bottom"/>
            <w:hideMark/>
          </w:tcPr>
          <w:p w14:paraId="53819F6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-0.383***</w:t>
            </w:r>
          </w:p>
        </w:tc>
        <w:tc>
          <w:tcPr>
            <w:tcW w:w="1559" w:type="dxa"/>
            <w:tcBorders>
              <w:top w:val="nil"/>
              <w:left w:val="nil"/>
              <w:bottom w:val="nil"/>
              <w:right w:val="nil"/>
            </w:tcBorders>
            <w:shd w:val="clear" w:color="000000" w:fill="FFFFFF"/>
            <w:noWrap/>
            <w:vAlign w:val="bottom"/>
            <w:hideMark/>
          </w:tcPr>
          <w:p w14:paraId="2ECDB1A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-0.384***</w:t>
            </w:r>
          </w:p>
        </w:tc>
        <w:tc>
          <w:tcPr>
            <w:tcW w:w="1559" w:type="dxa"/>
            <w:tcBorders>
              <w:top w:val="nil"/>
              <w:left w:val="nil"/>
              <w:bottom w:val="nil"/>
              <w:right w:val="nil"/>
            </w:tcBorders>
            <w:shd w:val="clear" w:color="000000" w:fill="FFFFFF"/>
            <w:noWrap/>
            <w:vAlign w:val="bottom"/>
            <w:hideMark/>
          </w:tcPr>
          <w:p w14:paraId="2424143A"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-0.422***</w:t>
            </w:r>
          </w:p>
        </w:tc>
      </w:tr>
      <w:tr w:rsidR="002640E4" w:rsidRPr="00986F85" w14:paraId="55C24E22" w14:textId="77777777" w:rsidTr="002640E4">
        <w:trPr>
          <w:trHeight w:val="260"/>
        </w:trPr>
        <w:tc>
          <w:tcPr>
            <w:tcW w:w="3580" w:type="dxa"/>
            <w:tcBorders>
              <w:top w:val="nil"/>
              <w:left w:val="nil"/>
              <w:bottom w:val="nil"/>
              <w:right w:val="nil"/>
            </w:tcBorders>
            <w:shd w:val="clear" w:color="auto" w:fill="auto"/>
            <w:noWrap/>
            <w:vAlign w:val="bottom"/>
            <w:hideMark/>
          </w:tcPr>
          <w:p w14:paraId="130F7866"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538A95F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(0.0408)</w:t>
            </w:r>
          </w:p>
        </w:tc>
        <w:tc>
          <w:tcPr>
            <w:tcW w:w="1518" w:type="dxa"/>
            <w:tcBorders>
              <w:top w:val="nil"/>
              <w:left w:val="nil"/>
              <w:bottom w:val="nil"/>
              <w:right w:val="nil"/>
            </w:tcBorders>
            <w:shd w:val="clear" w:color="000000" w:fill="FFFFFF"/>
            <w:noWrap/>
            <w:vAlign w:val="bottom"/>
            <w:hideMark/>
          </w:tcPr>
          <w:p w14:paraId="06A794A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(0.0426)</w:t>
            </w:r>
          </w:p>
        </w:tc>
        <w:tc>
          <w:tcPr>
            <w:tcW w:w="1559" w:type="dxa"/>
            <w:tcBorders>
              <w:top w:val="nil"/>
              <w:left w:val="nil"/>
              <w:bottom w:val="nil"/>
              <w:right w:val="nil"/>
            </w:tcBorders>
            <w:shd w:val="clear" w:color="000000" w:fill="FFFFFF"/>
            <w:noWrap/>
            <w:vAlign w:val="bottom"/>
            <w:hideMark/>
          </w:tcPr>
          <w:p w14:paraId="65FD6F93"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(0.0427)</w:t>
            </w:r>
          </w:p>
        </w:tc>
        <w:tc>
          <w:tcPr>
            <w:tcW w:w="1559" w:type="dxa"/>
            <w:tcBorders>
              <w:top w:val="nil"/>
              <w:left w:val="nil"/>
              <w:bottom w:val="nil"/>
              <w:right w:val="nil"/>
            </w:tcBorders>
            <w:shd w:val="clear" w:color="000000" w:fill="FFFFFF"/>
            <w:noWrap/>
            <w:vAlign w:val="bottom"/>
            <w:hideMark/>
          </w:tcPr>
          <w:p w14:paraId="46AE561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(0.0427)</w:t>
            </w:r>
          </w:p>
        </w:tc>
        <w:tc>
          <w:tcPr>
            <w:tcW w:w="1559" w:type="dxa"/>
            <w:tcBorders>
              <w:top w:val="nil"/>
              <w:left w:val="nil"/>
              <w:bottom w:val="nil"/>
              <w:right w:val="nil"/>
            </w:tcBorders>
            <w:shd w:val="clear" w:color="000000" w:fill="FFFFFF"/>
            <w:noWrap/>
            <w:vAlign w:val="bottom"/>
            <w:hideMark/>
          </w:tcPr>
          <w:p w14:paraId="292A45BE"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(0.0446)</w:t>
            </w:r>
          </w:p>
        </w:tc>
      </w:tr>
      <w:tr w:rsidR="002640E4" w:rsidRPr="00986F85" w14:paraId="2B71ADE9" w14:textId="77777777" w:rsidTr="002640E4">
        <w:trPr>
          <w:trHeight w:val="260"/>
        </w:trPr>
        <w:tc>
          <w:tcPr>
            <w:tcW w:w="3580" w:type="dxa"/>
            <w:tcBorders>
              <w:top w:val="nil"/>
              <w:left w:val="nil"/>
              <w:bottom w:val="nil"/>
              <w:right w:val="nil"/>
            </w:tcBorders>
            <w:shd w:val="clear" w:color="auto" w:fill="auto"/>
            <w:noWrap/>
            <w:vAlign w:val="bottom"/>
            <w:hideMark/>
          </w:tcPr>
          <w:p w14:paraId="1A3C4C77"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Közép-Dunántúl</w:t>
            </w:r>
          </w:p>
        </w:tc>
        <w:tc>
          <w:tcPr>
            <w:tcW w:w="1580" w:type="dxa"/>
            <w:tcBorders>
              <w:top w:val="nil"/>
              <w:left w:val="nil"/>
              <w:bottom w:val="nil"/>
              <w:right w:val="nil"/>
            </w:tcBorders>
            <w:shd w:val="clear" w:color="000000" w:fill="FFFFFF"/>
            <w:noWrap/>
            <w:vAlign w:val="bottom"/>
            <w:hideMark/>
          </w:tcPr>
          <w:p w14:paraId="164E2A1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-0.108**</w:t>
            </w:r>
          </w:p>
        </w:tc>
        <w:tc>
          <w:tcPr>
            <w:tcW w:w="1518" w:type="dxa"/>
            <w:tcBorders>
              <w:top w:val="nil"/>
              <w:left w:val="nil"/>
              <w:bottom w:val="nil"/>
              <w:right w:val="nil"/>
            </w:tcBorders>
            <w:shd w:val="clear" w:color="000000" w:fill="FFFFFF"/>
            <w:noWrap/>
            <w:vAlign w:val="bottom"/>
            <w:hideMark/>
          </w:tcPr>
          <w:p w14:paraId="4FB1FC1D"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-0.110**</w:t>
            </w:r>
          </w:p>
        </w:tc>
        <w:tc>
          <w:tcPr>
            <w:tcW w:w="1559" w:type="dxa"/>
            <w:tcBorders>
              <w:top w:val="nil"/>
              <w:left w:val="nil"/>
              <w:bottom w:val="nil"/>
              <w:right w:val="nil"/>
            </w:tcBorders>
            <w:shd w:val="clear" w:color="000000" w:fill="FFFFFF"/>
            <w:noWrap/>
            <w:vAlign w:val="bottom"/>
            <w:hideMark/>
          </w:tcPr>
          <w:p w14:paraId="7A21C81D"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-0.111**</w:t>
            </w:r>
          </w:p>
        </w:tc>
        <w:tc>
          <w:tcPr>
            <w:tcW w:w="1559" w:type="dxa"/>
            <w:tcBorders>
              <w:top w:val="nil"/>
              <w:left w:val="nil"/>
              <w:bottom w:val="nil"/>
              <w:right w:val="nil"/>
            </w:tcBorders>
            <w:shd w:val="clear" w:color="000000" w:fill="FFFFFF"/>
            <w:noWrap/>
            <w:vAlign w:val="bottom"/>
            <w:hideMark/>
          </w:tcPr>
          <w:p w14:paraId="7D06E9B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-0.111**</w:t>
            </w:r>
          </w:p>
        </w:tc>
        <w:tc>
          <w:tcPr>
            <w:tcW w:w="1559" w:type="dxa"/>
            <w:tcBorders>
              <w:top w:val="nil"/>
              <w:left w:val="nil"/>
              <w:bottom w:val="nil"/>
              <w:right w:val="nil"/>
            </w:tcBorders>
            <w:shd w:val="clear" w:color="000000" w:fill="FFFFFF"/>
            <w:noWrap/>
            <w:vAlign w:val="bottom"/>
            <w:hideMark/>
          </w:tcPr>
          <w:p w14:paraId="0D41AC0A"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-0.139***</w:t>
            </w:r>
          </w:p>
        </w:tc>
      </w:tr>
      <w:tr w:rsidR="002640E4" w:rsidRPr="00986F85" w14:paraId="469BA9B2" w14:textId="77777777" w:rsidTr="002640E4">
        <w:trPr>
          <w:trHeight w:val="260"/>
        </w:trPr>
        <w:tc>
          <w:tcPr>
            <w:tcW w:w="3580" w:type="dxa"/>
            <w:tcBorders>
              <w:top w:val="nil"/>
              <w:left w:val="nil"/>
              <w:bottom w:val="nil"/>
              <w:right w:val="nil"/>
            </w:tcBorders>
            <w:shd w:val="clear" w:color="auto" w:fill="auto"/>
            <w:noWrap/>
            <w:vAlign w:val="bottom"/>
            <w:hideMark/>
          </w:tcPr>
          <w:p w14:paraId="432998EA"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2DDC179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(0.0441)</w:t>
            </w:r>
          </w:p>
        </w:tc>
        <w:tc>
          <w:tcPr>
            <w:tcW w:w="1518" w:type="dxa"/>
            <w:tcBorders>
              <w:top w:val="nil"/>
              <w:left w:val="nil"/>
              <w:bottom w:val="nil"/>
              <w:right w:val="nil"/>
            </w:tcBorders>
            <w:shd w:val="clear" w:color="000000" w:fill="FFFFFF"/>
            <w:noWrap/>
            <w:vAlign w:val="bottom"/>
            <w:hideMark/>
          </w:tcPr>
          <w:p w14:paraId="6F8283E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(0.0458)</w:t>
            </w:r>
          </w:p>
        </w:tc>
        <w:tc>
          <w:tcPr>
            <w:tcW w:w="1559" w:type="dxa"/>
            <w:tcBorders>
              <w:top w:val="nil"/>
              <w:left w:val="nil"/>
              <w:bottom w:val="nil"/>
              <w:right w:val="nil"/>
            </w:tcBorders>
            <w:shd w:val="clear" w:color="000000" w:fill="FFFFFF"/>
            <w:noWrap/>
            <w:vAlign w:val="bottom"/>
            <w:hideMark/>
          </w:tcPr>
          <w:p w14:paraId="7D0B12A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(0.0458)</w:t>
            </w:r>
          </w:p>
        </w:tc>
        <w:tc>
          <w:tcPr>
            <w:tcW w:w="1559" w:type="dxa"/>
            <w:tcBorders>
              <w:top w:val="nil"/>
              <w:left w:val="nil"/>
              <w:bottom w:val="nil"/>
              <w:right w:val="nil"/>
            </w:tcBorders>
            <w:shd w:val="clear" w:color="000000" w:fill="FFFFFF"/>
            <w:noWrap/>
            <w:vAlign w:val="bottom"/>
            <w:hideMark/>
          </w:tcPr>
          <w:p w14:paraId="2CD7738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(0.0458)</w:t>
            </w:r>
          </w:p>
        </w:tc>
        <w:tc>
          <w:tcPr>
            <w:tcW w:w="1559" w:type="dxa"/>
            <w:tcBorders>
              <w:top w:val="nil"/>
              <w:left w:val="nil"/>
              <w:bottom w:val="nil"/>
              <w:right w:val="nil"/>
            </w:tcBorders>
            <w:shd w:val="clear" w:color="000000" w:fill="FFFFFF"/>
            <w:noWrap/>
            <w:vAlign w:val="bottom"/>
            <w:hideMark/>
          </w:tcPr>
          <w:p w14:paraId="6076BF74"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(0.0478)</w:t>
            </w:r>
          </w:p>
        </w:tc>
      </w:tr>
      <w:tr w:rsidR="002640E4" w:rsidRPr="00986F85" w14:paraId="2594F8A7" w14:textId="77777777" w:rsidTr="002640E4">
        <w:trPr>
          <w:trHeight w:val="260"/>
        </w:trPr>
        <w:tc>
          <w:tcPr>
            <w:tcW w:w="3580" w:type="dxa"/>
            <w:tcBorders>
              <w:top w:val="nil"/>
              <w:left w:val="nil"/>
              <w:bottom w:val="nil"/>
              <w:right w:val="nil"/>
            </w:tcBorders>
            <w:shd w:val="clear" w:color="auto" w:fill="auto"/>
            <w:noWrap/>
            <w:vAlign w:val="bottom"/>
            <w:hideMark/>
          </w:tcPr>
          <w:p w14:paraId="5CC9E25C"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Nyugat-Dunántúl</w:t>
            </w:r>
          </w:p>
        </w:tc>
        <w:tc>
          <w:tcPr>
            <w:tcW w:w="1580" w:type="dxa"/>
            <w:tcBorders>
              <w:top w:val="nil"/>
              <w:left w:val="nil"/>
              <w:bottom w:val="nil"/>
              <w:right w:val="nil"/>
            </w:tcBorders>
            <w:shd w:val="clear" w:color="000000" w:fill="FFFFFF"/>
            <w:noWrap/>
            <w:vAlign w:val="bottom"/>
            <w:hideMark/>
          </w:tcPr>
          <w:p w14:paraId="47FDD55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-0.0561</w:t>
            </w:r>
          </w:p>
        </w:tc>
        <w:tc>
          <w:tcPr>
            <w:tcW w:w="1518" w:type="dxa"/>
            <w:tcBorders>
              <w:top w:val="nil"/>
              <w:left w:val="nil"/>
              <w:bottom w:val="nil"/>
              <w:right w:val="nil"/>
            </w:tcBorders>
            <w:shd w:val="clear" w:color="000000" w:fill="FFFFFF"/>
            <w:noWrap/>
            <w:vAlign w:val="bottom"/>
            <w:hideMark/>
          </w:tcPr>
          <w:p w14:paraId="6FED3B7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-0.0580</w:t>
            </w:r>
          </w:p>
        </w:tc>
        <w:tc>
          <w:tcPr>
            <w:tcW w:w="1559" w:type="dxa"/>
            <w:tcBorders>
              <w:top w:val="nil"/>
              <w:left w:val="nil"/>
              <w:bottom w:val="nil"/>
              <w:right w:val="nil"/>
            </w:tcBorders>
            <w:shd w:val="clear" w:color="000000" w:fill="FFFFFF"/>
            <w:noWrap/>
            <w:vAlign w:val="bottom"/>
            <w:hideMark/>
          </w:tcPr>
          <w:p w14:paraId="7B106461"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-0.0583</w:t>
            </w:r>
          </w:p>
        </w:tc>
        <w:tc>
          <w:tcPr>
            <w:tcW w:w="1559" w:type="dxa"/>
            <w:tcBorders>
              <w:top w:val="nil"/>
              <w:left w:val="nil"/>
              <w:bottom w:val="nil"/>
              <w:right w:val="nil"/>
            </w:tcBorders>
            <w:shd w:val="clear" w:color="000000" w:fill="FFFFFF"/>
            <w:noWrap/>
            <w:vAlign w:val="bottom"/>
            <w:hideMark/>
          </w:tcPr>
          <w:p w14:paraId="3EE7D72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-0.0572</w:t>
            </w:r>
          </w:p>
        </w:tc>
        <w:tc>
          <w:tcPr>
            <w:tcW w:w="1559" w:type="dxa"/>
            <w:tcBorders>
              <w:top w:val="nil"/>
              <w:left w:val="nil"/>
              <w:bottom w:val="nil"/>
              <w:right w:val="nil"/>
            </w:tcBorders>
            <w:shd w:val="clear" w:color="000000" w:fill="FFFFFF"/>
            <w:noWrap/>
            <w:vAlign w:val="bottom"/>
            <w:hideMark/>
          </w:tcPr>
          <w:p w14:paraId="5F3594A9"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-0.0911*</w:t>
            </w:r>
          </w:p>
        </w:tc>
      </w:tr>
      <w:tr w:rsidR="002640E4" w:rsidRPr="00986F85" w14:paraId="26A95AB8" w14:textId="77777777" w:rsidTr="002640E4">
        <w:trPr>
          <w:trHeight w:val="260"/>
        </w:trPr>
        <w:tc>
          <w:tcPr>
            <w:tcW w:w="3580" w:type="dxa"/>
            <w:tcBorders>
              <w:top w:val="nil"/>
              <w:left w:val="nil"/>
              <w:bottom w:val="nil"/>
              <w:right w:val="nil"/>
            </w:tcBorders>
            <w:shd w:val="clear" w:color="auto" w:fill="auto"/>
            <w:noWrap/>
            <w:vAlign w:val="bottom"/>
            <w:hideMark/>
          </w:tcPr>
          <w:p w14:paraId="5F13EFAA"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1ADE342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(0.0439)</w:t>
            </w:r>
          </w:p>
        </w:tc>
        <w:tc>
          <w:tcPr>
            <w:tcW w:w="1518" w:type="dxa"/>
            <w:tcBorders>
              <w:top w:val="nil"/>
              <w:left w:val="nil"/>
              <w:bottom w:val="nil"/>
              <w:right w:val="nil"/>
            </w:tcBorders>
            <w:shd w:val="clear" w:color="000000" w:fill="FFFFFF"/>
            <w:noWrap/>
            <w:vAlign w:val="bottom"/>
            <w:hideMark/>
          </w:tcPr>
          <w:p w14:paraId="5983D5D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(0.0454)</w:t>
            </w:r>
          </w:p>
        </w:tc>
        <w:tc>
          <w:tcPr>
            <w:tcW w:w="1559" w:type="dxa"/>
            <w:tcBorders>
              <w:top w:val="nil"/>
              <w:left w:val="nil"/>
              <w:bottom w:val="nil"/>
              <w:right w:val="nil"/>
            </w:tcBorders>
            <w:shd w:val="clear" w:color="000000" w:fill="FFFFFF"/>
            <w:noWrap/>
            <w:vAlign w:val="bottom"/>
            <w:hideMark/>
          </w:tcPr>
          <w:p w14:paraId="31AFAE3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(0.0455)</w:t>
            </w:r>
          </w:p>
        </w:tc>
        <w:tc>
          <w:tcPr>
            <w:tcW w:w="1559" w:type="dxa"/>
            <w:tcBorders>
              <w:top w:val="nil"/>
              <w:left w:val="nil"/>
              <w:bottom w:val="nil"/>
              <w:right w:val="nil"/>
            </w:tcBorders>
            <w:shd w:val="clear" w:color="000000" w:fill="FFFFFF"/>
            <w:noWrap/>
            <w:vAlign w:val="bottom"/>
            <w:hideMark/>
          </w:tcPr>
          <w:p w14:paraId="3BBB394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(0.0455)</w:t>
            </w:r>
          </w:p>
        </w:tc>
        <w:tc>
          <w:tcPr>
            <w:tcW w:w="1559" w:type="dxa"/>
            <w:tcBorders>
              <w:top w:val="nil"/>
              <w:left w:val="nil"/>
              <w:bottom w:val="nil"/>
              <w:right w:val="nil"/>
            </w:tcBorders>
            <w:shd w:val="clear" w:color="000000" w:fill="FFFFFF"/>
            <w:noWrap/>
            <w:vAlign w:val="bottom"/>
            <w:hideMark/>
          </w:tcPr>
          <w:p w14:paraId="1891A666"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(0.0475)</w:t>
            </w:r>
          </w:p>
        </w:tc>
      </w:tr>
      <w:tr w:rsidR="002640E4" w:rsidRPr="00986F85" w14:paraId="135393D9" w14:textId="77777777" w:rsidTr="002640E4">
        <w:trPr>
          <w:trHeight w:val="260"/>
        </w:trPr>
        <w:tc>
          <w:tcPr>
            <w:tcW w:w="3580" w:type="dxa"/>
            <w:tcBorders>
              <w:top w:val="nil"/>
              <w:left w:val="nil"/>
              <w:bottom w:val="nil"/>
              <w:right w:val="nil"/>
            </w:tcBorders>
            <w:shd w:val="clear" w:color="auto" w:fill="auto"/>
            <w:noWrap/>
            <w:vAlign w:val="bottom"/>
            <w:hideMark/>
          </w:tcPr>
          <w:p w14:paraId="4A09F925"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Dél-Dunántúl</w:t>
            </w:r>
          </w:p>
        </w:tc>
        <w:tc>
          <w:tcPr>
            <w:tcW w:w="1580" w:type="dxa"/>
            <w:tcBorders>
              <w:top w:val="nil"/>
              <w:left w:val="nil"/>
              <w:bottom w:val="nil"/>
              <w:right w:val="nil"/>
            </w:tcBorders>
            <w:shd w:val="clear" w:color="000000" w:fill="FFFFFF"/>
            <w:noWrap/>
            <w:vAlign w:val="bottom"/>
            <w:hideMark/>
          </w:tcPr>
          <w:p w14:paraId="7BA7D20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-0.0532</w:t>
            </w:r>
          </w:p>
        </w:tc>
        <w:tc>
          <w:tcPr>
            <w:tcW w:w="1518" w:type="dxa"/>
            <w:tcBorders>
              <w:top w:val="nil"/>
              <w:left w:val="nil"/>
              <w:bottom w:val="nil"/>
              <w:right w:val="nil"/>
            </w:tcBorders>
            <w:shd w:val="clear" w:color="000000" w:fill="FFFFFF"/>
            <w:noWrap/>
            <w:vAlign w:val="bottom"/>
            <w:hideMark/>
          </w:tcPr>
          <w:p w14:paraId="70319C0D"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-0.0407</w:t>
            </w:r>
          </w:p>
        </w:tc>
        <w:tc>
          <w:tcPr>
            <w:tcW w:w="1559" w:type="dxa"/>
            <w:tcBorders>
              <w:top w:val="nil"/>
              <w:left w:val="nil"/>
              <w:bottom w:val="nil"/>
              <w:right w:val="nil"/>
            </w:tcBorders>
            <w:shd w:val="clear" w:color="000000" w:fill="FFFFFF"/>
            <w:noWrap/>
            <w:vAlign w:val="bottom"/>
            <w:hideMark/>
          </w:tcPr>
          <w:p w14:paraId="3A3C976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-0.0400</w:t>
            </w:r>
          </w:p>
        </w:tc>
        <w:tc>
          <w:tcPr>
            <w:tcW w:w="1559" w:type="dxa"/>
            <w:tcBorders>
              <w:top w:val="nil"/>
              <w:left w:val="nil"/>
              <w:bottom w:val="nil"/>
              <w:right w:val="nil"/>
            </w:tcBorders>
            <w:shd w:val="clear" w:color="000000" w:fill="FFFFFF"/>
            <w:noWrap/>
            <w:vAlign w:val="bottom"/>
            <w:hideMark/>
          </w:tcPr>
          <w:p w14:paraId="418A48C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-0.0395</w:t>
            </w:r>
          </w:p>
        </w:tc>
        <w:tc>
          <w:tcPr>
            <w:tcW w:w="1559" w:type="dxa"/>
            <w:tcBorders>
              <w:top w:val="nil"/>
              <w:left w:val="nil"/>
              <w:bottom w:val="nil"/>
              <w:right w:val="nil"/>
            </w:tcBorders>
            <w:shd w:val="clear" w:color="000000" w:fill="FFFFFF"/>
            <w:noWrap/>
            <w:vAlign w:val="bottom"/>
            <w:hideMark/>
          </w:tcPr>
          <w:p w14:paraId="7116D0C2"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-0.0556</w:t>
            </w:r>
          </w:p>
        </w:tc>
      </w:tr>
      <w:tr w:rsidR="002640E4" w:rsidRPr="00986F85" w14:paraId="60F81901" w14:textId="77777777" w:rsidTr="002640E4">
        <w:trPr>
          <w:trHeight w:val="260"/>
        </w:trPr>
        <w:tc>
          <w:tcPr>
            <w:tcW w:w="3580" w:type="dxa"/>
            <w:tcBorders>
              <w:top w:val="nil"/>
              <w:left w:val="nil"/>
              <w:bottom w:val="nil"/>
              <w:right w:val="nil"/>
            </w:tcBorders>
            <w:shd w:val="clear" w:color="auto" w:fill="auto"/>
            <w:noWrap/>
            <w:vAlign w:val="bottom"/>
            <w:hideMark/>
          </w:tcPr>
          <w:p w14:paraId="085B9891"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3CF8B703"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(0.0457)</w:t>
            </w:r>
          </w:p>
        </w:tc>
        <w:tc>
          <w:tcPr>
            <w:tcW w:w="1518" w:type="dxa"/>
            <w:tcBorders>
              <w:top w:val="nil"/>
              <w:left w:val="nil"/>
              <w:bottom w:val="nil"/>
              <w:right w:val="nil"/>
            </w:tcBorders>
            <w:shd w:val="clear" w:color="000000" w:fill="FFFFFF"/>
            <w:noWrap/>
            <w:vAlign w:val="bottom"/>
            <w:hideMark/>
          </w:tcPr>
          <w:p w14:paraId="2C91BAB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(0.0472)</w:t>
            </w:r>
          </w:p>
        </w:tc>
        <w:tc>
          <w:tcPr>
            <w:tcW w:w="1559" w:type="dxa"/>
            <w:tcBorders>
              <w:top w:val="nil"/>
              <w:left w:val="nil"/>
              <w:bottom w:val="nil"/>
              <w:right w:val="nil"/>
            </w:tcBorders>
            <w:shd w:val="clear" w:color="000000" w:fill="FFFFFF"/>
            <w:noWrap/>
            <w:vAlign w:val="bottom"/>
            <w:hideMark/>
          </w:tcPr>
          <w:p w14:paraId="6DB5DDE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(0.0472)</w:t>
            </w:r>
          </w:p>
        </w:tc>
        <w:tc>
          <w:tcPr>
            <w:tcW w:w="1559" w:type="dxa"/>
            <w:tcBorders>
              <w:top w:val="nil"/>
              <w:left w:val="nil"/>
              <w:bottom w:val="nil"/>
              <w:right w:val="nil"/>
            </w:tcBorders>
            <w:shd w:val="clear" w:color="000000" w:fill="FFFFFF"/>
            <w:noWrap/>
            <w:vAlign w:val="bottom"/>
            <w:hideMark/>
          </w:tcPr>
          <w:p w14:paraId="750E6FF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(0.0472)</w:t>
            </w:r>
          </w:p>
        </w:tc>
        <w:tc>
          <w:tcPr>
            <w:tcW w:w="1559" w:type="dxa"/>
            <w:tcBorders>
              <w:top w:val="nil"/>
              <w:left w:val="nil"/>
              <w:bottom w:val="nil"/>
              <w:right w:val="nil"/>
            </w:tcBorders>
            <w:shd w:val="clear" w:color="000000" w:fill="FFFFFF"/>
            <w:noWrap/>
            <w:vAlign w:val="bottom"/>
            <w:hideMark/>
          </w:tcPr>
          <w:p w14:paraId="45EAEFA3"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(0.0493)</w:t>
            </w:r>
          </w:p>
        </w:tc>
      </w:tr>
      <w:tr w:rsidR="002640E4" w:rsidRPr="00986F85" w14:paraId="0BEBA5EE" w14:textId="77777777" w:rsidTr="002640E4">
        <w:trPr>
          <w:trHeight w:val="260"/>
        </w:trPr>
        <w:tc>
          <w:tcPr>
            <w:tcW w:w="3580" w:type="dxa"/>
            <w:tcBorders>
              <w:top w:val="nil"/>
              <w:left w:val="nil"/>
              <w:bottom w:val="nil"/>
              <w:right w:val="nil"/>
            </w:tcBorders>
            <w:shd w:val="clear" w:color="auto" w:fill="auto"/>
            <w:noWrap/>
            <w:vAlign w:val="bottom"/>
            <w:hideMark/>
          </w:tcPr>
          <w:p w14:paraId="28E41E92"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Észak-Magyarország</w:t>
            </w:r>
          </w:p>
        </w:tc>
        <w:tc>
          <w:tcPr>
            <w:tcW w:w="1580" w:type="dxa"/>
            <w:tcBorders>
              <w:top w:val="nil"/>
              <w:left w:val="nil"/>
              <w:bottom w:val="nil"/>
              <w:right w:val="nil"/>
            </w:tcBorders>
            <w:shd w:val="clear" w:color="000000" w:fill="FFFFFF"/>
            <w:noWrap/>
            <w:vAlign w:val="bottom"/>
            <w:hideMark/>
          </w:tcPr>
          <w:p w14:paraId="52758D6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-0.0416</w:t>
            </w:r>
          </w:p>
        </w:tc>
        <w:tc>
          <w:tcPr>
            <w:tcW w:w="1518" w:type="dxa"/>
            <w:tcBorders>
              <w:top w:val="nil"/>
              <w:left w:val="nil"/>
              <w:bottom w:val="nil"/>
              <w:right w:val="nil"/>
            </w:tcBorders>
            <w:shd w:val="clear" w:color="000000" w:fill="FFFFFF"/>
            <w:noWrap/>
            <w:vAlign w:val="bottom"/>
            <w:hideMark/>
          </w:tcPr>
          <w:p w14:paraId="02BE4B0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-0.0277</w:t>
            </w:r>
          </w:p>
        </w:tc>
        <w:tc>
          <w:tcPr>
            <w:tcW w:w="1559" w:type="dxa"/>
            <w:tcBorders>
              <w:top w:val="nil"/>
              <w:left w:val="nil"/>
              <w:bottom w:val="nil"/>
              <w:right w:val="nil"/>
            </w:tcBorders>
            <w:shd w:val="clear" w:color="000000" w:fill="FFFFFF"/>
            <w:noWrap/>
            <w:vAlign w:val="bottom"/>
            <w:hideMark/>
          </w:tcPr>
          <w:p w14:paraId="59516EF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-0.0283</w:t>
            </w:r>
          </w:p>
        </w:tc>
        <w:tc>
          <w:tcPr>
            <w:tcW w:w="1559" w:type="dxa"/>
            <w:tcBorders>
              <w:top w:val="nil"/>
              <w:left w:val="nil"/>
              <w:bottom w:val="nil"/>
              <w:right w:val="nil"/>
            </w:tcBorders>
            <w:shd w:val="clear" w:color="000000" w:fill="FFFFFF"/>
            <w:noWrap/>
            <w:vAlign w:val="bottom"/>
            <w:hideMark/>
          </w:tcPr>
          <w:p w14:paraId="241AB34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-0.0278</w:t>
            </w:r>
          </w:p>
        </w:tc>
        <w:tc>
          <w:tcPr>
            <w:tcW w:w="1559" w:type="dxa"/>
            <w:tcBorders>
              <w:top w:val="nil"/>
              <w:left w:val="nil"/>
              <w:bottom w:val="nil"/>
              <w:right w:val="nil"/>
            </w:tcBorders>
            <w:shd w:val="clear" w:color="000000" w:fill="FFFFFF"/>
            <w:noWrap/>
            <w:vAlign w:val="bottom"/>
            <w:hideMark/>
          </w:tcPr>
          <w:p w14:paraId="2F5C8874"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-0.0283</w:t>
            </w:r>
          </w:p>
        </w:tc>
      </w:tr>
      <w:tr w:rsidR="002640E4" w:rsidRPr="00986F85" w14:paraId="4A3D0FE3" w14:textId="77777777" w:rsidTr="002640E4">
        <w:trPr>
          <w:trHeight w:val="260"/>
        </w:trPr>
        <w:tc>
          <w:tcPr>
            <w:tcW w:w="3580" w:type="dxa"/>
            <w:tcBorders>
              <w:top w:val="nil"/>
              <w:left w:val="nil"/>
              <w:bottom w:val="nil"/>
              <w:right w:val="nil"/>
            </w:tcBorders>
            <w:shd w:val="clear" w:color="auto" w:fill="auto"/>
            <w:noWrap/>
            <w:vAlign w:val="bottom"/>
            <w:hideMark/>
          </w:tcPr>
          <w:p w14:paraId="6A49627E"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1C545D1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(0.0464)</w:t>
            </w:r>
          </w:p>
        </w:tc>
        <w:tc>
          <w:tcPr>
            <w:tcW w:w="1518" w:type="dxa"/>
            <w:tcBorders>
              <w:top w:val="nil"/>
              <w:left w:val="nil"/>
              <w:bottom w:val="nil"/>
              <w:right w:val="nil"/>
            </w:tcBorders>
            <w:shd w:val="clear" w:color="000000" w:fill="FFFFFF"/>
            <w:noWrap/>
            <w:vAlign w:val="bottom"/>
            <w:hideMark/>
          </w:tcPr>
          <w:p w14:paraId="6B84ACC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(0.0480)</w:t>
            </w:r>
          </w:p>
        </w:tc>
        <w:tc>
          <w:tcPr>
            <w:tcW w:w="1559" w:type="dxa"/>
            <w:tcBorders>
              <w:top w:val="nil"/>
              <w:left w:val="nil"/>
              <w:bottom w:val="nil"/>
              <w:right w:val="nil"/>
            </w:tcBorders>
            <w:shd w:val="clear" w:color="000000" w:fill="FFFFFF"/>
            <w:noWrap/>
            <w:vAlign w:val="bottom"/>
            <w:hideMark/>
          </w:tcPr>
          <w:p w14:paraId="5BE50B3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(0.0480)</w:t>
            </w:r>
          </w:p>
        </w:tc>
        <w:tc>
          <w:tcPr>
            <w:tcW w:w="1559" w:type="dxa"/>
            <w:tcBorders>
              <w:top w:val="nil"/>
              <w:left w:val="nil"/>
              <w:bottom w:val="nil"/>
              <w:right w:val="nil"/>
            </w:tcBorders>
            <w:shd w:val="clear" w:color="000000" w:fill="FFFFFF"/>
            <w:noWrap/>
            <w:vAlign w:val="bottom"/>
            <w:hideMark/>
          </w:tcPr>
          <w:p w14:paraId="7CEBE40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(0.0480)</w:t>
            </w:r>
          </w:p>
        </w:tc>
        <w:tc>
          <w:tcPr>
            <w:tcW w:w="1559" w:type="dxa"/>
            <w:tcBorders>
              <w:top w:val="nil"/>
              <w:left w:val="nil"/>
              <w:bottom w:val="nil"/>
              <w:right w:val="nil"/>
            </w:tcBorders>
            <w:shd w:val="clear" w:color="000000" w:fill="FFFFFF"/>
            <w:noWrap/>
            <w:vAlign w:val="bottom"/>
            <w:hideMark/>
          </w:tcPr>
          <w:p w14:paraId="00975FA6"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(0.0499)</w:t>
            </w:r>
          </w:p>
        </w:tc>
      </w:tr>
      <w:tr w:rsidR="002640E4" w:rsidRPr="00986F85" w14:paraId="740955AA" w14:textId="77777777" w:rsidTr="002640E4">
        <w:trPr>
          <w:trHeight w:val="260"/>
        </w:trPr>
        <w:tc>
          <w:tcPr>
            <w:tcW w:w="3580" w:type="dxa"/>
            <w:tcBorders>
              <w:top w:val="nil"/>
              <w:left w:val="nil"/>
              <w:bottom w:val="nil"/>
              <w:right w:val="nil"/>
            </w:tcBorders>
            <w:shd w:val="clear" w:color="auto" w:fill="auto"/>
            <w:noWrap/>
            <w:vAlign w:val="bottom"/>
            <w:hideMark/>
          </w:tcPr>
          <w:p w14:paraId="2397543B"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Észak-Alföld</w:t>
            </w:r>
          </w:p>
        </w:tc>
        <w:tc>
          <w:tcPr>
            <w:tcW w:w="1580" w:type="dxa"/>
            <w:tcBorders>
              <w:top w:val="nil"/>
              <w:left w:val="nil"/>
              <w:bottom w:val="nil"/>
              <w:right w:val="nil"/>
            </w:tcBorders>
            <w:shd w:val="clear" w:color="000000" w:fill="FFFFFF"/>
            <w:noWrap/>
            <w:vAlign w:val="bottom"/>
            <w:hideMark/>
          </w:tcPr>
          <w:p w14:paraId="7F87156D"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-0.0412</w:t>
            </w:r>
          </w:p>
        </w:tc>
        <w:tc>
          <w:tcPr>
            <w:tcW w:w="1518" w:type="dxa"/>
            <w:tcBorders>
              <w:top w:val="nil"/>
              <w:left w:val="nil"/>
              <w:bottom w:val="nil"/>
              <w:right w:val="nil"/>
            </w:tcBorders>
            <w:shd w:val="clear" w:color="000000" w:fill="FFFFFF"/>
            <w:noWrap/>
            <w:vAlign w:val="bottom"/>
            <w:hideMark/>
          </w:tcPr>
          <w:p w14:paraId="7C4DE71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-0.0440</w:t>
            </w:r>
          </w:p>
        </w:tc>
        <w:tc>
          <w:tcPr>
            <w:tcW w:w="1559" w:type="dxa"/>
            <w:tcBorders>
              <w:top w:val="nil"/>
              <w:left w:val="nil"/>
              <w:bottom w:val="nil"/>
              <w:right w:val="nil"/>
            </w:tcBorders>
            <w:shd w:val="clear" w:color="000000" w:fill="FFFFFF"/>
            <w:noWrap/>
            <w:vAlign w:val="bottom"/>
            <w:hideMark/>
          </w:tcPr>
          <w:p w14:paraId="53A64361"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-0.0449</w:t>
            </w:r>
          </w:p>
        </w:tc>
        <w:tc>
          <w:tcPr>
            <w:tcW w:w="1559" w:type="dxa"/>
            <w:tcBorders>
              <w:top w:val="nil"/>
              <w:left w:val="nil"/>
              <w:bottom w:val="nil"/>
              <w:right w:val="nil"/>
            </w:tcBorders>
            <w:shd w:val="clear" w:color="000000" w:fill="FFFFFF"/>
            <w:noWrap/>
            <w:vAlign w:val="bottom"/>
            <w:hideMark/>
          </w:tcPr>
          <w:p w14:paraId="2C73AFBD"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-0.0442</w:t>
            </w:r>
          </w:p>
        </w:tc>
        <w:tc>
          <w:tcPr>
            <w:tcW w:w="1559" w:type="dxa"/>
            <w:tcBorders>
              <w:top w:val="nil"/>
              <w:left w:val="nil"/>
              <w:bottom w:val="nil"/>
              <w:right w:val="nil"/>
            </w:tcBorders>
            <w:shd w:val="clear" w:color="000000" w:fill="FFFFFF"/>
            <w:noWrap/>
            <w:vAlign w:val="bottom"/>
            <w:hideMark/>
          </w:tcPr>
          <w:p w14:paraId="6D29B4C8"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-0.0565</w:t>
            </w:r>
          </w:p>
        </w:tc>
      </w:tr>
      <w:tr w:rsidR="002640E4" w:rsidRPr="00986F85" w14:paraId="783D43C9" w14:textId="77777777" w:rsidTr="002640E4">
        <w:trPr>
          <w:trHeight w:val="280"/>
        </w:trPr>
        <w:tc>
          <w:tcPr>
            <w:tcW w:w="3580" w:type="dxa"/>
            <w:tcBorders>
              <w:top w:val="nil"/>
              <w:left w:val="nil"/>
              <w:bottom w:val="nil"/>
              <w:right w:val="nil"/>
            </w:tcBorders>
            <w:shd w:val="clear" w:color="auto" w:fill="auto"/>
            <w:noWrap/>
            <w:vAlign w:val="bottom"/>
            <w:hideMark/>
          </w:tcPr>
          <w:p w14:paraId="25284216"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147C0C0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(0.0425)</w:t>
            </w:r>
          </w:p>
        </w:tc>
        <w:tc>
          <w:tcPr>
            <w:tcW w:w="1518" w:type="dxa"/>
            <w:tcBorders>
              <w:top w:val="nil"/>
              <w:left w:val="nil"/>
              <w:bottom w:val="nil"/>
              <w:right w:val="nil"/>
            </w:tcBorders>
            <w:shd w:val="clear" w:color="000000" w:fill="FFFFFF"/>
            <w:noWrap/>
            <w:vAlign w:val="bottom"/>
            <w:hideMark/>
          </w:tcPr>
          <w:p w14:paraId="75E72231"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(0.0442)</w:t>
            </w:r>
          </w:p>
        </w:tc>
        <w:tc>
          <w:tcPr>
            <w:tcW w:w="1559" w:type="dxa"/>
            <w:tcBorders>
              <w:top w:val="nil"/>
              <w:left w:val="nil"/>
              <w:bottom w:val="nil"/>
              <w:right w:val="nil"/>
            </w:tcBorders>
            <w:shd w:val="clear" w:color="000000" w:fill="FFFFFF"/>
            <w:noWrap/>
            <w:vAlign w:val="bottom"/>
            <w:hideMark/>
          </w:tcPr>
          <w:p w14:paraId="3F1798F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(0.0442)</w:t>
            </w:r>
          </w:p>
        </w:tc>
        <w:tc>
          <w:tcPr>
            <w:tcW w:w="1559" w:type="dxa"/>
            <w:tcBorders>
              <w:top w:val="nil"/>
              <w:left w:val="nil"/>
              <w:bottom w:val="nil"/>
              <w:right w:val="nil"/>
            </w:tcBorders>
            <w:shd w:val="clear" w:color="000000" w:fill="FFFFFF"/>
            <w:noWrap/>
            <w:vAlign w:val="bottom"/>
            <w:hideMark/>
          </w:tcPr>
          <w:p w14:paraId="07548D4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(0.0442)</w:t>
            </w:r>
          </w:p>
        </w:tc>
        <w:tc>
          <w:tcPr>
            <w:tcW w:w="1559" w:type="dxa"/>
            <w:tcBorders>
              <w:top w:val="nil"/>
              <w:left w:val="nil"/>
              <w:bottom w:val="nil"/>
              <w:right w:val="nil"/>
            </w:tcBorders>
            <w:shd w:val="clear" w:color="000000" w:fill="FFFFFF"/>
            <w:noWrap/>
            <w:vAlign w:val="bottom"/>
            <w:hideMark/>
          </w:tcPr>
          <w:p w14:paraId="51BDC50C"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(0.0461)</w:t>
            </w:r>
          </w:p>
        </w:tc>
      </w:tr>
      <w:tr w:rsidR="002640E4" w:rsidRPr="00986F85" w14:paraId="392D12E4" w14:textId="77777777" w:rsidTr="002640E4">
        <w:trPr>
          <w:trHeight w:val="260"/>
        </w:trPr>
        <w:tc>
          <w:tcPr>
            <w:tcW w:w="358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615E5B79"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Vállalat kora</w:t>
            </w:r>
          </w:p>
        </w:tc>
        <w:tc>
          <w:tcPr>
            <w:tcW w:w="1580" w:type="dxa"/>
            <w:tcBorders>
              <w:top w:val="nil"/>
              <w:left w:val="nil"/>
              <w:bottom w:val="nil"/>
              <w:right w:val="nil"/>
            </w:tcBorders>
            <w:shd w:val="clear" w:color="000000" w:fill="FFFFFF"/>
            <w:noWrap/>
            <w:vAlign w:val="bottom"/>
            <w:hideMark/>
          </w:tcPr>
          <w:p w14:paraId="7BE808B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-0.00630</w:t>
            </w:r>
          </w:p>
        </w:tc>
        <w:tc>
          <w:tcPr>
            <w:tcW w:w="1518" w:type="dxa"/>
            <w:tcBorders>
              <w:top w:val="nil"/>
              <w:left w:val="nil"/>
              <w:bottom w:val="nil"/>
              <w:right w:val="nil"/>
            </w:tcBorders>
            <w:shd w:val="clear" w:color="000000" w:fill="FFFFFF"/>
            <w:noWrap/>
            <w:vAlign w:val="bottom"/>
            <w:hideMark/>
          </w:tcPr>
          <w:p w14:paraId="0FA2896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0.00383</w:t>
            </w:r>
          </w:p>
        </w:tc>
        <w:tc>
          <w:tcPr>
            <w:tcW w:w="1559" w:type="dxa"/>
            <w:tcBorders>
              <w:top w:val="nil"/>
              <w:left w:val="nil"/>
              <w:bottom w:val="nil"/>
              <w:right w:val="nil"/>
            </w:tcBorders>
            <w:shd w:val="clear" w:color="000000" w:fill="FFFFFF"/>
            <w:noWrap/>
            <w:vAlign w:val="bottom"/>
            <w:hideMark/>
          </w:tcPr>
          <w:p w14:paraId="697E0E41"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0.00280</w:t>
            </w:r>
          </w:p>
        </w:tc>
        <w:tc>
          <w:tcPr>
            <w:tcW w:w="1559" w:type="dxa"/>
            <w:tcBorders>
              <w:top w:val="nil"/>
              <w:left w:val="nil"/>
              <w:bottom w:val="nil"/>
              <w:right w:val="nil"/>
            </w:tcBorders>
            <w:shd w:val="clear" w:color="000000" w:fill="FFFFFF"/>
            <w:noWrap/>
            <w:vAlign w:val="bottom"/>
            <w:hideMark/>
          </w:tcPr>
          <w:p w14:paraId="23F5CBA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0.00291</w:t>
            </w:r>
          </w:p>
        </w:tc>
        <w:tc>
          <w:tcPr>
            <w:tcW w:w="1559" w:type="dxa"/>
            <w:tcBorders>
              <w:top w:val="nil"/>
              <w:left w:val="nil"/>
              <w:bottom w:val="nil"/>
              <w:right w:val="nil"/>
            </w:tcBorders>
            <w:shd w:val="clear" w:color="000000" w:fill="FFFFFF"/>
            <w:noWrap/>
            <w:vAlign w:val="bottom"/>
            <w:hideMark/>
          </w:tcPr>
          <w:p w14:paraId="279278B2"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-0.0334***</w:t>
            </w:r>
          </w:p>
        </w:tc>
      </w:tr>
      <w:tr w:rsidR="002640E4" w:rsidRPr="00986F85" w14:paraId="6E0FC9E8" w14:textId="77777777" w:rsidTr="002640E4">
        <w:trPr>
          <w:trHeight w:val="260"/>
        </w:trPr>
        <w:tc>
          <w:tcPr>
            <w:tcW w:w="3580" w:type="dxa"/>
            <w:tcBorders>
              <w:top w:val="nil"/>
              <w:left w:val="single" w:sz="8" w:space="0" w:color="BFBFBF"/>
              <w:bottom w:val="single" w:sz="8" w:space="0" w:color="BFBFBF"/>
              <w:right w:val="single" w:sz="8" w:space="0" w:color="BFBFBF"/>
            </w:tcBorders>
            <w:shd w:val="clear" w:color="000000" w:fill="FFFFFF"/>
            <w:vAlign w:val="center"/>
            <w:hideMark/>
          </w:tcPr>
          <w:p w14:paraId="113A8095"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w:t>
            </w:r>
          </w:p>
        </w:tc>
        <w:tc>
          <w:tcPr>
            <w:tcW w:w="1580" w:type="dxa"/>
            <w:tcBorders>
              <w:top w:val="nil"/>
              <w:left w:val="nil"/>
              <w:bottom w:val="nil"/>
              <w:right w:val="nil"/>
            </w:tcBorders>
            <w:shd w:val="clear" w:color="000000" w:fill="FFFFFF"/>
            <w:noWrap/>
            <w:vAlign w:val="bottom"/>
            <w:hideMark/>
          </w:tcPr>
          <w:p w14:paraId="0C63A01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(0.00671)</w:t>
            </w:r>
          </w:p>
        </w:tc>
        <w:tc>
          <w:tcPr>
            <w:tcW w:w="1518" w:type="dxa"/>
            <w:tcBorders>
              <w:top w:val="nil"/>
              <w:left w:val="nil"/>
              <w:bottom w:val="nil"/>
              <w:right w:val="nil"/>
            </w:tcBorders>
            <w:shd w:val="clear" w:color="000000" w:fill="FFFFFF"/>
            <w:noWrap/>
            <w:vAlign w:val="bottom"/>
            <w:hideMark/>
          </w:tcPr>
          <w:p w14:paraId="65020CB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(0.00744)</w:t>
            </w:r>
          </w:p>
        </w:tc>
        <w:tc>
          <w:tcPr>
            <w:tcW w:w="1559" w:type="dxa"/>
            <w:tcBorders>
              <w:top w:val="nil"/>
              <w:left w:val="nil"/>
              <w:bottom w:val="nil"/>
              <w:right w:val="nil"/>
            </w:tcBorders>
            <w:shd w:val="clear" w:color="000000" w:fill="FFFFFF"/>
            <w:noWrap/>
            <w:vAlign w:val="bottom"/>
            <w:hideMark/>
          </w:tcPr>
          <w:p w14:paraId="1AADB6D3"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(0.00745)</w:t>
            </w:r>
          </w:p>
        </w:tc>
        <w:tc>
          <w:tcPr>
            <w:tcW w:w="1559" w:type="dxa"/>
            <w:tcBorders>
              <w:top w:val="nil"/>
              <w:left w:val="nil"/>
              <w:bottom w:val="nil"/>
              <w:right w:val="nil"/>
            </w:tcBorders>
            <w:shd w:val="clear" w:color="000000" w:fill="FFFFFF"/>
            <w:noWrap/>
            <w:vAlign w:val="bottom"/>
            <w:hideMark/>
          </w:tcPr>
          <w:p w14:paraId="154B6BE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(0.00745)</w:t>
            </w:r>
          </w:p>
        </w:tc>
        <w:tc>
          <w:tcPr>
            <w:tcW w:w="1559" w:type="dxa"/>
            <w:tcBorders>
              <w:top w:val="nil"/>
              <w:left w:val="nil"/>
              <w:bottom w:val="nil"/>
              <w:right w:val="nil"/>
            </w:tcBorders>
            <w:shd w:val="clear" w:color="000000" w:fill="FFFFFF"/>
            <w:noWrap/>
            <w:vAlign w:val="bottom"/>
            <w:hideMark/>
          </w:tcPr>
          <w:p w14:paraId="09787AE8"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(0.00789)</w:t>
            </w:r>
          </w:p>
        </w:tc>
      </w:tr>
      <w:tr w:rsidR="002640E4" w:rsidRPr="00986F85" w14:paraId="503EC989" w14:textId="77777777" w:rsidTr="002640E4">
        <w:trPr>
          <w:trHeight w:hRule="exact" w:val="260"/>
        </w:trPr>
        <w:tc>
          <w:tcPr>
            <w:tcW w:w="3580" w:type="dxa"/>
            <w:tcBorders>
              <w:top w:val="nil"/>
              <w:left w:val="single" w:sz="8" w:space="0" w:color="BFBFBF"/>
              <w:bottom w:val="single" w:sz="8" w:space="0" w:color="BFBFBF"/>
              <w:right w:val="single" w:sz="8" w:space="0" w:color="BFBFBF"/>
            </w:tcBorders>
            <w:shd w:val="clear" w:color="000000" w:fill="FFFFFF"/>
            <w:vAlign w:val="center"/>
            <w:hideMark/>
          </w:tcPr>
          <w:p w14:paraId="6EC1A8E3"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Vállalat kora – négyzetes tag</w:t>
            </w:r>
          </w:p>
        </w:tc>
        <w:tc>
          <w:tcPr>
            <w:tcW w:w="1580" w:type="dxa"/>
            <w:tcBorders>
              <w:top w:val="nil"/>
              <w:left w:val="nil"/>
              <w:bottom w:val="nil"/>
              <w:right w:val="nil"/>
            </w:tcBorders>
            <w:shd w:val="clear" w:color="000000" w:fill="FFFFFF"/>
            <w:noWrap/>
            <w:vAlign w:val="bottom"/>
            <w:hideMark/>
          </w:tcPr>
          <w:p w14:paraId="167903F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0.000665**</w:t>
            </w:r>
          </w:p>
        </w:tc>
        <w:tc>
          <w:tcPr>
            <w:tcW w:w="1518" w:type="dxa"/>
            <w:tcBorders>
              <w:top w:val="nil"/>
              <w:left w:val="nil"/>
              <w:bottom w:val="nil"/>
              <w:right w:val="nil"/>
            </w:tcBorders>
            <w:shd w:val="clear" w:color="000000" w:fill="FFFFFF"/>
            <w:noWrap/>
            <w:vAlign w:val="bottom"/>
            <w:hideMark/>
          </w:tcPr>
          <w:p w14:paraId="3B9A5CD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-0.000488</w:t>
            </w:r>
          </w:p>
        </w:tc>
        <w:tc>
          <w:tcPr>
            <w:tcW w:w="1559" w:type="dxa"/>
            <w:tcBorders>
              <w:top w:val="nil"/>
              <w:left w:val="nil"/>
              <w:bottom w:val="nil"/>
              <w:right w:val="nil"/>
            </w:tcBorders>
            <w:shd w:val="clear" w:color="000000" w:fill="FFFFFF"/>
            <w:noWrap/>
            <w:vAlign w:val="bottom"/>
            <w:hideMark/>
          </w:tcPr>
          <w:p w14:paraId="2BE9A2B1"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-0.000427</w:t>
            </w:r>
          </w:p>
        </w:tc>
        <w:tc>
          <w:tcPr>
            <w:tcW w:w="1559" w:type="dxa"/>
            <w:tcBorders>
              <w:top w:val="nil"/>
              <w:left w:val="nil"/>
              <w:bottom w:val="nil"/>
              <w:right w:val="nil"/>
            </w:tcBorders>
            <w:shd w:val="clear" w:color="000000" w:fill="FFFFFF"/>
            <w:noWrap/>
            <w:vAlign w:val="bottom"/>
            <w:hideMark/>
          </w:tcPr>
          <w:p w14:paraId="3D13254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-0.000441</w:t>
            </w:r>
          </w:p>
        </w:tc>
        <w:tc>
          <w:tcPr>
            <w:tcW w:w="1559" w:type="dxa"/>
            <w:tcBorders>
              <w:top w:val="nil"/>
              <w:left w:val="nil"/>
              <w:bottom w:val="nil"/>
              <w:right w:val="nil"/>
            </w:tcBorders>
            <w:shd w:val="clear" w:color="000000" w:fill="FFFFFF"/>
            <w:noWrap/>
            <w:vAlign w:val="bottom"/>
            <w:hideMark/>
          </w:tcPr>
          <w:p w14:paraId="228B2CB4"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0.000875**</w:t>
            </w:r>
          </w:p>
        </w:tc>
      </w:tr>
      <w:tr w:rsidR="002640E4" w:rsidRPr="00986F85" w14:paraId="18E8CBD5" w14:textId="77777777" w:rsidTr="002640E4">
        <w:trPr>
          <w:trHeight w:hRule="exact" w:val="260"/>
        </w:trPr>
        <w:tc>
          <w:tcPr>
            <w:tcW w:w="3580" w:type="dxa"/>
            <w:tcBorders>
              <w:top w:val="nil"/>
              <w:left w:val="single" w:sz="8" w:space="0" w:color="BFBFBF"/>
              <w:bottom w:val="single" w:sz="8" w:space="0" w:color="BFBFBF"/>
              <w:right w:val="single" w:sz="8" w:space="0" w:color="BFBFBF"/>
            </w:tcBorders>
            <w:shd w:val="clear" w:color="000000" w:fill="FFFFFF"/>
            <w:vAlign w:val="center"/>
            <w:hideMark/>
          </w:tcPr>
          <w:p w14:paraId="13C665F0"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w:t>
            </w:r>
          </w:p>
        </w:tc>
        <w:tc>
          <w:tcPr>
            <w:tcW w:w="1580" w:type="dxa"/>
            <w:tcBorders>
              <w:top w:val="nil"/>
              <w:left w:val="nil"/>
              <w:bottom w:val="nil"/>
              <w:right w:val="nil"/>
            </w:tcBorders>
            <w:shd w:val="clear" w:color="000000" w:fill="FFFFFF"/>
            <w:noWrap/>
            <w:vAlign w:val="bottom"/>
            <w:hideMark/>
          </w:tcPr>
          <w:p w14:paraId="3D41618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(0.000335)</w:t>
            </w:r>
          </w:p>
        </w:tc>
        <w:tc>
          <w:tcPr>
            <w:tcW w:w="1518" w:type="dxa"/>
            <w:tcBorders>
              <w:top w:val="nil"/>
              <w:left w:val="nil"/>
              <w:bottom w:val="nil"/>
              <w:right w:val="nil"/>
            </w:tcBorders>
            <w:shd w:val="clear" w:color="000000" w:fill="FFFFFF"/>
            <w:noWrap/>
            <w:vAlign w:val="bottom"/>
            <w:hideMark/>
          </w:tcPr>
          <w:p w14:paraId="1046905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(0.000386)</w:t>
            </w:r>
          </w:p>
        </w:tc>
        <w:tc>
          <w:tcPr>
            <w:tcW w:w="1559" w:type="dxa"/>
            <w:tcBorders>
              <w:top w:val="nil"/>
              <w:left w:val="nil"/>
              <w:bottom w:val="nil"/>
              <w:right w:val="nil"/>
            </w:tcBorders>
            <w:shd w:val="clear" w:color="000000" w:fill="FFFFFF"/>
            <w:noWrap/>
            <w:vAlign w:val="bottom"/>
            <w:hideMark/>
          </w:tcPr>
          <w:p w14:paraId="7E1C4AD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(0.000387)</w:t>
            </w:r>
          </w:p>
        </w:tc>
        <w:tc>
          <w:tcPr>
            <w:tcW w:w="1559" w:type="dxa"/>
            <w:tcBorders>
              <w:top w:val="nil"/>
              <w:left w:val="nil"/>
              <w:bottom w:val="nil"/>
              <w:right w:val="nil"/>
            </w:tcBorders>
            <w:shd w:val="clear" w:color="000000" w:fill="FFFFFF"/>
            <w:noWrap/>
            <w:vAlign w:val="bottom"/>
            <w:hideMark/>
          </w:tcPr>
          <w:p w14:paraId="1E6F45BD"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(0.000387)</w:t>
            </w:r>
          </w:p>
        </w:tc>
        <w:tc>
          <w:tcPr>
            <w:tcW w:w="1559" w:type="dxa"/>
            <w:tcBorders>
              <w:top w:val="nil"/>
              <w:left w:val="nil"/>
              <w:bottom w:val="nil"/>
              <w:right w:val="nil"/>
            </w:tcBorders>
            <w:shd w:val="clear" w:color="000000" w:fill="FFFFFF"/>
            <w:noWrap/>
            <w:vAlign w:val="bottom"/>
            <w:hideMark/>
          </w:tcPr>
          <w:p w14:paraId="2DD3296B"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(0.000400)</w:t>
            </w:r>
          </w:p>
        </w:tc>
      </w:tr>
      <w:tr w:rsidR="002640E4" w:rsidRPr="00986F85" w14:paraId="5F59F00C" w14:textId="77777777" w:rsidTr="002640E4">
        <w:trPr>
          <w:trHeight w:hRule="exact" w:val="500"/>
        </w:trPr>
        <w:tc>
          <w:tcPr>
            <w:tcW w:w="3580" w:type="dxa"/>
            <w:tcBorders>
              <w:top w:val="nil"/>
              <w:left w:val="single" w:sz="8" w:space="0" w:color="BFBFBF"/>
              <w:bottom w:val="single" w:sz="8" w:space="0" w:color="BFBFBF"/>
              <w:right w:val="single" w:sz="8" w:space="0" w:color="BFBFBF"/>
            </w:tcBorders>
            <w:shd w:val="clear" w:color="000000" w:fill="FFFFFF"/>
            <w:vAlign w:val="center"/>
            <w:hideMark/>
          </w:tcPr>
          <w:p w14:paraId="35E07BAD"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Hátrányos helyzetű kistétségben található vállakozás (LHH33)</w:t>
            </w:r>
          </w:p>
        </w:tc>
        <w:tc>
          <w:tcPr>
            <w:tcW w:w="1580" w:type="dxa"/>
            <w:tcBorders>
              <w:top w:val="nil"/>
              <w:left w:val="nil"/>
              <w:bottom w:val="nil"/>
              <w:right w:val="nil"/>
            </w:tcBorders>
            <w:shd w:val="clear" w:color="000000" w:fill="FFFFFF"/>
            <w:noWrap/>
            <w:vAlign w:val="bottom"/>
            <w:hideMark/>
          </w:tcPr>
          <w:p w14:paraId="7FF578C1"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0.139***</w:t>
            </w:r>
          </w:p>
        </w:tc>
        <w:tc>
          <w:tcPr>
            <w:tcW w:w="1518" w:type="dxa"/>
            <w:tcBorders>
              <w:top w:val="nil"/>
              <w:left w:val="nil"/>
              <w:bottom w:val="nil"/>
              <w:right w:val="nil"/>
            </w:tcBorders>
            <w:shd w:val="clear" w:color="000000" w:fill="FFFFFF"/>
            <w:noWrap/>
            <w:vAlign w:val="bottom"/>
            <w:hideMark/>
          </w:tcPr>
          <w:p w14:paraId="07268D5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0.123***</w:t>
            </w:r>
          </w:p>
        </w:tc>
        <w:tc>
          <w:tcPr>
            <w:tcW w:w="1559" w:type="dxa"/>
            <w:tcBorders>
              <w:top w:val="nil"/>
              <w:left w:val="nil"/>
              <w:bottom w:val="nil"/>
              <w:right w:val="nil"/>
            </w:tcBorders>
            <w:shd w:val="clear" w:color="000000" w:fill="FFFFFF"/>
            <w:noWrap/>
            <w:vAlign w:val="bottom"/>
            <w:hideMark/>
          </w:tcPr>
          <w:p w14:paraId="6D07D9A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0.124***</w:t>
            </w:r>
          </w:p>
        </w:tc>
        <w:tc>
          <w:tcPr>
            <w:tcW w:w="1559" w:type="dxa"/>
            <w:tcBorders>
              <w:top w:val="nil"/>
              <w:left w:val="nil"/>
              <w:bottom w:val="nil"/>
              <w:right w:val="nil"/>
            </w:tcBorders>
            <w:shd w:val="clear" w:color="000000" w:fill="FFFFFF"/>
            <w:noWrap/>
            <w:vAlign w:val="bottom"/>
            <w:hideMark/>
          </w:tcPr>
          <w:p w14:paraId="6135C03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0.124***</w:t>
            </w:r>
          </w:p>
        </w:tc>
        <w:tc>
          <w:tcPr>
            <w:tcW w:w="1559" w:type="dxa"/>
            <w:tcBorders>
              <w:top w:val="nil"/>
              <w:left w:val="nil"/>
              <w:bottom w:val="nil"/>
              <w:right w:val="nil"/>
            </w:tcBorders>
            <w:shd w:val="clear" w:color="000000" w:fill="FFFFFF"/>
            <w:noWrap/>
            <w:vAlign w:val="bottom"/>
            <w:hideMark/>
          </w:tcPr>
          <w:p w14:paraId="661C1B8D"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0.117**</w:t>
            </w:r>
          </w:p>
        </w:tc>
      </w:tr>
      <w:tr w:rsidR="002640E4" w:rsidRPr="00986F85" w14:paraId="250078F0" w14:textId="77777777" w:rsidTr="002640E4">
        <w:trPr>
          <w:trHeight w:val="260"/>
        </w:trPr>
        <w:tc>
          <w:tcPr>
            <w:tcW w:w="3580" w:type="dxa"/>
            <w:tcBorders>
              <w:top w:val="nil"/>
              <w:left w:val="single" w:sz="8" w:space="0" w:color="BFBFBF"/>
              <w:bottom w:val="single" w:sz="8" w:space="0" w:color="BFBFBF"/>
              <w:right w:val="single" w:sz="8" w:space="0" w:color="BFBFBF"/>
            </w:tcBorders>
            <w:shd w:val="clear" w:color="000000" w:fill="FFFFFF"/>
            <w:vAlign w:val="center"/>
            <w:hideMark/>
          </w:tcPr>
          <w:p w14:paraId="185AF7EB"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lastRenderedPageBreak/>
              <w:t> </w:t>
            </w:r>
          </w:p>
        </w:tc>
        <w:tc>
          <w:tcPr>
            <w:tcW w:w="1580" w:type="dxa"/>
            <w:tcBorders>
              <w:top w:val="nil"/>
              <w:left w:val="nil"/>
              <w:bottom w:val="nil"/>
              <w:right w:val="nil"/>
            </w:tcBorders>
            <w:shd w:val="clear" w:color="000000" w:fill="FFFFFF"/>
            <w:noWrap/>
            <w:vAlign w:val="bottom"/>
            <w:hideMark/>
          </w:tcPr>
          <w:p w14:paraId="74E5BA0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(0.0434)</w:t>
            </w:r>
          </w:p>
        </w:tc>
        <w:tc>
          <w:tcPr>
            <w:tcW w:w="1518" w:type="dxa"/>
            <w:tcBorders>
              <w:top w:val="nil"/>
              <w:left w:val="nil"/>
              <w:bottom w:val="nil"/>
              <w:right w:val="nil"/>
            </w:tcBorders>
            <w:shd w:val="clear" w:color="000000" w:fill="FFFFFF"/>
            <w:noWrap/>
            <w:vAlign w:val="bottom"/>
            <w:hideMark/>
          </w:tcPr>
          <w:p w14:paraId="2C1D84B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(0.0449)</w:t>
            </w:r>
          </w:p>
        </w:tc>
        <w:tc>
          <w:tcPr>
            <w:tcW w:w="1559" w:type="dxa"/>
            <w:tcBorders>
              <w:top w:val="nil"/>
              <w:left w:val="nil"/>
              <w:bottom w:val="nil"/>
              <w:right w:val="nil"/>
            </w:tcBorders>
            <w:shd w:val="clear" w:color="000000" w:fill="FFFFFF"/>
            <w:noWrap/>
            <w:vAlign w:val="bottom"/>
            <w:hideMark/>
          </w:tcPr>
          <w:p w14:paraId="03793DE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(0.0449)</w:t>
            </w:r>
          </w:p>
        </w:tc>
        <w:tc>
          <w:tcPr>
            <w:tcW w:w="1559" w:type="dxa"/>
            <w:tcBorders>
              <w:top w:val="nil"/>
              <w:left w:val="nil"/>
              <w:bottom w:val="nil"/>
              <w:right w:val="nil"/>
            </w:tcBorders>
            <w:shd w:val="clear" w:color="000000" w:fill="FFFFFF"/>
            <w:noWrap/>
            <w:vAlign w:val="bottom"/>
            <w:hideMark/>
          </w:tcPr>
          <w:p w14:paraId="5D49274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(0.0449)</w:t>
            </w:r>
          </w:p>
        </w:tc>
        <w:tc>
          <w:tcPr>
            <w:tcW w:w="1559" w:type="dxa"/>
            <w:tcBorders>
              <w:top w:val="nil"/>
              <w:left w:val="nil"/>
              <w:bottom w:val="nil"/>
              <w:right w:val="nil"/>
            </w:tcBorders>
            <w:shd w:val="clear" w:color="000000" w:fill="FFFFFF"/>
            <w:noWrap/>
            <w:vAlign w:val="bottom"/>
            <w:hideMark/>
          </w:tcPr>
          <w:p w14:paraId="5A73BC02"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(0.0468)</w:t>
            </w:r>
          </w:p>
        </w:tc>
      </w:tr>
      <w:tr w:rsidR="002640E4" w:rsidRPr="00986F85" w14:paraId="7408BCC3" w14:textId="77777777" w:rsidTr="002640E4">
        <w:trPr>
          <w:trHeight w:hRule="exact" w:val="260"/>
        </w:trPr>
        <w:tc>
          <w:tcPr>
            <w:tcW w:w="3580" w:type="dxa"/>
            <w:tcBorders>
              <w:top w:val="nil"/>
              <w:left w:val="single" w:sz="8" w:space="0" w:color="BFBFBF"/>
              <w:bottom w:val="single" w:sz="8" w:space="0" w:color="BFBFBF"/>
              <w:right w:val="single" w:sz="8" w:space="0" w:color="BFBFBF"/>
            </w:tcBorders>
            <w:shd w:val="clear" w:color="000000" w:fill="FFFFFF"/>
            <w:vAlign w:val="center"/>
            <w:hideMark/>
          </w:tcPr>
          <w:p w14:paraId="1E2C4B5B"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xml:space="preserve">Vállalatsűrűség </w:t>
            </w:r>
          </w:p>
        </w:tc>
        <w:tc>
          <w:tcPr>
            <w:tcW w:w="1580" w:type="dxa"/>
            <w:tcBorders>
              <w:top w:val="nil"/>
              <w:left w:val="nil"/>
              <w:bottom w:val="nil"/>
              <w:right w:val="nil"/>
            </w:tcBorders>
            <w:shd w:val="clear" w:color="000000" w:fill="FFFFFF"/>
            <w:noWrap/>
            <w:vAlign w:val="bottom"/>
            <w:hideMark/>
          </w:tcPr>
          <w:p w14:paraId="2453B66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-0.0867</w:t>
            </w:r>
          </w:p>
        </w:tc>
        <w:tc>
          <w:tcPr>
            <w:tcW w:w="1518" w:type="dxa"/>
            <w:tcBorders>
              <w:top w:val="nil"/>
              <w:left w:val="nil"/>
              <w:bottom w:val="nil"/>
              <w:right w:val="nil"/>
            </w:tcBorders>
            <w:shd w:val="clear" w:color="000000" w:fill="FFFFFF"/>
            <w:noWrap/>
            <w:vAlign w:val="bottom"/>
            <w:hideMark/>
          </w:tcPr>
          <w:p w14:paraId="3A8A61A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0.125</w:t>
            </w:r>
          </w:p>
        </w:tc>
        <w:tc>
          <w:tcPr>
            <w:tcW w:w="1559" w:type="dxa"/>
            <w:tcBorders>
              <w:top w:val="nil"/>
              <w:left w:val="nil"/>
              <w:bottom w:val="nil"/>
              <w:right w:val="nil"/>
            </w:tcBorders>
            <w:shd w:val="clear" w:color="000000" w:fill="FFFFFF"/>
            <w:noWrap/>
            <w:vAlign w:val="bottom"/>
            <w:hideMark/>
          </w:tcPr>
          <w:p w14:paraId="69D1B07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0.113</w:t>
            </w:r>
          </w:p>
        </w:tc>
        <w:tc>
          <w:tcPr>
            <w:tcW w:w="1559" w:type="dxa"/>
            <w:tcBorders>
              <w:top w:val="nil"/>
              <w:left w:val="nil"/>
              <w:bottom w:val="nil"/>
              <w:right w:val="nil"/>
            </w:tcBorders>
            <w:shd w:val="clear" w:color="000000" w:fill="FFFFFF"/>
            <w:noWrap/>
            <w:vAlign w:val="bottom"/>
            <w:hideMark/>
          </w:tcPr>
          <w:p w14:paraId="2C6AB84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0.110</w:t>
            </w:r>
          </w:p>
        </w:tc>
        <w:tc>
          <w:tcPr>
            <w:tcW w:w="1559" w:type="dxa"/>
            <w:tcBorders>
              <w:top w:val="nil"/>
              <w:left w:val="nil"/>
              <w:bottom w:val="nil"/>
              <w:right w:val="nil"/>
            </w:tcBorders>
            <w:shd w:val="clear" w:color="000000" w:fill="FFFFFF"/>
            <w:noWrap/>
            <w:vAlign w:val="bottom"/>
            <w:hideMark/>
          </w:tcPr>
          <w:p w14:paraId="152CD58A"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0.0551</w:t>
            </w:r>
          </w:p>
        </w:tc>
      </w:tr>
      <w:tr w:rsidR="002640E4" w:rsidRPr="00986F85" w14:paraId="7DEF9832" w14:textId="77777777" w:rsidTr="002640E4">
        <w:trPr>
          <w:trHeight w:hRule="exact" w:val="260"/>
        </w:trPr>
        <w:tc>
          <w:tcPr>
            <w:tcW w:w="3580" w:type="dxa"/>
            <w:tcBorders>
              <w:top w:val="nil"/>
              <w:left w:val="single" w:sz="8" w:space="0" w:color="BFBFBF"/>
              <w:bottom w:val="single" w:sz="8" w:space="0" w:color="BFBFBF"/>
              <w:right w:val="single" w:sz="8" w:space="0" w:color="BFBFBF"/>
            </w:tcBorders>
            <w:shd w:val="clear" w:color="000000" w:fill="FFFFFF"/>
            <w:vAlign w:val="center"/>
            <w:hideMark/>
          </w:tcPr>
          <w:p w14:paraId="0E3E766F"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w:t>
            </w:r>
          </w:p>
        </w:tc>
        <w:tc>
          <w:tcPr>
            <w:tcW w:w="1580" w:type="dxa"/>
            <w:tcBorders>
              <w:top w:val="nil"/>
              <w:left w:val="nil"/>
              <w:bottom w:val="nil"/>
              <w:right w:val="nil"/>
            </w:tcBorders>
            <w:shd w:val="clear" w:color="000000" w:fill="FFFFFF"/>
            <w:noWrap/>
            <w:vAlign w:val="bottom"/>
            <w:hideMark/>
          </w:tcPr>
          <w:p w14:paraId="0D5241E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(0.315)</w:t>
            </w:r>
          </w:p>
        </w:tc>
        <w:tc>
          <w:tcPr>
            <w:tcW w:w="1518" w:type="dxa"/>
            <w:tcBorders>
              <w:top w:val="nil"/>
              <w:left w:val="nil"/>
              <w:bottom w:val="nil"/>
              <w:right w:val="nil"/>
            </w:tcBorders>
            <w:shd w:val="clear" w:color="000000" w:fill="FFFFFF"/>
            <w:noWrap/>
            <w:vAlign w:val="bottom"/>
            <w:hideMark/>
          </w:tcPr>
          <w:p w14:paraId="27B678D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(0.330)</w:t>
            </w:r>
          </w:p>
        </w:tc>
        <w:tc>
          <w:tcPr>
            <w:tcW w:w="1559" w:type="dxa"/>
            <w:tcBorders>
              <w:top w:val="nil"/>
              <w:left w:val="nil"/>
              <w:bottom w:val="nil"/>
              <w:right w:val="nil"/>
            </w:tcBorders>
            <w:shd w:val="clear" w:color="000000" w:fill="FFFFFF"/>
            <w:noWrap/>
            <w:vAlign w:val="bottom"/>
            <w:hideMark/>
          </w:tcPr>
          <w:p w14:paraId="1E46554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(0.330)</w:t>
            </w:r>
          </w:p>
        </w:tc>
        <w:tc>
          <w:tcPr>
            <w:tcW w:w="1559" w:type="dxa"/>
            <w:tcBorders>
              <w:top w:val="nil"/>
              <w:left w:val="nil"/>
              <w:bottom w:val="nil"/>
              <w:right w:val="nil"/>
            </w:tcBorders>
            <w:shd w:val="clear" w:color="000000" w:fill="FFFFFF"/>
            <w:noWrap/>
            <w:vAlign w:val="bottom"/>
            <w:hideMark/>
          </w:tcPr>
          <w:p w14:paraId="0B424CB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(0.330)</w:t>
            </w:r>
          </w:p>
        </w:tc>
        <w:tc>
          <w:tcPr>
            <w:tcW w:w="1559" w:type="dxa"/>
            <w:tcBorders>
              <w:top w:val="nil"/>
              <w:left w:val="nil"/>
              <w:bottom w:val="nil"/>
              <w:right w:val="nil"/>
            </w:tcBorders>
            <w:shd w:val="clear" w:color="000000" w:fill="FFFFFF"/>
            <w:noWrap/>
            <w:vAlign w:val="bottom"/>
            <w:hideMark/>
          </w:tcPr>
          <w:p w14:paraId="09863D70"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(0.347)</w:t>
            </w:r>
          </w:p>
        </w:tc>
      </w:tr>
      <w:tr w:rsidR="002640E4" w:rsidRPr="00986F85" w14:paraId="0702CE4E" w14:textId="77777777" w:rsidTr="002640E4">
        <w:trPr>
          <w:trHeight w:hRule="exact" w:val="260"/>
        </w:trPr>
        <w:tc>
          <w:tcPr>
            <w:tcW w:w="3580" w:type="dxa"/>
            <w:tcBorders>
              <w:top w:val="nil"/>
              <w:left w:val="nil"/>
              <w:bottom w:val="nil"/>
              <w:right w:val="nil"/>
            </w:tcBorders>
            <w:shd w:val="clear" w:color="auto" w:fill="auto"/>
            <w:noWrap/>
            <w:vAlign w:val="bottom"/>
            <w:hideMark/>
          </w:tcPr>
          <w:p w14:paraId="6BAEC44D"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xml:space="preserve">Jegyzett tőke </w:t>
            </w:r>
          </w:p>
        </w:tc>
        <w:tc>
          <w:tcPr>
            <w:tcW w:w="1580" w:type="dxa"/>
            <w:tcBorders>
              <w:top w:val="nil"/>
              <w:left w:val="nil"/>
              <w:bottom w:val="nil"/>
              <w:right w:val="nil"/>
            </w:tcBorders>
            <w:shd w:val="clear" w:color="000000" w:fill="FFFFFF"/>
            <w:noWrap/>
            <w:vAlign w:val="bottom"/>
            <w:hideMark/>
          </w:tcPr>
          <w:p w14:paraId="2AADADD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63F2F24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-9.14e-07***</w:t>
            </w:r>
          </w:p>
        </w:tc>
        <w:tc>
          <w:tcPr>
            <w:tcW w:w="1559" w:type="dxa"/>
            <w:tcBorders>
              <w:top w:val="nil"/>
              <w:left w:val="nil"/>
              <w:bottom w:val="nil"/>
              <w:right w:val="nil"/>
            </w:tcBorders>
            <w:shd w:val="clear" w:color="000000" w:fill="FFFFFF"/>
            <w:noWrap/>
            <w:vAlign w:val="bottom"/>
            <w:hideMark/>
          </w:tcPr>
          <w:p w14:paraId="7A45CAE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-1.03e-06***</w:t>
            </w:r>
          </w:p>
        </w:tc>
        <w:tc>
          <w:tcPr>
            <w:tcW w:w="1559" w:type="dxa"/>
            <w:tcBorders>
              <w:top w:val="nil"/>
              <w:left w:val="nil"/>
              <w:bottom w:val="nil"/>
              <w:right w:val="nil"/>
            </w:tcBorders>
            <w:shd w:val="clear" w:color="000000" w:fill="FFFFFF"/>
            <w:noWrap/>
            <w:vAlign w:val="bottom"/>
            <w:hideMark/>
          </w:tcPr>
          <w:p w14:paraId="6286382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-9.90e-07***</w:t>
            </w:r>
          </w:p>
        </w:tc>
        <w:tc>
          <w:tcPr>
            <w:tcW w:w="1559" w:type="dxa"/>
            <w:tcBorders>
              <w:top w:val="nil"/>
              <w:left w:val="nil"/>
              <w:bottom w:val="nil"/>
              <w:right w:val="nil"/>
            </w:tcBorders>
            <w:shd w:val="clear" w:color="000000" w:fill="FFFFFF"/>
            <w:noWrap/>
            <w:vAlign w:val="bottom"/>
            <w:hideMark/>
          </w:tcPr>
          <w:p w14:paraId="52259646"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 </w:t>
            </w:r>
          </w:p>
        </w:tc>
      </w:tr>
      <w:tr w:rsidR="002640E4" w:rsidRPr="00986F85" w14:paraId="3981F16E" w14:textId="77777777" w:rsidTr="002640E4">
        <w:trPr>
          <w:trHeight w:val="260"/>
        </w:trPr>
        <w:tc>
          <w:tcPr>
            <w:tcW w:w="3580" w:type="dxa"/>
            <w:tcBorders>
              <w:top w:val="nil"/>
              <w:left w:val="nil"/>
              <w:bottom w:val="nil"/>
              <w:right w:val="nil"/>
            </w:tcBorders>
            <w:shd w:val="clear" w:color="auto" w:fill="auto"/>
            <w:noWrap/>
            <w:vAlign w:val="bottom"/>
            <w:hideMark/>
          </w:tcPr>
          <w:p w14:paraId="11B135C5"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5668793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00FF2B1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(1.78e-07)</w:t>
            </w:r>
          </w:p>
        </w:tc>
        <w:tc>
          <w:tcPr>
            <w:tcW w:w="1559" w:type="dxa"/>
            <w:tcBorders>
              <w:top w:val="nil"/>
              <w:left w:val="nil"/>
              <w:bottom w:val="nil"/>
              <w:right w:val="nil"/>
            </w:tcBorders>
            <w:shd w:val="clear" w:color="000000" w:fill="FFFFFF"/>
            <w:noWrap/>
            <w:vAlign w:val="bottom"/>
            <w:hideMark/>
          </w:tcPr>
          <w:p w14:paraId="5824F1B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(1.84e-07)</w:t>
            </w:r>
          </w:p>
        </w:tc>
        <w:tc>
          <w:tcPr>
            <w:tcW w:w="1559" w:type="dxa"/>
            <w:tcBorders>
              <w:top w:val="nil"/>
              <w:left w:val="nil"/>
              <w:bottom w:val="nil"/>
              <w:right w:val="nil"/>
            </w:tcBorders>
            <w:shd w:val="clear" w:color="000000" w:fill="FFFFFF"/>
            <w:noWrap/>
            <w:vAlign w:val="bottom"/>
            <w:hideMark/>
          </w:tcPr>
          <w:p w14:paraId="1C59C39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(1.81e-07)</w:t>
            </w:r>
          </w:p>
        </w:tc>
        <w:tc>
          <w:tcPr>
            <w:tcW w:w="1559" w:type="dxa"/>
            <w:tcBorders>
              <w:top w:val="nil"/>
              <w:left w:val="nil"/>
              <w:bottom w:val="nil"/>
              <w:right w:val="nil"/>
            </w:tcBorders>
            <w:shd w:val="clear" w:color="000000" w:fill="FFFFFF"/>
            <w:noWrap/>
            <w:vAlign w:val="bottom"/>
            <w:hideMark/>
          </w:tcPr>
          <w:p w14:paraId="3AB12916"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 </w:t>
            </w:r>
          </w:p>
        </w:tc>
      </w:tr>
      <w:tr w:rsidR="002640E4" w:rsidRPr="00986F85" w14:paraId="54B0CEF2" w14:textId="77777777" w:rsidTr="002640E4">
        <w:trPr>
          <w:trHeight w:val="260"/>
        </w:trPr>
        <w:tc>
          <w:tcPr>
            <w:tcW w:w="3580" w:type="dxa"/>
            <w:tcBorders>
              <w:top w:val="nil"/>
              <w:left w:val="nil"/>
              <w:bottom w:val="nil"/>
              <w:right w:val="nil"/>
            </w:tcBorders>
            <w:shd w:val="clear" w:color="auto" w:fill="auto"/>
            <w:noWrap/>
            <w:vAlign w:val="bottom"/>
            <w:hideMark/>
          </w:tcPr>
          <w:p w14:paraId="4917EAE4"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Foglalkoztatotti létszám</w:t>
            </w:r>
          </w:p>
        </w:tc>
        <w:tc>
          <w:tcPr>
            <w:tcW w:w="1580" w:type="dxa"/>
            <w:tcBorders>
              <w:top w:val="nil"/>
              <w:left w:val="nil"/>
              <w:bottom w:val="nil"/>
              <w:right w:val="nil"/>
            </w:tcBorders>
            <w:shd w:val="clear" w:color="000000" w:fill="FFFFFF"/>
            <w:noWrap/>
            <w:vAlign w:val="bottom"/>
            <w:hideMark/>
          </w:tcPr>
          <w:p w14:paraId="359B162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19AEA50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0.0219***</w:t>
            </w:r>
          </w:p>
        </w:tc>
        <w:tc>
          <w:tcPr>
            <w:tcW w:w="1559" w:type="dxa"/>
            <w:tcBorders>
              <w:top w:val="nil"/>
              <w:left w:val="nil"/>
              <w:bottom w:val="nil"/>
              <w:right w:val="nil"/>
            </w:tcBorders>
            <w:shd w:val="clear" w:color="000000" w:fill="FFFFFF"/>
            <w:noWrap/>
            <w:vAlign w:val="bottom"/>
            <w:hideMark/>
          </w:tcPr>
          <w:p w14:paraId="5BFDA78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0.0214***</w:t>
            </w:r>
          </w:p>
        </w:tc>
        <w:tc>
          <w:tcPr>
            <w:tcW w:w="1559" w:type="dxa"/>
            <w:tcBorders>
              <w:top w:val="nil"/>
              <w:left w:val="nil"/>
              <w:bottom w:val="nil"/>
              <w:right w:val="nil"/>
            </w:tcBorders>
            <w:shd w:val="clear" w:color="000000" w:fill="FFFFFF"/>
            <w:noWrap/>
            <w:vAlign w:val="bottom"/>
            <w:hideMark/>
          </w:tcPr>
          <w:p w14:paraId="2D0FCEE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0.0215***</w:t>
            </w:r>
          </w:p>
        </w:tc>
        <w:tc>
          <w:tcPr>
            <w:tcW w:w="1559" w:type="dxa"/>
            <w:tcBorders>
              <w:top w:val="nil"/>
              <w:left w:val="nil"/>
              <w:bottom w:val="nil"/>
              <w:right w:val="nil"/>
            </w:tcBorders>
            <w:shd w:val="clear" w:color="000000" w:fill="FFFFFF"/>
            <w:noWrap/>
            <w:vAlign w:val="bottom"/>
            <w:hideMark/>
          </w:tcPr>
          <w:p w14:paraId="5281B2AF"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-0.00254</w:t>
            </w:r>
          </w:p>
        </w:tc>
      </w:tr>
      <w:tr w:rsidR="002640E4" w:rsidRPr="00986F85" w14:paraId="416E8B64" w14:textId="77777777" w:rsidTr="002640E4">
        <w:trPr>
          <w:trHeight w:val="260"/>
        </w:trPr>
        <w:tc>
          <w:tcPr>
            <w:tcW w:w="3580" w:type="dxa"/>
            <w:tcBorders>
              <w:top w:val="nil"/>
              <w:left w:val="nil"/>
              <w:bottom w:val="nil"/>
              <w:right w:val="nil"/>
            </w:tcBorders>
            <w:shd w:val="clear" w:color="auto" w:fill="auto"/>
            <w:noWrap/>
            <w:vAlign w:val="bottom"/>
            <w:hideMark/>
          </w:tcPr>
          <w:p w14:paraId="1DFFFEEB"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00E3518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2BBB0E1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(0.00118)</w:t>
            </w:r>
          </w:p>
        </w:tc>
        <w:tc>
          <w:tcPr>
            <w:tcW w:w="1559" w:type="dxa"/>
            <w:tcBorders>
              <w:top w:val="nil"/>
              <w:left w:val="nil"/>
              <w:bottom w:val="nil"/>
              <w:right w:val="nil"/>
            </w:tcBorders>
            <w:shd w:val="clear" w:color="000000" w:fill="FFFFFF"/>
            <w:noWrap/>
            <w:vAlign w:val="bottom"/>
            <w:hideMark/>
          </w:tcPr>
          <w:p w14:paraId="4219749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(0.00120)</w:t>
            </w:r>
          </w:p>
        </w:tc>
        <w:tc>
          <w:tcPr>
            <w:tcW w:w="1559" w:type="dxa"/>
            <w:tcBorders>
              <w:top w:val="nil"/>
              <w:left w:val="nil"/>
              <w:bottom w:val="nil"/>
              <w:right w:val="nil"/>
            </w:tcBorders>
            <w:shd w:val="clear" w:color="000000" w:fill="FFFFFF"/>
            <w:noWrap/>
            <w:vAlign w:val="bottom"/>
            <w:hideMark/>
          </w:tcPr>
          <w:p w14:paraId="659A5BB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(0.00120)</w:t>
            </w:r>
          </w:p>
        </w:tc>
        <w:tc>
          <w:tcPr>
            <w:tcW w:w="1559" w:type="dxa"/>
            <w:tcBorders>
              <w:top w:val="nil"/>
              <w:left w:val="nil"/>
              <w:bottom w:val="nil"/>
              <w:right w:val="nil"/>
            </w:tcBorders>
            <w:shd w:val="clear" w:color="000000" w:fill="FFFFFF"/>
            <w:noWrap/>
            <w:vAlign w:val="bottom"/>
            <w:hideMark/>
          </w:tcPr>
          <w:p w14:paraId="6DBE87D9"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(0.00205)</w:t>
            </w:r>
          </w:p>
        </w:tc>
      </w:tr>
      <w:tr w:rsidR="002640E4" w:rsidRPr="00986F85" w14:paraId="193DA412" w14:textId="77777777" w:rsidTr="002640E4">
        <w:trPr>
          <w:trHeight w:val="260"/>
        </w:trPr>
        <w:tc>
          <w:tcPr>
            <w:tcW w:w="3580" w:type="dxa"/>
            <w:tcBorders>
              <w:top w:val="nil"/>
              <w:left w:val="nil"/>
              <w:bottom w:val="nil"/>
              <w:right w:val="nil"/>
            </w:tcBorders>
            <w:shd w:val="clear" w:color="auto" w:fill="auto"/>
            <w:noWrap/>
            <w:vAlign w:val="bottom"/>
            <w:hideMark/>
          </w:tcPr>
          <w:p w14:paraId="48E64309"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Foglalkoztatotti létszám – négyzetes tag</w:t>
            </w:r>
          </w:p>
        </w:tc>
        <w:tc>
          <w:tcPr>
            <w:tcW w:w="1580" w:type="dxa"/>
            <w:tcBorders>
              <w:top w:val="nil"/>
              <w:left w:val="nil"/>
              <w:bottom w:val="nil"/>
              <w:right w:val="nil"/>
            </w:tcBorders>
            <w:shd w:val="clear" w:color="000000" w:fill="FFFFFF"/>
            <w:noWrap/>
            <w:vAlign w:val="bottom"/>
            <w:hideMark/>
          </w:tcPr>
          <w:p w14:paraId="44A6839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4313111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-4.47e-05***</w:t>
            </w:r>
          </w:p>
        </w:tc>
        <w:tc>
          <w:tcPr>
            <w:tcW w:w="1559" w:type="dxa"/>
            <w:tcBorders>
              <w:top w:val="nil"/>
              <w:left w:val="nil"/>
              <w:bottom w:val="nil"/>
              <w:right w:val="nil"/>
            </w:tcBorders>
            <w:shd w:val="clear" w:color="000000" w:fill="FFFFFF"/>
            <w:noWrap/>
            <w:vAlign w:val="bottom"/>
            <w:hideMark/>
          </w:tcPr>
          <w:p w14:paraId="4D83AC5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-4.33e-05***</w:t>
            </w:r>
          </w:p>
        </w:tc>
        <w:tc>
          <w:tcPr>
            <w:tcW w:w="1559" w:type="dxa"/>
            <w:tcBorders>
              <w:top w:val="nil"/>
              <w:left w:val="nil"/>
              <w:bottom w:val="nil"/>
              <w:right w:val="nil"/>
            </w:tcBorders>
            <w:shd w:val="clear" w:color="000000" w:fill="FFFFFF"/>
            <w:noWrap/>
            <w:vAlign w:val="bottom"/>
            <w:hideMark/>
          </w:tcPr>
          <w:p w14:paraId="4F788C81"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-4.31e-05***</w:t>
            </w:r>
          </w:p>
        </w:tc>
        <w:tc>
          <w:tcPr>
            <w:tcW w:w="1559" w:type="dxa"/>
            <w:tcBorders>
              <w:top w:val="nil"/>
              <w:left w:val="nil"/>
              <w:bottom w:val="nil"/>
              <w:right w:val="nil"/>
            </w:tcBorders>
            <w:shd w:val="clear" w:color="000000" w:fill="FFFFFF"/>
            <w:noWrap/>
            <w:vAlign w:val="bottom"/>
            <w:hideMark/>
          </w:tcPr>
          <w:p w14:paraId="5EB32274"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7.49e-05***</w:t>
            </w:r>
          </w:p>
        </w:tc>
      </w:tr>
      <w:tr w:rsidR="002640E4" w:rsidRPr="00986F85" w14:paraId="43E9C4E8" w14:textId="77777777" w:rsidTr="002640E4">
        <w:trPr>
          <w:trHeight w:val="280"/>
        </w:trPr>
        <w:tc>
          <w:tcPr>
            <w:tcW w:w="3580" w:type="dxa"/>
            <w:tcBorders>
              <w:top w:val="nil"/>
              <w:left w:val="nil"/>
              <w:bottom w:val="nil"/>
              <w:right w:val="nil"/>
            </w:tcBorders>
            <w:shd w:val="clear" w:color="auto" w:fill="auto"/>
            <w:noWrap/>
            <w:vAlign w:val="bottom"/>
            <w:hideMark/>
          </w:tcPr>
          <w:p w14:paraId="6CCBF78A"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67E4616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3F7927B3"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(1.04e-05)</w:t>
            </w:r>
          </w:p>
        </w:tc>
        <w:tc>
          <w:tcPr>
            <w:tcW w:w="1559" w:type="dxa"/>
            <w:tcBorders>
              <w:top w:val="nil"/>
              <w:left w:val="nil"/>
              <w:bottom w:val="nil"/>
              <w:right w:val="nil"/>
            </w:tcBorders>
            <w:shd w:val="clear" w:color="000000" w:fill="FFFFFF"/>
            <w:noWrap/>
            <w:vAlign w:val="bottom"/>
            <w:hideMark/>
          </w:tcPr>
          <w:p w14:paraId="25F4C6D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(1.04e-05)</w:t>
            </w:r>
          </w:p>
        </w:tc>
        <w:tc>
          <w:tcPr>
            <w:tcW w:w="1559" w:type="dxa"/>
            <w:tcBorders>
              <w:top w:val="nil"/>
              <w:left w:val="nil"/>
              <w:bottom w:val="nil"/>
              <w:right w:val="nil"/>
            </w:tcBorders>
            <w:shd w:val="clear" w:color="000000" w:fill="FFFFFF"/>
            <w:noWrap/>
            <w:vAlign w:val="bottom"/>
            <w:hideMark/>
          </w:tcPr>
          <w:p w14:paraId="3A7DAEA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(1.04e-05)</w:t>
            </w:r>
          </w:p>
        </w:tc>
        <w:tc>
          <w:tcPr>
            <w:tcW w:w="1559" w:type="dxa"/>
            <w:tcBorders>
              <w:top w:val="nil"/>
              <w:left w:val="nil"/>
              <w:bottom w:val="nil"/>
              <w:right w:val="nil"/>
            </w:tcBorders>
            <w:shd w:val="clear" w:color="000000" w:fill="FFFFFF"/>
            <w:noWrap/>
            <w:vAlign w:val="bottom"/>
            <w:hideMark/>
          </w:tcPr>
          <w:p w14:paraId="02A30B01"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(1.80e-05)</w:t>
            </w:r>
          </w:p>
        </w:tc>
      </w:tr>
      <w:tr w:rsidR="002640E4" w:rsidRPr="00986F85" w14:paraId="52238D83" w14:textId="77777777" w:rsidTr="002640E4">
        <w:trPr>
          <w:trHeight w:val="260"/>
        </w:trPr>
        <w:tc>
          <w:tcPr>
            <w:tcW w:w="358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7A33E42D"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ROA</w:t>
            </w:r>
          </w:p>
        </w:tc>
        <w:tc>
          <w:tcPr>
            <w:tcW w:w="1580" w:type="dxa"/>
            <w:tcBorders>
              <w:top w:val="nil"/>
              <w:left w:val="nil"/>
              <w:bottom w:val="nil"/>
              <w:right w:val="nil"/>
            </w:tcBorders>
            <w:shd w:val="clear" w:color="000000" w:fill="FFFFFF"/>
            <w:noWrap/>
            <w:vAlign w:val="bottom"/>
            <w:hideMark/>
          </w:tcPr>
          <w:p w14:paraId="33C598C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3E82925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0.157***</w:t>
            </w:r>
          </w:p>
        </w:tc>
        <w:tc>
          <w:tcPr>
            <w:tcW w:w="1559" w:type="dxa"/>
            <w:tcBorders>
              <w:top w:val="nil"/>
              <w:left w:val="nil"/>
              <w:bottom w:val="nil"/>
              <w:right w:val="nil"/>
            </w:tcBorders>
            <w:shd w:val="clear" w:color="000000" w:fill="FFFFFF"/>
            <w:noWrap/>
            <w:vAlign w:val="bottom"/>
            <w:hideMark/>
          </w:tcPr>
          <w:p w14:paraId="3233CB4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0.152***</w:t>
            </w:r>
          </w:p>
        </w:tc>
        <w:tc>
          <w:tcPr>
            <w:tcW w:w="1559" w:type="dxa"/>
            <w:tcBorders>
              <w:top w:val="nil"/>
              <w:left w:val="nil"/>
              <w:bottom w:val="nil"/>
              <w:right w:val="nil"/>
            </w:tcBorders>
            <w:shd w:val="clear" w:color="000000" w:fill="FFFFFF"/>
            <w:noWrap/>
            <w:vAlign w:val="bottom"/>
            <w:hideMark/>
          </w:tcPr>
          <w:p w14:paraId="080914F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0.148***</w:t>
            </w:r>
          </w:p>
        </w:tc>
        <w:tc>
          <w:tcPr>
            <w:tcW w:w="1559" w:type="dxa"/>
            <w:tcBorders>
              <w:top w:val="nil"/>
              <w:left w:val="nil"/>
              <w:bottom w:val="nil"/>
              <w:right w:val="nil"/>
            </w:tcBorders>
            <w:shd w:val="clear" w:color="000000" w:fill="FFFFFF"/>
            <w:noWrap/>
            <w:vAlign w:val="bottom"/>
            <w:hideMark/>
          </w:tcPr>
          <w:p w14:paraId="5F7622D7"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0.132***</w:t>
            </w:r>
          </w:p>
        </w:tc>
      </w:tr>
      <w:tr w:rsidR="002640E4" w:rsidRPr="00986F85" w14:paraId="1B9653E3" w14:textId="77777777" w:rsidTr="002640E4">
        <w:trPr>
          <w:trHeight w:val="260"/>
        </w:trPr>
        <w:tc>
          <w:tcPr>
            <w:tcW w:w="3580" w:type="dxa"/>
            <w:tcBorders>
              <w:top w:val="nil"/>
              <w:left w:val="single" w:sz="8" w:space="0" w:color="BFBFBF"/>
              <w:bottom w:val="single" w:sz="8" w:space="0" w:color="BFBFBF"/>
              <w:right w:val="single" w:sz="8" w:space="0" w:color="BFBFBF"/>
            </w:tcBorders>
            <w:shd w:val="clear" w:color="000000" w:fill="FFFFFF"/>
            <w:vAlign w:val="center"/>
            <w:hideMark/>
          </w:tcPr>
          <w:p w14:paraId="38F8BAA6"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w:t>
            </w:r>
          </w:p>
        </w:tc>
        <w:tc>
          <w:tcPr>
            <w:tcW w:w="1580" w:type="dxa"/>
            <w:tcBorders>
              <w:top w:val="nil"/>
              <w:left w:val="nil"/>
              <w:bottom w:val="nil"/>
              <w:right w:val="nil"/>
            </w:tcBorders>
            <w:shd w:val="clear" w:color="000000" w:fill="FFFFFF"/>
            <w:noWrap/>
            <w:vAlign w:val="bottom"/>
            <w:hideMark/>
          </w:tcPr>
          <w:p w14:paraId="391D46E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3335C22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(0.0254)</w:t>
            </w:r>
          </w:p>
        </w:tc>
        <w:tc>
          <w:tcPr>
            <w:tcW w:w="1559" w:type="dxa"/>
            <w:tcBorders>
              <w:top w:val="nil"/>
              <w:left w:val="nil"/>
              <w:bottom w:val="nil"/>
              <w:right w:val="nil"/>
            </w:tcBorders>
            <w:shd w:val="clear" w:color="000000" w:fill="FFFFFF"/>
            <w:noWrap/>
            <w:vAlign w:val="bottom"/>
            <w:hideMark/>
          </w:tcPr>
          <w:p w14:paraId="3066B29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(0.0256)</w:t>
            </w:r>
          </w:p>
        </w:tc>
        <w:tc>
          <w:tcPr>
            <w:tcW w:w="1559" w:type="dxa"/>
            <w:tcBorders>
              <w:top w:val="nil"/>
              <w:left w:val="nil"/>
              <w:bottom w:val="nil"/>
              <w:right w:val="nil"/>
            </w:tcBorders>
            <w:shd w:val="clear" w:color="000000" w:fill="FFFFFF"/>
            <w:noWrap/>
            <w:vAlign w:val="bottom"/>
            <w:hideMark/>
          </w:tcPr>
          <w:p w14:paraId="6EDDB22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(0.0257)</w:t>
            </w:r>
          </w:p>
        </w:tc>
        <w:tc>
          <w:tcPr>
            <w:tcW w:w="1559" w:type="dxa"/>
            <w:tcBorders>
              <w:top w:val="nil"/>
              <w:left w:val="nil"/>
              <w:bottom w:val="nil"/>
              <w:right w:val="nil"/>
            </w:tcBorders>
            <w:shd w:val="clear" w:color="000000" w:fill="FFFFFF"/>
            <w:noWrap/>
            <w:vAlign w:val="bottom"/>
            <w:hideMark/>
          </w:tcPr>
          <w:p w14:paraId="4A077813"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(0.0378)</w:t>
            </w:r>
          </w:p>
        </w:tc>
      </w:tr>
      <w:tr w:rsidR="002640E4" w:rsidRPr="00986F85" w14:paraId="1ABA812F" w14:textId="77777777" w:rsidTr="002640E4">
        <w:trPr>
          <w:trHeight w:hRule="exact" w:val="260"/>
        </w:trPr>
        <w:tc>
          <w:tcPr>
            <w:tcW w:w="3580" w:type="dxa"/>
            <w:tcBorders>
              <w:top w:val="nil"/>
              <w:left w:val="single" w:sz="8" w:space="0" w:color="BFBFBF"/>
              <w:bottom w:val="single" w:sz="8" w:space="0" w:color="BFBFBF"/>
              <w:right w:val="single" w:sz="8" w:space="0" w:color="BFBFBF"/>
            </w:tcBorders>
            <w:shd w:val="clear" w:color="000000" w:fill="FFFFFF"/>
            <w:vAlign w:val="center"/>
            <w:hideMark/>
          </w:tcPr>
          <w:p w14:paraId="711CDCEA"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Likviditás</w:t>
            </w:r>
          </w:p>
        </w:tc>
        <w:tc>
          <w:tcPr>
            <w:tcW w:w="1580" w:type="dxa"/>
            <w:tcBorders>
              <w:top w:val="nil"/>
              <w:left w:val="nil"/>
              <w:bottom w:val="nil"/>
              <w:right w:val="nil"/>
            </w:tcBorders>
            <w:shd w:val="clear" w:color="000000" w:fill="FFFFFF"/>
            <w:noWrap/>
            <w:vAlign w:val="bottom"/>
            <w:hideMark/>
          </w:tcPr>
          <w:p w14:paraId="7B53F8B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5F795A1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-0.0187***</w:t>
            </w:r>
          </w:p>
        </w:tc>
        <w:tc>
          <w:tcPr>
            <w:tcW w:w="1559" w:type="dxa"/>
            <w:tcBorders>
              <w:top w:val="nil"/>
              <w:left w:val="nil"/>
              <w:bottom w:val="nil"/>
              <w:right w:val="nil"/>
            </w:tcBorders>
            <w:shd w:val="clear" w:color="000000" w:fill="FFFFFF"/>
            <w:noWrap/>
            <w:vAlign w:val="bottom"/>
            <w:hideMark/>
          </w:tcPr>
          <w:p w14:paraId="4D8348C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-0.0188***</w:t>
            </w:r>
          </w:p>
        </w:tc>
        <w:tc>
          <w:tcPr>
            <w:tcW w:w="1559" w:type="dxa"/>
            <w:tcBorders>
              <w:top w:val="nil"/>
              <w:left w:val="nil"/>
              <w:bottom w:val="nil"/>
              <w:right w:val="nil"/>
            </w:tcBorders>
            <w:shd w:val="clear" w:color="000000" w:fill="FFFFFF"/>
            <w:noWrap/>
            <w:vAlign w:val="bottom"/>
            <w:hideMark/>
          </w:tcPr>
          <w:p w14:paraId="408BDB4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-0.0188***</w:t>
            </w:r>
          </w:p>
        </w:tc>
        <w:tc>
          <w:tcPr>
            <w:tcW w:w="1559" w:type="dxa"/>
            <w:tcBorders>
              <w:top w:val="nil"/>
              <w:left w:val="nil"/>
              <w:bottom w:val="nil"/>
              <w:right w:val="nil"/>
            </w:tcBorders>
            <w:shd w:val="clear" w:color="000000" w:fill="FFFFFF"/>
            <w:noWrap/>
            <w:vAlign w:val="bottom"/>
            <w:hideMark/>
          </w:tcPr>
          <w:p w14:paraId="506701BD"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-0.0114***</w:t>
            </w:r>
          </w:p>
        </w:tc>
      </w:tr>
      <w:tr w:rsidR="002640E4" w:rsidRPr="00986F85" w14:paraId="39AE7CF6" w14:textId="77777777" w:rsidTr="002640E4">
        <w:trPr>
          <w:trHeight w:hRule="exact" w:val="260"/>
        </w:trPr>
        <w:tc>
          <w:tcPr>
            <w:tcW w:w="3580" w:type="dxa"/>
            <w:tcBorders>
              <w:top w:val="nil"/>
              <w:left w:val="nil"/>
              <w:bottom w:val="nil"/>
              <w:right w:val="nil"/>
            </w:tcBorders>
            <w:shd w:val="clear" w:color="auto" w:fill="auto"/>
            <w:noWrap/>
            <w:vAlign w:val="bottom"/>
            <w:hideMark/>
          </w:tcPr>
          <w:p w14:paraId="7FFAB386"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4FC6188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7DA724BD"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(0.00358)</w:t>
            </w:r>
          </w:p>
        </w:tc>
        <w:tc>
          <w:tcPr>
            <w:tcW w:w="1559" w:type="dxa"/>
            <w:tcBorders>
              <w:top w:val="nil"/>
              <w:left w:val="nil"/>
              <w:bottom w:val="nil"/>
              <w:right w:val="nil"/>
            </w:tcBorders>
            <w:shd w:val="clear" w:color="000000" w:fill="FFFFFF"/>
            <w:noWrap/>
            <w:vAlign w:val="bottom"/>
            <w:hideMark/>
          </w:tcPr>
          <w:p w14:paraId="10396DF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(0.00359)</w:t>
            </w:r>
          </w:p>
        </w:tc>
        <w:tc>
          <w:tcPr>
            <w:tcW w:w="1559" w:type="dxa"/>
            <w:tcBorders>
              <w:top w:val="nil"/>
              <w:left w:val="nil"/>
              <w:bottom w:val="nil"/>
              <w:right w:val="nil"/>
            </w:tcBorders>
            <w:shd w:val="clear" w:color="000000" w:fill="FFFFFF"/>
            <w:noWrap/>
            <w:vAlign w:val="bottom"/>
            <w:hideMark/>
          </w:tcPr>
          <w:p w14:paraId="063D11D3"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(0.00359)</w:t>
            </w:r>
          </w:p>
        </w:tc>
        <w:tc>
          <w:tcPr>
            <w:tcW w:w="1559" w:type="dxa"/>
            <w:tcBorders>
              <w:top w:val="nil"/>
              <w:left w:val="nil"/>
              <w:bottom w:val="nil"/>
              <w:right w:val="nil"/>
            </w:tcBorders>
            <w:shd w:val="clear" w:color="000000" w:fill="FFFFFF"/>
            <w:noWrap/>
            <w:vAlign w:val="bottom"/>
            <w:hideMark/>
          </w:tcPr>
          <w:p w14:paraId="6FE184BF"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(0.00326)</w:t>
            </w:r>
          </w:p>
        </w:tc>
      </w:tr>
      <w:tr w:rsidR="002640E4" w:rsidRPr="00986F85" w14:paraId="6130F35F" w14:textId="77777777" w:rsidTr="002640E4">
        <w:trPr>
          <w:trHeight w:val="260"/>
        </w:trPr>
        <w:tc>
          <w:tcPr>
            <w:tcW w:w="3580" w:type="dxa"/>
            <w:tcBorders>
              <w:top w:val="nil"/>
              <w:left w:val="nil"/>
              <w:bottom w:val="nil"/>
              <w:right w:val="nil"/>
            </w:tcBorders>
            <w:shd w:val="clear" w:color="auto" w:fill="auto"/>
            <w:noWrap/>
            <w:vAlign w:val="bottom"/>
            <w:hideMark/>
          </w:tcPr>
          <w:p w14:paraId="75FCC0A8"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xml:space="preserve">Hozzáadott érték </w:t>
            </w:r>
          </w:p>
        </w:tc>
        <w:tc>
          <w:tcPr>
            <w:tcW w:w="1580" w:type="dxa"/>
            <w:tcBorders>
              <w:top w:val="nil"/>
              <w:left w:val="nil"/>
              <w:bottom w:val="nil"/>
              <w:right w:val="nil"/>
            </w:tcBorders>
            <w:shd w:val="clear" w:color="000000" w:fill="FFFFFF"/>
            <w:noWrap/>
            <w:vAlign w:val="bottom"/>
            <w:hideMark/>
          </w:tcPr>
          <w:p w14:paraId="7C77DE5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1D98E23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1.19e-08</w:t>
            </w:r>
          </w:p>
        </w:tc>
        <w:tc>
          <w:tcPr>
            <w:tcW w:w="1559" w:type="dxa"/>
            <w:tcBorders>
              <w:top w:val="nil"/>
              <w:left w:val="nil"/>
              <w:bottom w:val="nil"/>
              <w:right w:val="nil"/>
            </w:tcBorders>
            <w:shd w:val="clear" w:color="000000" w:fill="FFFFFF"/>
            <w:noWrap/>
            <w:vAlign w:val="bottom"/>
            <w:hideMark/>
          </w:tcPr>
          <w:p w14:paraId="0D2ACCD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-1.12e-06</w:t>
            </w:r>
          </w:p>
        </w:tc>
        <w:tc>
          <w:tcPr>
            <w:tcW w:w="1559" w:type="dxa"/>
            <w:tcBorders>
              <w:top w:val="nil"/>
              <w:left w:val="nil"/>
              <w:bottom w:val="nil"/>
              <w:right w:val="nil"/>
            </w:tcBorders>
            <w:shd w:val="clear" w:color="000000" w:fill="FFFFFF"/>
            <w:noWrap/>
            <w:vAlign w:val="bottom"/>
            <w:hideMark/>
          </w:tcPr>
          <w:p w14:paraId="3E00454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-1.76e-07</w:t>
            </w:r>
          </w:p>
        </w:tc>
        <w:tc>
          <w:tcPr>
            <w:tcW w:w="1559" w:type="dxa"/>
            <w:tcBorders>
              <w:top w:val="nil"/>
              <w:left w:val="nil"/>
              <w:bottom w:val="nil"/>
              <w:right w:val="nil"/>
            </w:tcBorders>
            <w:shd w:val="clear" w:color="000000" w:fill="FFFFFF"/>
            <w:noWrap/>
            <w:vAlign w:val="bottom"/>
            <w:hideMark/>
          </w:tcPr>
          <w:p w14:paraId="2B6F2025"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 </w:t>
            </w:r>
          </w:p>
        </w:tc>
      </w:tr>
      <w:tr w:rsidR="002640E4" w:rsidRPr="00986F85" w14:paraId="0BF463B2" w14:textId="77777777" w:rsidTr="002640E4">
        <w:trPr>
          <w:trHeight w:val="260"/>
        </w:trPr>
        <w:tc>
          <w:tcPr>
            <w:tcW w:w="3580" w:type="dxa"/>
            <w:tcBorders>
              <w:top w:val="nil"/>
              <w:left w:val="nil"/>
              <w:bottom w:val="nil"/>
              <w:right w:val="nil"/>
            </w:tcBorders>
            <w:shd w:val="clear" w:color="auto" w:fill="auto"/>
            <w:noWrap/>
            <w:vAlign w:val="bottom"/>
            <w:hideMark/>
          </w:tcPr>
          <w:p w14:paraId="2DF56BBD"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3B32FE8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2E5BB58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(1.80e-07)</w:t>
            </w:r>
          </w:p>
        </w:tc>
        <w:tc>
          <w:tcPr>
            <w:tcW w:w="1559" w:type="dxa"/>
            <w:tcBorders>
              <w:top w:val="nil"/>
              <w:left w:val="nil"/>
              <w:bottom w:val="nil"/>
              <w:right w:val="nil"/>
            </w:tcBorders>
            <w:shd w:val="clear" w:color="000000" w:fill="FFFFFF"/>
            <w:noWrap/>
            <w:vAlign w:val="bottom"/>
            <w:hideMark/>
          </w:tcPr>
          <w:p w14:paraId="0F50854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(1.17e-06)</w:t>
            </w:r>
          </w:p>
        </w:tc>
        <w:tc>
          <w:tcPr>
            <w:tcW w:w="1559" w:type="dxa"/>
            <w:tcBorders>
              <w:top w:val="nil"/>
              <w:left w:val="nil"/>
              <w:bottom w:val="nil"/>
              <w:right w:val="nil"/>
            </w:tcBorders>
            <w:shd w:val="clear" w:color="000000" w:fill="FFFFFF"/>
            <w:noWrap/>
            <w:vAlign w:val="bottom"/>
            <w:hideMark/>
          </w:tcPr>
          <w:p w14:paraId="1F16420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(4.30e-07)</w:t>
            </w:r>
          </w:p>
        </w:tc>
        <w:tc>
          <w:tcPr>
            <w:tcW w:w="1559" w:type="dxa"/>
            <w:tcBorders>
              <w:top w:val="nil"/>
              <w:left w:val="nil"/>
              <w:bottom w:val="nil"/>
              <w:right w:val="nil"/>
            </w:tcBorders>
            <w:shd w:val="clear" w:color="000000" w:fill="FFFFFF"/>
            <w:noWrap/>
            <w:vAlign w:val="bottom"/>
            <w:hideMark/>
          </w:tcPr>
          <w:p w14:paraId="33EFA75D"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 </w:t>
            </w:r>
          </w:p>
        </w:tc>
      </w:tr>
      <w:tr w:rsidR="002640E4" w:rsidRPr="00986F85" w14:paraId="77BD1663" w14:textId="77777777" w:rsidTr="002640E4">
        <w:trPr>
          <w:trHeight w:val="260"/>
        </w:trPr>
        <w:tc>
          <w:tcPr>
            <w:tcW w:w="3580" w:type="dxa"/>
            <w:tcBorders>
              <w:top w:val="nil"/>
              <w:left w:val="nil"/>
              <w:bottom w:val="nil"/>
              <w:right w:val="nil"/>
            </w:tcBorders>
            <w:shd w:val="clear" w:color="auto" w:fill="auto"/>
            <w:noWrap/>
            <w:vAlign w:val="bottom"/>
            <w:hideMark/>
          </w:tcPr>
          <w:p w14:paraId="39A14D06"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Eszközhatékonyság</w:t>
            </w:r>
          </w:p>
        </w:tc>
        <w:tc>
          <w:tcPr>
            <w:tcW w:w="1580" w:type="dxa"/>
            <w:tcBorders>
              <w:top w:val="nil"/>
              <w:left w:val="nil"/>
              <w:bottom w:val="nil"/>
              <w:right w:val="nil"/>
            </w:tcBorders>
            <w:shd w:val="clear" w:color="000000" w:fill="FFFFFF"/>
            <w:noWrap/>
            <w:vAlign w:val="bottom"/>
            <w:hideMark/>
          </w:tcPr>
          <w:p w14:paraId="7C14C33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4391B4E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-0.000879</w:t>
            </w:r>
          </w:p>
        </w:tc>
        <w:tc>
          <w:tcPr>
            <w:tcW w:w="1559" w:type="dxa"/>
            <w:tcBorders>
              <w:top w:val="nil"/>
              <w:left w:val="nil"/>
              <w:bottom w:val="nil"/>
              <w:right w:val="nil"/>
            </w:tcBorders>
            <w:shd w:val="clear" w:color="000000" w:fill="FFFFFF"/>
            <w:noWrap/>
            <w:vAlign w:val="bottom"/>
            <w:hideMark/>
          </w:tcPr>
          <w:p w14:paraId="47D5C41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-0.000510</w:t>
            </w:r>
          </w:p>
        </w:tc>
        <w:tc>
          <w:tcPr>
            <w:tcW w:w="1559" w:type="dxa"/>
            <w:tcBorders>
              <w:top w:val="nil"/>
              <w:left w:val="nil"/>
              <w:bottom w:val="nil"/>
              <w:right w:val="nil"/>
            </w:tcBorders>
            <w:shd w:val="clear" w:color="000000" w:fill="FFFFFF"/>
            <w:noWrap/>
            <w:vAlign w:val="bottom"/>
            <w:hideMark/>
          </w:tcPr>
          <w:p w14:paraId="6ED01C03"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-0.000506</w:t>
            </w:r>
          </w:p>
        </w:tc>
        <w:tc>
          <w:tcPr>
            <w:tcW w:w="1559" w:type="dxa"/>
            <w:tcBorders>
              <w:top w:val="nil"/>
              <w:left w:val="nil"/>
              <w:bottom w:val="nil"/>
              <w:right w:val="nil"/>
            </w:tcBorders>
            <w:shd w:val="clear" w:color="000000" w:fill="FFFFFF"/>
            <w:noWrap/>
            <w:vAlign w:val="bottom"/>
            <w:hideMark/>
          </w:tcPr>
          <w:p w14:paraId="40CF9CBF"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 </w:t>
            </w:r>
          </w:p>
        </w:tc>
      </w:tr>
      <w:tr w:rsidR="002640E4" w:rsidRPr="00986F85" w14:paraId="63D16263" w14:textId="77777777" w:rsidTr="002640E4">
        <w:trPr>
          <w:trHeight w:val="260"/>
        </w:trPr>
        <w:tc>
          <w:tcPr>
            <w:tcW w:w="3580" w:type="dxa"/>
            <w:tcBorders>
              <w:top w:val="nil"/>
              <w:left w:val="nil"/>
              <w:bottom w:val="nil"/>
              <w:right w:val="nil"/>
            </w:tcBorders>
            <w:shd w:val="clear" w:color="auto" w:fill="auto"/>
            <w:noWrap/>
            <w:vAlign w:val="bottom"/>
            <w:hideMark/>
          </w:tcPr>
          <w:p w14:paraId="2C10CD5A"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1BA2B31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4BBC3D9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(0.00149)</w:t>
            </w:r>
          </w:p>
        </w:tc>
        <w:tc>
          <w:tcPr>
            <w:tcW w:w="1559" w:type="dxa"/>
            <w:tcBorders>
              <w:top w:val="nil"/>
              <w:left w:val="nil"/>
              <w:bottom w:val="nil"/>
              <w:right w:val="nil"/>
            </w:tcBorders>
            <w:shd w:val="clear" w:color="000000" w:fill="FFFFFF"/>
            <w:noWrap/>
            <w:vAlign w:val="bottom"/>
            <w:hideMark/>
          </w:tcPr>
          <w:p w14:paraId="0F9375F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(0.00133)</w:t>
            </w:r>
          </w:p>
        </w:tc>
        <w:tc>
          <w:tcPr>
            <w:tcW w:w="1559" w:type="dxa"/>
            <w:tcBorders>
              <w:top w:val="nil"/>
              <w:left w:val="nil"/>
              <w:bottom w:val="nil"/>
              <w:right w:val="nil"/>
            </w:tcBorders>
            <w:shd w:val="clear" w:color="000000" w:fill="FFFFFF"/>
            <w:noWrap/>
            <w:vAlign w:val="bottom"/>
            <w:hideMark/>
          </w:tcPr>
          <w:p w14:paraId="2722443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(0.00131)</w:t>
            </w:r>
          </w:p>
        </w:tc>
        <w:tc>
          <w:tcPr>
            <w:tcW w:w="1559" w:type="dxa"/>
            <w:tcBorders>
              <w:top w:val="nil"/>
              <w:left w:val="nil"/>
              <w:bottom w:val="nil"/>
              <w:right w:val="nil"/>
            </w:tcBorders>
            <w:shd w:val="clear" w:color="000000" w:fill="FFFFFF"/>
            <w:noWrap/>
            <w:vAlign w:val="bottom"/>
            <w:hideMark/>
          </w:tcPr>
          <w:p w14:paraId="68A02C53"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 </w:t>
            </w:r>
          </w:p>
        </w:tc>
      </w:tr>
      <w:tr w:rsidR="002640E4" w:rsidRPr="00986F85" w14:paraId="6BE94F18" w14:textId="77777777" w:rsidTr="002640E4">
        <w:trPr>
          <w:trHeight w:val="260"/>
        </w:trPr>
        <w:tc>
          <w:tcPr>
            <w:tcW w:w="3580" w:type="dxa"/>
            <w:tcBorders>
              <w:top w:val="nil"/>
              <w:left w:val="nil"/>
              <w:bottom w:val="nil"/>
              <w:right w:val="nil"/>
            </w:tcBorders>
            <w:shd w:val="clear" w:color="auto" w:fill="auto"/>
            <w:noWrap/>
            <w:vAlign w:val="bottom"/>
            <w:hideMark/>
          </w:tcPr>
          <w:p w14:paraId="72B861EE"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Tőkeintenzitás</w:t>
            </w:r>
          </w:p>
        </w:tc>
        <w:tc>
          <w:tcPr>
            <w:tcW w:w="1580" w:type="dxa"/>
            <w:tcBorders>
              <w:top w:val="nil"/>
              <w:left w:val="nil"/>
              <w:bottom w:val="nil"/>
              <w:right w:val="nil"/>
            </w:tcBorders>
            <w:shd w:val="clear" w:color="000000" w:fill="FFFFFF"/>
            <w:noWrap/>
            <w:vAlign w:val="bottom"/>
            <w:hideMark/>
          </w:tcPr>
          <w:p w14:paraId="2691CBD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4246C66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4.48e-07***</w:t>
            </w:r>
          </w:p>
        </w:tc>
        <w:tc>
          <w:tcPr>
            <w:tcW w:w="1559" w:type="dxa"/>
            <w:tcBorders>
              <w:top w:val="nil"/>
              <w:left w:val="nil"/>
              <w:bottom w:val="nil"/>
              <w:right w:val="nil"/>
            </w:tcBorders>
            <w:shd w:val="clear" w:color="000000" w:fill="FFFFFF"/>
            <w:noWrap/>
            <w:vAlign w:val="bottom"/>
            <w:hideMark/>
          </w:tcPr>
          <w:p w14:paraId="30367DE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2.43e-09</w:t>
            </w:r>
          </w:p>
        </w:tc>
        <w:tc>
          <w:tcPr>
            <w:tcW w:w="1559" w:type="dxa"/>
            <w:tcBorders>
              <w:top w:val="nil"/>
              <w:left w:val="nil"/>
              <w:bottom w:val="nil"/>
              <w:right w:val="nil"/>
            </w:tcBorders>
            <w:shd w:val="clear" w:color="000000" w:fill="FFFFFF"/>
            <w:noWrap/>
            <w:vAlign w:val="bottom"/>
            <w:hideMark/>
          </w:tcPr>
          <w:p w14:paraId="358956B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-4.20e-08</w:t>
            </w:r>
          </w:p>
        </w:tc>
        <w:tc>
          <w:tcPr>
            <w:tcW w:w="1559" w:type="dxa"/>
            <w:tcBorders>
              <w:top w:val="nil"/>
              <w:left w:val="nil"/>
              <w:bottom w:val="nil"/>
              <w:right w:val="nil"/>
            </w:tcBorders>
            <w:shd w:val="clear" w:color="000000" w:fill="FFFFFF"/>
            <w:noWrap/>
            <w:vAlign w:val="bottom"/>
            <w:hideMark/>
          </w:tcPr>
          <w:p w14:paraId="70CFB896"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-5.93e-06***</w:t>
            </w:r>
          </w:p>
        </w:tc>
      </w:tr>
      <w:tr w:rsidR="002640E4" w:rsidRPr="00986F85" w14:paraId="46C45221" w14:textId="77777777" w:rsidTr="002640E4">
        <w:trPr>
          <w:trHeight w:val="260"/>
        </w:trPr>
        <w:tc>
          <w:tcPr>
            <w:tcW w:w="3580" w:type="dxa"/>
            <w:tcBorders>
              <w:top w:val="nil"/>
              <w:left w:val="nil"/>
              <w:bottom w:val="nil"/>
              <w:right w:val="nil"/>
            </w:tcBorders>
            <w:shd w:val="clear" w:color="auto" w:fill="auto"/>
            <w:noWrap/>
            <w:vAlign w:val="bottom"/>
            <w:hideMark/>
          </w:tcPr>
          <w:p w14:paraId="708C4E9E"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51B0E9D3"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0B07292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(1.19e-07)</w:t>
            </w:r>
          </w:p>
        </w:tc>
        <w:tc>
          <w:tcPr>
            <w:tcW w:w="1559" w:type="dxa"/>
            <w:tcBorders>
              <w:top w:val="nil"/>
              <w:left w:val="nil"/>
              <w:bottom w:val="nil"/>
              <w:right w:val="nil"/>
            </w:tcBorders>
            <w:shd w:val="clear" w:color="000000" w:fill="FFFFFF"/>
            <w:noWrap/>
            <w:vAlign w:val="bottom"/>
            <w:hideMark/>
          </w:tcPr>
          <w:p w14:paraId="2CC3A84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(2.71e-07)</w:t>
            </w:r>
          </w:p>
        </w:tc>
        <w:tc>
          <w:tcPr>
            <w:tcW w:w="1559" w:type="dxa"/>
            <w:tcBorders>
              <w:top w:val="nil"/>
              <w:left w:val="nil"/>
              <w:bottom w:val="nil"/>
              <w:right w:val="nil"/>
            </w:tcBorders>
            <w:shd w:val="clear" w:color="000000" w:fill="FFFFFF"/>
            <w:noWrap/>
            <w:vAlign w:val="bottom"/>
            <w:hideMark/>
          </w:tcPr>
          <w:p w14:paraId="691B41B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(2.52e-07)</w:t>
            </w:r>
          </w:p>
        </w:tc>
        <w:tc>
          <w:tcPr>
            <w:tcW w:w="1559" w:type="dxa"/>
            <w:tcBorders>
              <w:top w:val="nil"/>
              <w:left w:val="nil"/>
              <w:bottom w:val="nil"/>
              <w:right w:val="nil"/>
            </w:tcBorders>
            <w:shd w:val="clear" w:color="000000" w:fill="FFFFFF"/>
            <w:noWrap/>
            <w:vAlign w:val="bottom"/>
            <w:hideMark/>
          </w:tcPr>
          <w:p w14:paraId="55B61EB1"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(1.13e-06)</w:t>
            </w:r>
          </w:p>
        </w:tc>
      </w:tr>
      <w:tr w:rsidR="002640E4" w:rsidRPr="00986F85" w14:paraId="001BF56E" w14:textId="77777777" w:rsidTr="002640E4">
        <w:trPr>
          <w:trHeight w:val="260"/>
        </w:trPr>
        <w:tc>
          <w:tcPr>
            <w:tcW w:w="3580" w:type="dxa"/>
            <w:tcBorders>
              <w:top w:val="nil"/>
              <w:left w:val="nil"/>
              <w:bottom w:val="nil"/>
              <w:right w:val="nil"/>
            </w:tcBorders>
            <w:shd w:val="clear" w:color="auto" w:fill="auto"/>
            <w:noWrap/>
            <w:vAlign w:val="bottom"/>
            <w:hideMark/>
          </w:tcPr>
          <w:p w14:paraId="748F900E"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Eredmény</w:t>
            </w:r>
          </w:p>
        </w:tc>
        <w:tc>
          <w:tcPr>
            <w:tcW w:w="1580" w:type="dxa"/>
            <w:tcBorders>
              <w:top w:val="nil"/>
              <w:left w:val="nil"/>
              <w:bottom w:val="nil"/>
              <w:right w:val="nil"/>
            </w:tcBorders>
            <w:shd w:val="clear" w:color="000000" w:fill="FFFFFF"/>
            <w:noWrap/>
            <w:vAlign w:val="bottom"/>
            <w:hideMark/>
          </w:tcPr>
          <w:p w14:paraId="429661A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1E2CDAD3"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39D3890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3.03e-07**</w:t>
            </w:r>
          </w:p>
        </w:tc>
        <w:tc>
          <w:tcPr>
            <w:tcW w:w="1559" w:type="dxa"/>
            <w:tcBorders>
              <w:top w:val="nil"/>
              <w:left w:val="nil"/>
              <w:bottom w:val="nil"/>
              <w:right w:val="nil"/>
            </w:tcBorders>
            <w:shd w:val="clear" w:color="000000" w:fill="FFFFFF"/>
            <w:noWrap/>
            <w:vAlign w:val="bottom"/>
            <w:hideMark/>
          </w:tcPr>
          <w:p w14:paraId="033B8F4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4.11e-07***</w:t>
            </w:r>
          </w:p>
        </w:tc>
        <w:tc>
          <w:tcPr>
            <w:tcW w:w="1559" w:type="dxa"/>
            <w:tcBorders>
              <w:top w:val="nil"/>
              <w:left w:val="nil"/>
              <w:bottom w:val="nil"/>
              <w:right w:val="nil"/>
            </w:tcBorders>
            <w:shd w:val="clear" w:color="000000" w:fill="FFFFFF"/>
            <w:noWrap/>
            <w:vAlign w:val="bottom"/>
            <w:hideMark/>
          </w:tcPr>
          <w:p w14:paraId="1EF38AAE"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 </w:t>
            </w:r>
          </w:p>
        </w:tc>
      </w:tr>
      <w:tr w:rsidR="002640E4" w:rsidRPr="00986F85" w14:paraId="6BF55F09" w14:textId="77777777" w:rsidTr="002640E4">
        <w:trPr>
          <w:trHeight w:val="260"/>
        </w:trPr>
        <w:tc>
          <w:tcPr>
            <w:tcW w:w="3580" w:type="dxa"/>
            <w:tcBorders>
              <w:top w:val="nil"/>
              <w:left w:val="nil"/>
              <w:bottom w:val="nil"/>
              <w:right w:val="nil"/>
            </w:tcBorders>
            <w:shd w:val="clear" w:color="auto" w:fill="auto"/>
            <w:noWrap/>
            <w:vAlign w:val="bottom"/>
            <w:hideMark/>
          </w:tcPr>
          <w:p w14:paraId="4BA33AA0"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500CF8C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1CB0945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3D37308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(1.44e-07)</w:t>
            </w:r>
          </w:p>
        </w:tc>
        <w:tc>
          <w:tcPr>
            <w:tcW w:w="1559" w:type="dxa"/>
            <w:tcBorders>
              <w:top w:val="nil"/>
              <w:left w:val="nil"/>
              <w:bottom w:val="nil"/>
              <w:right w:val="nil"/>
            </w:tcBorders>
            <w:shd w:val="clear" w:color="000000" w:fill="FFFFFF"/>
            <w:noWrap/>
            <w:vAlign w:val="bottom"/>
            <w:hideMark/>
          </w:tcPr>
          <w:p w14:paraId="094DBF5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(1.19e-07)</w:t>
            </w:r>
          </w:p>
        </w:tc>
        <w:tc>
          <w:tcPr>
            <w:tcW w:w="1559" w:type="dxa"/>
            <w:tcBorders>
              <w:top w:val="nil"/>
              <w:left w:val="nil"/>
              <w:bottom w:val="nil"/>
              <w:right w:val="nil"/>
            </w:tcBorders>
            <w:shd w:val="clear" w:color="000000" w:fill="FFFFFF"/>
            <w:noWrap/>
            <w:vAlign w:val="bottom"/>
            <w:hideMark/>
          </w:tcPr>
          <w:p w14:paraId="06B1BEE7"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 </w:t>
            </w:r>
          </w:p>
        </w:tc>
      </w:tr>
      <w:tr w:rsidR="002640E4" w:rsidRPr="00986F85" w14:paraId="32C769D9" w14:textId="77777777" w:rsidTr="002640E4">
        <w:trPr>
          <w:trHeight w:val="260"/>
        </w:trPr>
        <w:tc>
          <w:tcPr>
            <w:tcW w:w="3580" w:type="dxa"/>
            <w:tcBorders>
              <w:top w:val="nil"/>
              <w:left w:val="nil"/>
              <w:bottom w:val="nil"/>
              <w:right w:val="nil"/>
            </w:tcBorders>
            <w:shd w:val="clear" w:color="auto" w:fill="auto"/>
            <w:noWrap/>
            <w:vAlign w:val="bottom"/>
            <w:hideMark/>
          </w:tcPr>
          <w:p w14:paraId="3F4BC22C"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Tárgyi eszköz</w:t>
            </w:r>
          </w:p>
        </w:tc>
        <w:tc>
          <w:tcPr>
            <w:tcW w:w="1580" w:type="dxa"/>
            <w:tcBorders>
              <w:top w:val="nil"/>
              <w:left w:val="nil"/>
              <w:bottom w:val="nil"/>
              <w:right w:val="nil"/>
            </w:tcBorders>
            <w:shd w:val="clear" w:color="000000" w:fill="FFFFFF"/>
            <w:noWrap/>
            <w:vAlign w:val="bottom"/>
            <w:hideMark/>
          </w:tcPr>
          <w:p w14:paraId="5864ED0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32E5CD4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35001AC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7.74e-08**</w:t>
            </w:r>
          </w:p>
        </w:tc>
        <w:tc>
          <w:tcPr>
            <w:tcW w:w="1559" w:type="dxa"/>
            <w:tcBorders>
              <w:top w:val="nil"/>
              <w:left w:val="nil"/>
              <w:bottom w:val="nil"/>
              <w:right w:val="nil"/>
            </w:tcBorders>
            <w:shd w:val="clear" w:color="000000" w:fill="FFFFFF"/>
            <w:noWrap/>
            <w:vAlign w:val="bottom"/>
            <w:hideMark/>
          </w:tcPr>
          <w:p w14:paraId="6010B1F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6.64e-08**</w:t>
            </w:r>
          </w:p>
        </w:tc>
        <w:tc>
          <w:tcPr>
            <w:tcW w:w="1559" w:type="dxa"/>
            <w:tcBorders>
              <w:top w:val="nil"/>
              <w:left w:val="nil"/>
              <w:bottom w:val="nil"/>
              <w:right w:val="nil"/>
            </w:tcBorders>
            <w:shd w:val="clear" w:color="000000" w:fill="FFFFFF"/>
            <w:noWrap/>
            <w:vAlign w:val="bottom"/>
            <w:hideMark/>
          </w:tcPr>
          <w:p w14:paraId="7B8830DC"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 </w:t>
            </w:r>
          </w:p>
        </w:tc>
      </w:tr>
      <w:tr w:rsidR="002640E4" w:rsidRPr="00986F85" w14:paraId="71FFB892" w14:textId="77777777" w:rsidTr="002640E4">
        <w:trPr>
          <w:trHeight w:val="260"/>
        </w:trPr>
        <w:tc>
          <w:tcPr>
            <w:tcW w:w="3580" w:type="dxa"/>
            <w:tcBorders>
              <w:top w:val="nil"/>
              <w:left w:val="nil"/>
              <w:bottom w:val="nil"/>
              <w:right w:val="nil"/>
            </w:tcBorders>
            <w:shd w:val="clear" w:color="auto" w:fill="auto"/>
            <w:noWrap/>
            <w:vAlign w:val="bottom"/>
            <w:hideMark/>
          </w:tcPr>
          <w:p w14:paraId="27348279"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247E313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18334CA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03112AB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(3.26e-08)</w:t>
            </w:r>
          </w:p>
        </w:tc>
        <w:tc>
          <w:tcPr>
            <w:tcW w:w="1559" w:type="dxa"/>
            <w:tcBorders>
              <w:top w:val="nil"/>
              <w:left w:val="nil"/>
              <w:bottom w:val="nil"/>
              <w:right w:val="nil"/>
            </w:tcBorders>
            <w:shd w:val="clear" w:color="000000" w:fill="FFFFFF"/>
            <w:noWrap/>
            <w:vAlign w:val="bottom"/>
            <w:hideMark/>
          </w:tcPr>
          <w:p w14:paraId="44A08C3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(3.27e-08)</w:t>
            </w:r>
          </w:p>
        </w:tc>
        <w:tc>
          <w:tcPr>
            <w:tcW w:w="1559" w:type="dxa"/>
            <w:tcBorders>
              <w:top w:val="nil"/>
              <w:left w:val="nil"/>
              <w:bottom w:val="nil"/>
              <w:right w:val="nil"/>
            </w:tcBorders>
            <w:shd w:val="clear" w:color="000000" w:fill="FFFFFF"/>
            <w:noWrap/>
            <w:vAlign w:val="bottom"/>
            <w:hideMark/>
          </w:tcPr>
          <w:p w14:paraId="5E2FFCBD"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 </w:t>
            </w:r>
          </w:p>
        </w:tc>
      </w:tr>
      <w:tr w:rsidR="002640E4" w:rsidRPr="00986F85" w14:paraId="547D6AE3" w14:textId="77777777" w:rsidTr="002640E4">
        <w:trPr>
          <w:trHeight w:val="260"/>
        </w:trPr>
        <w:tc>
          <w:tcPr>
            <w:tcW w:w="3580" w:type="dxa"/>
            <w:tcBorders>
              <w:top w:val="nil"/>
              <w:left w:val="nil"/>
              <w:bottom w:val="nil"/>
              <w:right w:val="nil"/>
            </w:tcBorders>
            <w:shd w:val="clear" w:color="auto" w:fill="auto"/>
            <w:noWrap/>
            <w:vAlign w:val="bottom"/>
            <w:hideMark/>
          </w:tcPr>
          <w:p w14:paraId="7A58B80A"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Rövid lejáratú kötelezettségek</w:t>
            </w:r>
          </w:p>
        </w:tc>
        <w:tc>
          <w:tcPr>
            <w:tcW w:w="1580" w:type="dxa"/>
            <w:tcBorders>
              <w:top w:val="nil"/>
              <w:left w:val="nil"/>
              <w:bottom w:val="nil"/>
              <w:right w:val="nil"/>
            </w:tcBorders>
            <w:shd w:val="clear" w:color="000000" w:fill="FFFFFF"/>
            <w:noWrap/>
            <w:vAlign w:val="bottom"/>
            <w:hideMark/>
          </w:tcPr>
          <w:p w14:paraId="3899535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6D1F063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5A3F905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-1.40e-08</w:t>
            </w:r>
          </w:p>
        </w:tc>
        <w:tc>
          <w:tcPr>
            <w:tcW w:w="1559" w:type="dxa"/>
            <w:tcBorders>
              <w:top w:val="nil"/>
              <w:left w:val="nil"/>
              <w:bottom w:val="nil"/>
              <w:right w:val="nil"/>
            </w:tcBorders>
            <w:shd w:val="clear" w:color="000000" w:fill="FFFFFF"/>
            <w:noWrap/>
            <w:vAlign w:val="bottom"/>
            <w:hideMark/>
          </w:tcPr>
          <w:p w14:paraId="5390C0A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5.64e-10</w:t>
            </w:r>
          </w:p>
        </w:tc>
        <w:tc>
          <w:tcPr>
            <w:tcW w:w="1559" w:type="dxa"/>
            <w:tcBorders>
              <w:top w:val="nil"/>
              <w:left w:val="nil"/>
              <w:bottom w:val="nil"/>
              <w:right w:val="nil"/>
            </w:tcBorders>
            <w:shd w:val="clear" w:color="000000" w:fill="FFFFFF"/>
            <w:noWrap/>
            <w:vAlign w:val="bottom"/>
            <w:hideMark/>
          </w:tcPr>
          <w:p w14:paraId="733BB436"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 </w:t>
            </w:r>
          </w:p>
        </w:tc>
      </w:tr>
      <w:tr w:rsidR="002640E4" w:rsidRPr="00986F85" w14:paraId="3541F543" w14:textId="77777777" w:rsidTr="002640E4">
        <w:trPr>
          <w:trHeight w:val="260"/>
        </w:trPr>
        <w:tc>
          <w:tcPr>
            <w:tcW w:w="3580" w:type="dxa"/>
            <w:tcBorders>
              <w:top w:val="nil"/>
              <w:left w:val="nil"/>
              <w:bottom w:val="nil"/>
              <w:right w:val="nil"/>
            </w:tcBorders>
            <w:shd w:val="clear" w:color="auto" w:fill="auto"/>
            <w:noWrap/>
            <w:vAlign w:val="bottom"/>
            <w:hideMark/>
          </w:tcPr>
          <w:p w14:paraId="6A7A5643"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724C335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705A52C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5426120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(1.84e-08)</w:t>
            </w:r>
          </w:p>
        </w:tc>
        <w:tc>
          <w:tcPr>
            <w:tcW w:w="1559" w:type="dxa"/>
            <w:tcBorders>
              <w:top w:val="nil"/>
              <w:left w:val="nil"/>
              <w:bottom w:val="nil"/>
              <w:right w:val="nil"/>
            </w:tcBorders>
            <w:shd w:val="clear" w:color="000000" w:fill="FFFFFF"/>
            <w:noWrap/>
            <w:vAlign w:val="bottom"/>
            <w:hideMark/>
          </w:tcPr>
          <w:p w14:paraId="538E74E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(1.94e-08)</w:t>
            </w:r>
          </w:p>
        </w:tc>
        <w:tc>
          <w:tcPr>
            <w:tcW w:w="1559" w:type="dxa"/>
            <w:tcBorders>
              <w:top w:val="nil"/>
              <w:left w:val="nil"/>
              <w:bottom w:val="nil"/>
              <w:right w:val="nil"/>
            </w:tcBorders>
            <w:shd w:val="clear" w:color="000000" w:fill="FFFFFF"/>
            <w:noWrap/>
            <w:vAlign w:val="bottom"/>
            <w:hideMark/>
          </w:tcPr>
          <w:p w14:paraId="1B26A984"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 </w:t>
            </w:r>
          </w:p>
        </w:tc>
      </w:tr>
      <w:tr w:rsidR="002640E4" w:rsidRPr="00986F85" w14:paraId="649F510D" w14:textId="77777777" w:rsidTr="002640E4">
        <w:trPr>
          <w:trHeight w:val="260"/>
        </w:trPr>
        <w:tc>
          <w:tcPr>
            <w:tcW w:w="3580" w:type="dxa"/>
            <w:tcBorders>
              <w:top w:val="nil"/>
              <w:left w:val="nil"/>
              <w:bottom w:val="nil"/>
              <w:right w:val="nil"/>
            </w:tcBorders>
            <w:shd w:val="clear" w:color="auto" w:fill="auto"/>
            <w:noWrap/>
            <w:vAlign w:val="bottom"/>
            <w:hideMark/>
          </w:tcPr>
          <w:p w14:paraId="3E6AC9AE"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Nettó árbevétel</w:t>
            </w:r>
          </w:p>
        </w:tc>
        <w:tc>
          <w:tcPr>
            <w:tcW w:w="1580" w:type="dxa"/>
            <w:tcBorders>
              <w:top w:val="nil"/>
              <w:left w:val="nil"/>
              <w:bottom w:val="nil"/>
              <w:right w:val="nil"/>
            </w:tcBorders>
            <w:shd w:val="clear" w:color="000000" w:fill="FFFFFF"/>
            <w:noWrap/>
            <w:vAlign w:val="bottom"/>
            <w:hideMark/>
          </w:tcPr>
          <w:p w14:paraId="21C7F6D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0F55A61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63D2AB1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1.47e-09</w:t>
            </w:r>
          </w:p>
        </w:tc>
        <w:tc>
          <w:tcPr>
            <w:tcW w:w="1559" w:type="dxa"/>
            <w:tcBorders>
              <w:top w:val="nil"/>
              <w:left w:val="nil"/>
              <w:bottom w:val="nil"/>
              <w:right w:val="nil"/>
            </w:tcBorders>
            <w:shd w:val="clear" w:color="000000" w:fill="FFFFFF"/>
            <w:noWrap/>
            <w:vAlign w:val="bottom"/>
            <w:hideMark/>
          </w:tcPr>
          <w:p w14:paraId="23FA2AD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4F49FDED"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 </w:t>
            </w:r>
          </w:p>
        </w:tc>
      </w:tr>
      <w:tr w:rsidR="002640E4" w:rsidRPr="00986F85" w14:paraId="3F293FB6" w14:textId="77777777" w:rsidTr="002640E4">
        <w:trPr>
          <w:trHeight w:val="260"/>
        </w:trPr>
        <w:tc>
          <w:tcPr>
            <w:tcW w:w="3580" w:type="dxa"/>
            <w:tcBorders>
              <w:top w:val="nil"/>
              <w:left w:val="nil"/>
              <w:bottom w:val="nil"/>
              <w:right w:val="nil"/>
            </w:tcBorders>
            <w:shd w:val="clear" w:color="auto" w:fill="auto"/>
            <w:noWrap/>
            <w:vAlign w:val="bottom"/>
            <w:hideMark/>
          </w:tcPr>
          <w:p w14:paraId="4EF54566"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3274468D"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31C369A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30B95B73"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(3.14e-09)</w:t>
            </w:r>
          </w:p>
        </w:tc>
        <w:tc>
          <w:tcPr>
            <w:tcW w:w="1559" w:type="dxa"/>
            <w:tcBorders>
              <w:top w:val="nil"/>
              <w:left w:val="nil"/>
              <w:bottom w:val="nil"/>
              <w:right w:val="nil"/>
            </w:tcBorders>
            <w:shd w:val="clear" w:color="000000" w:fill="FFFFFF"/>
            <w:noWrap/>
            <w:vAlign w:val="bottom"/>
            <w:hideMark/>
          </w:tcPr>
          <w:p w14:paraId="51F6299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6BA54A88"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 </w:t>
            </w:r>
          </w:p>
        </w:tc>
      </w:tr>
      <w:tr w:rsidR="002640E4" w:rsidRPr="00986F85" w14:paraId="4D61CD8F" w14:textId="77777777" w:rsidTr="002640E4">
        <w:trPr>
          <w:trHeight w:val="260"/>
        </w:trPr>
        <w:tc>
          <w:tcPr>
            <w:tcW w:w="3580" w:type="dxa"/>
            <w:tcBorders>
              <w:top w:val="nil"/>
              <w:left w:val="nil"/>
              <w:bottom w:val="nil"/>
              <w:right w:val="nil"/>
            </w:tcBorders>
            <w:shd w:val="clear" w:color="auto" w:fill="auto"/>
            <w:noWrap/>
            <w:vAlign w:val="bottom"/>
            <w:hideMark/>
          </w:tcPr>
          <w:p w14:paraId="2C7E1025"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Export árbevétel</w:t>
            </w:r>
          </w:p>
        </w:tc>
        <w:tc>
          <w:tcPr>
            <w:tcW w:w="1580" w:type="dxa"/>
            <w:tcBorders>
              <w:top w:val="nil"/>
              <w:left w:val="nil"/>
              <w:bottom w:val="nil"/>
              <w:right w:val="nil"/>
            </w:tcBorders>
            <w:shd w:val="clear" w:color="000000" w:fill="FFFFFF"/>
            <w:noWrap/>
            <w:vAlign w:val="bottom"/>
            <w:hideMark/>
          </w:tcPr>
          <w:p w14:paraId="7B3E2BE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1B278CF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5758D62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061C3C8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-9.28e-08**</w:t>
            </w:r>
          </w:p>
        </w:tc>
        <w:tc>
          <w:tcPr>
            <w:tcW w:w="1559" w:type="dxa"/>
            <w:tcBorders>
              <w:top w:val="nil"/>
              <w:left w:val="nil"/>
              <w:bottom w:val="nil"/>
              <w:right w:val="nil"/>
            </w:tcBorders>
            <w:shd w:val="clear" w:color="000000" w:fill="FFFFFF"/>
            <w:noWrap/>
            <w:vAlign w:val="bottom"/>
            <w:hideMark/>
          </w:tcPr>
          <w:p w14:paraId="044B0740"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 </w:t>
            </w:r>
          </w:p>
        </w:tc>
      </w:tr>
      <w:tr w:rsidR="002640E4" w:rsidRPr="00986F85" w14:paraId="188ACB40" w14:textId="77777777" w:rsidTr="002640E4">
        <w:trPr>
          <w:trHeight w:val="280"/>
        </w:trPr>
        <w:tc>
          <w:tcPr>
            <w:tcW w:w="3580" w:type="dxa"/>
            <w:tcBorders>
              <w:top w:val="nil"/>
              <w:left w:val="nil"/>
              <w:bottom w:val="nil"/>
              <w:right w:val="nil"/>
            </w:tcBorders>
            <w:shd w:val="clear" w:color="auto" w:fill="auto"/>
            <w:noWrap/>
            <w:vAlign w:val="bottom"/>
            <w:hideMark/>
          </w:tcPr>
          <w:p w14:paraId="3C17C057" w14:textId="77777777" w:rsidR="002640E4" w:rsidRPr="00986F85" w:rsidRDefault="002640E4" w:rsidP="002640E4">
            <w:pPr>
              <w:suppressAutoHyphens w:val="0"/>
              <w:spacing w:after="0" w:line="240" w:lineRule="auto"/>
              <w:rPr>
                <w:rFonts w:eastAsia="Times New Roman" w:cs="Arial"/>
                <w:sz w:val="20"/>
                <w:szCs w:val="20"/>
                <w:lang w:val="en-US" w:eastAsia="en-US"/>
              </w:rPr>
            </w:pPr>
          </w:p>
        </w:tc>
        <w:tc>
          <w:tcPr>
            <w:tcW w:w="1580" w:type="dxa"/>
            <w:tcBorders>
              <w:top w:val="nil"/>
              <w:left w:val="nil"/>
              <w:bottom w:val="nil"/>
              <w:right w:val="nil"/>
            </w:tcBorders>
            <w:shd w:val="clear" w:color="000000" w:fill="FFFFFF"/>
            <w:noWrap/>
            <w:vAlign w:val="bottom"/>
            <w:hideMark/>
          </w:tcPr>
          <w:p w14:paraId="763A97D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40DF922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5BF5EE6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04C7CD4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(3.83e-08)</w:t>
            </w:r>
          </w:p>
        </w:tc>
        <w:tc>
          <w:tcPr>
            <w:tcW w:w="1559" w:type="dxa"/>
            <w:tcBorders>
              <w:top w:val="nil"/>
              <w:left w:val="nil"/>
              <w:bottom w:val="nil"/>
              <w:right w:val="nil"/>
            </w:tcBorders>
            <w:shd w:val="clear" w:color="000000" w:fill="FFFFFF"/>
            <w:noWrap/>
            <w:vAlign w:val="bottom"/>
            <w:hideMark/>
          </w:tcPr>
          <w:p w14:paraId="001AA078"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 </w:t>
            </w:r>
          </w:p>
        </w:tc>
      </w:tr>
      <w:tr w:rsidR="002640E4" w:rsidRPr="00986F85" w14:paraId="6CF3B85C" w14:textId="77777777" w:rsidTr="002640E4">
        <w:trPr>
          <w:trHeight w:val="260"/>
        </w:trPr>
        <w:tc>
          <w:tcPr>
            <w:tcW w:w="3580"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1FA41DCF"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Jegyzett tőke (log)</w:t>
            </w:r>
          </w:p>
        </w:tc>
        <w:tc>
          <w:tcPr>
            <w:tcW w:w="1580" w:type="dxa"/>
            <w:tcBorders>
              <w:top w:val="nil"/>
              <w:left w:val="nil"/>
              <w:bottom w:val="nil"/>
              <w:right w:val="nil"/>
            </w:tcBorders>
            <w:shd w:val="clear" w:color="000000" w:fill="FFFFFF"/>
            <w:noWrap/>
            <w:vAlign w:val="bottom"/>
            <w:hideMark/>
          </w:tcPr>
          <w:p w14:paraId="761861F3"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20728BD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656B3B3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5DCBF98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7530D1F6"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-0.00897</w:t>
            </w:r>
          </w:p>
        </w:tc>
      </w:tr>
      <w:tr w:rsidR="002640E4" w:rsidRPr="00986F85" w14:paraId="38F7F7FA" w14:textId="77777777" w:rsidTr="002640E4">
        <w:trPr>
          <w:trHeight w:val="260"/>
        </w:trPr>
        <w:tc>
          <w:tcPr>
            <w:tcW w:w="3580" w:type="dxa"/>
            <w:tcBorders>
              <w:top w:val="nil"/>
              <w:left w:val="single" w:sz="8" w:space="0" w:color="BFBFBF"/>
              <w:bottom w:val="single" w:sz="8" w:space="0" w:color="BFBFBF"/>
              <w:right w:val="single" w:sz="8" w:space="0" w:color="BFBFBF"/>
            </w:tcBorders>
            <w:shd w:val="clear" w:color="000000" w:fill="FFFFFF"/>
            <w:vAlign w:val="center"/>
            <w:hideMark/>
          </w:tcPr>
          <w:p w14:paraId="5CF49423"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w:t>
            </w:r>
          </w:p>
        </w:tc>
        <w:tc>
          <w:tcPr>
            <w:tcW w:w="1580" w:type="dxa"/>
            <w:tcBorders>
              <w:top w:val="nil"/>
              <w:left w:val="nil"/>
              <w:bottom w:val="nil"/>
              <w:right w:val="nil"/>
            </w:tcBorders>
            <w:shd w:val="clear" w:color="000000" w:fill="FFFFFF"/>
            <w:noWrap/>
            <w:vAlign w:val="bottom"/>
            <w:hideMark/>
          </w:tcPr>
          <w:p w14:paraId="2DE3E02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1A1AFF0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18B7691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4F48841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2C00E257"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(0.00737)</w:t>
            </w:r>
          </w:p>
        </w:tc>
      </w:tr>
      <w:tr w:rsidR="002640E4" w:rsidRPr="00986F85" w14:paraId="7D92AA26" w14:textId="77777777" w:rsidTr="002640E4">
        <w:trPr>
          <w:trHeight w:hRule="exact" w:val="260"/>
        </w:trPr>
        <w:tc>
          <w:tcPr>
            <w:tcW w:w="3580" w:type="dxa"/>
            <w:tcBorders>
              <w:top w:val="nil"/>
              <w:left w:val="single" w:sz="8" w:space="0" w:color="BFBFBF"/>
              <w:bottom w:val="single" w:sz="8" w:space="0" w:color="BFBFBF"/>
              <w:right w:val="single" w:sz="8" w:space="0" w:color="BFBFBF"/>
            </w:tcBorders>
            <w:shd w:val="clear" w:color="000000" w:fill="FFFFFF"/>
            <w:vAlign w:val="center"/>
            <w:hideMark/>
          </w:tcPr>
          <w:p w14:paraId="1BF0F987"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Tárgyi eszköz (log)</w:t>
            </w:r>
          </w:p>
        </w:tc>
        <w:tc>
          <w:tcPr>
            <w:tcW w:w="1580" w:type="dxa"/>
            <w:tcBorders>
              <w:top w:val="nil"/>
              <w:left w:val="nil"/>
              <w:bottom w:val="nil"/>
              <w:right w:val="nil"/>
            </w:tcBorders>
            <w:shd w:val="clear" w:color="000000" w:fill="FFFFFF"/>
            <w:noWrap/>
            <w:vAlign w:val="bottom"/>
            <w:hideMark/>
          </w:tcPr>
          <w:p w14:paraId="06A1835E"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7D39600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1D25ACD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49643B86"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254C5CD9"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0.212***</w:t>
            </w:r>
          </w:p>
        </w:tc>
      </w:tr>
      <w:tr w:rsidR="002640E4" w:rsidRPr="00986F85" w14:paraId="0D264A5B" w14:textId="77777777" w:rsidTr="002640E4">
        <w:trPr>
          <w:trHeight w:hRule="exact" w:val="260"/>
        </w:trPr>
        <w:tc>
          <w:tcPr>
            <w:tcW w:w="3580" w:type="dxa"/>
            <w:tcBorders>
              <w:top w:val="nil"/>
              <w:left w:val="single" w:sz="8" w:space="0" w:color="BFBFBF"/>
              <w:bottom w:val="single" w:sz="8" w:space="0" w:color="BFBFBF"/>
              <w:right w:val="single" w:sz="8" w:space="0" w:color="BFBFBF"/>
            </w:tcBorders>
            <w:shd w:val="clear" w:color="000000" w:fill="FFFFFF"/>
            <w:vAlign w:val="center"/>
            <w:hideMark/>
          </w:tcPr>
          <w:p w14:paraId="7E967248"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lastRenderedPageBreak/>
              <w:t> </w:t>
            </w:r>
          </w:p>
        </w:tc>
        <w:tc>
          <w:tcPr>
            <w:tcW w:w="1580" w:type="dxa"/>
            <w:tcBorders>
              <w:top w:val="nil"/>
              <w:left w:val="nil"/>
              <w:bottom w:val="nil"/>
              <w:right w:val="nil"/>
            </w:tcBorders>
            <w:shd w:val="clear" w:color="000000" w:fill="FFFFFF"/>
            <w:noWrap/>
            <w:vAlign w:val="bottom"/>
            <w:hideMark/>
          </w:tcPr>
          <w:p w14:paraId="6CAB255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7CC5990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438CBAE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08EBC2A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579869F9"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(0.0114)</w:t>
            </w:r>
          </w:p>
        </w:tc>
      </w:tr>
      <w:tr w:rsidR="002640E4" w:rsidRPr="00986F85" w14:paraId="38828DB7" w14:textId="77777777" w:rsidTr="002640E4">
        <w:trPr>
          <w:trHeight w:hRule="exact" w:val="260"/>
        </w:trPr>
        <w:tc>
          <w:tcPr>
            <w:tcW w:w="3580" w:type="dxa"/>
            <w:tcBorders>
              <w:top w:val="nil"/>
              <w:left w:val="single" w:sz="8" w:space="0" w:color="BFBFBF"/>
              <w:bottom w:val="single" w:sz="8" w:space="0" w:color="BFBFBF"/>
              <w:right w:val="single" w:sz="8" w:space="0" w:color="BFBFBF"/>
            </w:tcBorders>
            <w:shd w:val="clear" w:color="000000" w:fill="FFFFFF"/>
            <w:vAlign w:val="center"/>
            <w:hideMark/>
          </w:tcPr>
          <w:p w14:paraId="10FF30D2"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Árbevétel (log)</w:t>
            </w:r>
          </w:p>
        </w:tc>
        <w:tc>
          <w:tcPr>
            <w:tcW w:w="1580" w:type="dxa"/>
            <w:tcBorders>
              <w:top w:val="nil"/>
              <w:left w:val="nil"/>
              <w:bottom w:val="nil"/>
              <w:right w:val="nil"/>
            </w:tcBorders>
            <w:shd w:val="clear" w:color="000000" w:fill="FFFFFF"/>
            <w:noWrap/>
            <w:vAlign w:val="bottom"/>
            <w:hideMark/>
          </w:tcPr>
          <w:p w14:paraId="29009EC3"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17D77AB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408B196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3359EE8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1C20FC7A"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0.139***</w:t>
            </w:r>
          </w:p>
        </w:tc>
      </w:tr>
      <w:tr w:rsidR="002640E4" w:rsidRPr="00986F85" w14:paraId="5CF075FF" w14:textId="77777777" w:rsidTr="002640E4">
        <w:trPr>
          <w:trHeight w:hRule="exact" w:val="260"/>
        </w:trPr>
        <w:tc>
          <w:tcPr>
            <w:tcW w:w="3580" w:type="dxa"/>
            <w:tcBorders>
              <w:top w:val="nil"/>
              <w:left w:val="single" w:sz="8" w:space="0" w:color="BFBFBF"/>
              <w:bottom w:val="single" w:sz="8" w:space="0" w:color="BFBFBF"/>
              <w:right w:val="single" w:sz="8" w:space="0" w:color="BFBFBF"/>
            </w:tcBorders>
            <w:shd w:val="clear" w:color="000000" w:fill="FFFFFF"/>
            <w:vAlign w:val="center"/>
            <w:hideMark/>
          </w:tcPr>
          <w:p w14:paraId="03838492"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w:t>
            </w:r>
          </w:p>
        </w:tc>
        <w:tc>
          <w:tcPr>
            <w:tcW w:w="1580" w:type="dxa"/>
            <w:tcBorders>
              <w:top w:val="nil"/>
              <w:left w:val="nil"/>
              <w:bottom w:val="nil"/>
              <w:right w:val="nil"/>
            </w:tcBorders>
            <w:shd w:val="clear" w:color="000000" w:fill="FFFFFF"/>
            <w:noWrap/>
            <w:vAlign w:val="bottom"/>
            <w:hideMark/>
          </w:tcPr>
          <w:p w14:paraId="6781756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6C82029A"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52AAB665"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7A24229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5751171C"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(0.0164)</w:t>
            </w:r>
          </w:p>
        </w:tc>
      </w:tr>
      <w:tr w:rsidR="002640E4" w:rsidRPr="00986F85" w14:paraId="4A31A646" w14:textId="77777777" w:rsidTr="002640E4">
        <w:trPr>
          <w:trHeight w:hRule="exact" w:val="260"/>
        </w:trPr>
        <w:tc>
          <w:tcPr>
            <w:tcW w:w="3580" w:type="dxa"/>
            <w:tcBorders>
              <w:top w:val="nil"/>
              <w:left w:val="single" w:sz="8" w:space="0" w:color="BFBFBF"/>
              <w:bottom w:val="single" w:sz="8" w:space="0" w:color="BFBFBF"/>
              <w:right w:val="single" w:sz="8" w:space="0" w:color="BFBFBF"/>
            </w:tcBorders>
            <w:shd w:val="clear" w:color="000000" w:fill="FFFFFF"/>
            <w:vAlign w:val="center"/>
            <w:hideMark/>
          </w:tcPr>
          <w:p w14:paraId="0FEB95E6"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Hozzáadott érték (log)</w:t>
            </w:r>
          </w:p>
        </w:tc>
        <w:tc>
          <w:tcPr>
            <w:tcW w:w="1580" w:type="dxa"/>
            <w:tcBorders>
              <w:top w:val="nil"/>
              <w:left w:val="nil"/>
              <w:bottom w:val="nil"/>
              <w:right w:val="nil"/>
            </w:tcBorders>
            <w:shd w:val="clear" w:color="000000" w:fill="FFFFFF"/>
            <w:noWrap/>
            <w:vAlign w:val="bottom"/>
            <w:hideMark/>
          </w:tcPr>
          <w:p w14:paraId="5BE25F5C"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16713F37"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1192DEF3"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4A7FCC1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23C4A66F"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-0.0390*</w:t>
            </w:r>
          </w:p>
        </w:tc>
      </w:tr>
      <w:tr w:rsidR="002640E4" w:rsidRPr="00986F85" w14:paraId="3755D96C" w14:textId="77777777" w:rsidTr="002640E4">
        <w:trPr>
          <w:trHeight w:hRule="exact" w:val="260"/>
        </w:trPr>
        <w:tc>
          <w:tcPr>
            <w:tcW w:w="3580" w:type="dxa"/>
            <w:tcBorders>
              <w:top w:val="nil"/>
              <w:left w:val="single" w:sz="8" w:space="0" w:color="BFBFBF"/>
              <w:bottom w:val="single" w:sz="8" w:space="0" w:color="BFBFBF"/>
              <w:right w:val="single" w:sz="8" w:space="0" w:color="BFBFBF"/>
            </w:tcBorders>
            <w:shd w:val="clear" w:color="000000" w:fill="FFFFFF"/>
            <w:vAlign w:val="center"/>
            <w:hideMark/>
          </w:tcPr>
          <w:p w14:paraId="6DC49CE0"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w:t>
            </w:r>
          </w:p>
        </w:tc>
        <w:tc>
          <w:tcPr>
            <w:tcW w:w="1580" w:type="dxa"/>
            <w:tcBorders>
              <w:top w:val="nil"/>
              <w:left w:val="nil"/>
              <w:bottom w:val="nil"/>
              <w:right w:val="nil"/>
            </w:tcBorders>
            <w:shd w:val="clear" w:color="000000" w:fill="FFFFFF"/>
            <w:noWrap/>
            <w:vAlign w:val="bottom"/>
            <w:hideMark/>
          </w:tcPr>
          <w:p w14:paraId="2AC3283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1BEAED73"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1EA406F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15AC997D"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1988FCC5"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(0.0209)</w:t>
            </w:r>
          </w:p>
        </w:tc>
      </w:tr>
      <w:tr w:rsidR="002640E4" w:rsidRPr="00986F85" w14:paraId="6EDC9EF6" w14:textId="77777777" w:rsidTr="002640E4">
        <w:trPr>
          <w:trHeight w:hRule="exact" w:val="260"/>
        </w:trPr>
        <w:tc>
          <w:tcPr>
            <w:tcW w:w="3580" w:type="dxa"/>
            <w:tcBorders>
              <w:top w:val="nil"/>
              <w:left w:val="nil"/>
              <w:bottom w:val="nil"/>
              <w:right w:val="nil"/>
            </w:tcBorders>
            <w:shd w:val="clear" w:color="auto" w:fill="auto"/>
            <w:noWrap/>
            <w:vAlign w:val="bottom"/>
            <w:hideMark/>
          </w:tcPr>
          <w:p w14:paraId="7382E57D" w14:textId="77777777" w:rsidR="002640E4" w:rsidRPr="00986F85" w:rsidRDefault="002640E4" w:rsidP="002640E4">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Konstans</w:t>
            </w:r>
          </w:p>
        </w:tc>
        <w:tc>
          <w:tcPr>
            <w:tcW w:w="1580" w:type="dxa"/>
            <w:tcBorders>
              <w:top w:val="nil"/>
              <w:left w:val="nil"/>
              <w:bottom w:val="nil"/>
              <w:right w:val="nil"/>
            </w:tcBorders>
            <w:shd w:val="clear" w:color="000000" w:fill="FFFFFF"/>
            <w:noWrap/>
            <w:vAlign w:val="bottom"/>
            <w:hideMark/>
          </w:tcPr>
          <w:p w14:paraId="7FAAE3C4"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-1.671***</w:t>
            </w:r>
          </w:p>
        </w:tc>
        <w:tc>
          <w:tcPr>
            <w:tcW w:w="1518" w:type="dxa"/>
            <w:tcBorders>
              <w:top w:val="nil"/>
              <w:left w:val="nil"/>
              <w:bottom w:val="nil"/>
              <w:right w:val="nil"/>
            </w:tcBorders>
            <w:shd w:val="clear" w:color="000000" w:fill="FFFFFF"/>
            <w:noWrap/>
            <w:vAlign w:val="bottom"/>
            <w:hideMark/>
          </w:tcPr>
          <w:p w14:paraId="59F0E40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-2.089***</w:t>
            </w:r>
          </w:p>
        </w:tc>
        <w:tc>
          <w:tcPr>
            <w:tcW w:w="1559" w:type="dxa"/>
            <w:tcBorders>
              <w:top w:val="nil"/>
              <w:left w:val="nil"/>
              <w:bottom w:val="nil"/>
              <w:right w:val="nil"/>
            </w:tcBorders>
            <w:shd w:val="clear" w:color="000000" w:fill="FFFFFF"/>
            <w:noWrap/>
            <w:vAlign w:val="bottom"/>
            <w:hideMark/>
          </w:tcPr>
          <w:p w14:paraId="09694DF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-2.083***</w:t>
            </w:r>
          </w:p>
        </w:tc>
        <w:tc>
          <w:tcPr>
            <w:tcW w:w="1559" w:type="dxa"/>
            <w:tcBorders>
              <w:top w:val="nil"/>
              <w:left w:val="nil"/>
              <w:bottom w:val="nil"/>
              <w:right w:val="nil"/>
            </w:tcBorders>
            <w:shd w:val="clear" w:color="000000" w:fill="FFFFFF"/>
            <w:noWrap/>
            <w:vAlign w:val="bottom"/>
            <w:hideMark/>
          </w:tcPr>
          <w:p w14:paraId="27E1D481"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-2.097***</w:t>
            </w:r>
          </w:p>
        </w:tc>
        <w:tc>
          <w:tcPr>
            <w:tcW w:w="1559" w:type="dxa"/>
            <w:tcBorders>
              <w:top w:val="nil"/>
              <w:left w:val="nil"/>
              <w:bottom w:val="nil"/>
              <w:right w:val="nil"/>
            </w:tcBorders>
            <w:shd w:val="clear" w:color="000000" w:fill="FFFFFF"/>
            <w:noWrap/>
            <w:vAlign w:val="bottom"/>
            <w:hideMark/>
          </w:tcPr>
          <w:p w14:paraId="1DA21A6E"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-4.797***</w:t>
            </w:r>
          </w:p>
        </w:tc>
      </w:tr>
      <w:tr w:rsidR="002640E4" w:rsidRPr="00986F85" w14:paraId="4B3BF409" w14:textId="77777777" w:rsidTr="002640E4">
        <w:trPr>
          <w:trHeight w:val="240"/>
        </w:trPr>
        <w:tc>
          <w:tcPr>
            <w:tcW w:w="3580" w:type="dxa"/>
            <w:tcBorders>
              <w:top w:val="nil"/>
              <w:left w:val="nil"/>
              <w:bottom w:val="nil"/>
              <w:right w:val="nil"/>
            </w:tcBorders>
            <w:shd w:val="clear" w:color="000000" w:fill="FFFFFF"/>
            <w:noWrap/>
            <w:vAlign w:val="bottom"/>
            <w:hideMark/>
          </w:tcPr>
          <w:p w14:paraId="20CB3BA1"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80" w:type="dxa"/>
            <w:tcBorders>
              <w:top w:val="nil"/>
              <w:left w:val="nil"/>
              <w:bottom w:val="nil"/>
              <w:right w:val="nil"/>
            </w:tcBorders>
            <w:shd w:val="clear" w:color="000000" w:fill="FFFFFF"/>
            <w:noWrap/>
            <w:vAlign w:val="bottom"/>
            <w:hideMark/>
          </w:tcPr>
          <w:p w14:paraId="2FBB577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(0.131)</w:t>
            </w:r>
          </w:p>
        </w:tc>
        <w:tc>
          <w:tcPr>
            <w:tcW w:w="1518" w:type="dxa"/>
            <w:tcBorders>
              <w:top w:val="nil"/>
              <w:left w:val="nil"/>
              <w:bottom w:val="nil"/>
              <w:right w:val="nil"/>
            </w:tcBorders>
            <w:shd w:val="clear" w:color="000000" w:fill="FFFFFF"/>
            <w:noWrap/>
            <w:vAlign w:val="bottom"/>
            <w:hideMark/>
          </w:tcPr>
          <w:p w14:paraId="41186BF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(0.136)</w:t>
            </w:r>
          </w:p>
        </w:tc>
        <w:tc>
          <w:tcPr>
            <w:tcW w:w="1559" w:type="dxa"/>
            <w:tcBorders>
              <w:top w:val="nil"/>
              <w:left w:val="nil"/>
              <w:bottom w:val="nil"/>
              <w:right w:val="nil"/>
            </w:tcBorders>
            <w:shd w:val="clear" w:color="000000" w:fill="FFFFFF"/>
            <w:noWrap/>
            <w:vAlign w:val="bottom"/>
            <w:hideMark/>
          </w:tcPr>
          <w:p w14:paraId="60F2D1D9"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(0.136)</w:t>
            </w:r>
          </w:p>
        </w:tc>
        <w:tc>
          <w:tcPr>
            <w:tcW w:w="1559" w:type="dxa"/>
            <w:tcBorders>
              <w:top w:val="nil"/>
              <w:left w:val="nil"/>
              <w:bottom w:val="nil"/>
              <w:right w:val="nil"/>
            </w:tcBorders>
            <w:shd w:val="clear" w:color="000000" w:fill="FFFFFF"/>
            <w:noWrap/>
            <w:vAlign w:val="bottom"/>
            <w:hideMark/>
          </w:tcPr>
          <w:p w14:paraId="5E6959FB"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(0.137)</w:t>
            </w:r>
          </w:p>
        </w:tc>
        <w:tc>
          <w:tcPr>
            <w:tcW w:w="1559" w:type="dxa"/>
            <w:tcBorders>
              <w:top w:val="nil"/>
              <w:left w:val="nil"/>
              <w:bottom w:val="nil"/>
              <w:right w:val="nil"/>
            </w:tcBorders>
            <w:shd w:val="clear" w:color="000000" w:fill="FFFFFF"/>
            <w:noWrap/>
            <w:vAlign w:val="bottom"/>
            <w:hideMark/>
          </w:tcPr>
          <w:p w14:paraId="0AADDE75"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(0.204)</w:t>
            </w:r>
          </w:p>
        </w:tc>
      </w:tr>
      <w:tr w:rsidR="002640E4" w:rsidRPr="00986F85" w14:paraId="5E2446BD" w14:textId="77777777" w:rsidTr="002640E4">
        <w:trPr>
          <w:trHeight w:val="240"/>
        </w:trPr>
        <w:tc>
          <w:tcPr>
            <w:tcW w:w="3580" w:type="dxa"/>
            <w:tcBorders>
              <w:top w:val="nil"/>
              <w:left w:val="nil"/>
              <w:bottom w:val="nil"/>
              <w:right w:val="nil"/>
            </w:tcBorders>
            <w:shd w:val="clear" w:color="000000" w:fill="FFFFFF"/>
            <w:noWrap/>
            <w:vAlign w:val="bottom"/>
            <w:hideMark/>
          </w:tcPr>
          <w:p w14:paraId="560DECB0"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80" w:type="dxa"/>
            <w:tcBorders>
              <w:top w:val="nil"/>
              <w:left w:val="nil"/>
              <w:bottom w:val="nil"/>
              <w:right w:val="nil"/>
            </w:tcBorders>
            <w:shd w:val="clear" w:color="000000" w:fill="FFFFFF"/>
            <w:noWrap/>
            <w:vAlign w:val="bottom"/>
            <w:hideMark/>
          </w:tcPr>
          <w:p w14:paraId="6F3DF998"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379D3E5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266E899F"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79A25AB2" w14:textId="77777777" w:rsidR="002640E4" w:rsidRPr="00986F85" w:rsidRDefault="002640E4" w:rsidP="002640E4">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647E58DF" w14:textId="77777777" w:rsidR="002640E4" w:rsidRPr="00986F85" w:rsidRDefault="002640E4" w:rsidP="002640E4">
            <w:pPr>
              <w:suppressAutoHyphens w:val="0"/>
              <w:spacing w:after="0" w:line="240" w:lineRule="auto"/>
              <w:jc w:val="center"/>
              <w:rPr>
                <w:rFonts w:eastAsia="Times New Roman" w:cs="Arial"/>
                <w:b/>
                <w:bCs/>
                <w:sz w:val="20"/>
                <w:szCs w:val="20"/>
                <w:lang w:val="en-US" w:eastAsia="en-US"/>
              </w:rPr>
            </w:pPr>
            <w:r w:rsidRPr="00986F85">
              <w:rPr>
                <w:rFonts w:eastAsia="Times New Roman" w:cs="Arial"/>
                <w:b/>
                <w:bCs/>
                <w:sz w:val="20"/>
                <w:szCs w:val="20"/>
                <w:lang w:val="en-US" w:eastAsia="en-US"/>
              </w:rPr>
              <w:t> </w:t>
            </w:r>
          </w:p>
        </w:tc>
      </w:tr>
      <w:tr w:rsidR="002640E4" w:rsidRPr="00986F85" w14:paraId="4CCB5AE1" w14:textId="77777777" w:rsidTr="002640E4">
        <w:trPr>
          <w:trHeight w:val="260"/>
        </w:trPr>
        <w:tc>
          <w:tcPr>
            <w:tcW w:w="3580" w:type="dxa"/>
            <w:tcBorders>
              <w:top w:val="nil"/>
              <w:left w:val="nil"/>
              <w:bottom w:val="single" w:sz="4" w:space="0" w:color="auto"/>
              <w:right w:val="nil"/>
            </w:tcBorders>
            <w:shd w:val="clear" w:color="auto" w:fill="auto"/>
            <w:noWrap/>
            <w:vAlign w:val="bottom"/>
            <w:hideMark/>
          </w:tcPr>
          <w:p w14:paraId="30BAB7CC"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Minta elemszáma</w:t>
            </w:r>
          </w:p>
        </w:tc>
        <w:tc>
          <w:tcPr>
            <w:tcW w:w="1580" w:type="dxa"/>
            <w:tcBorders>
              <w:top w:val="nil"/>
              <w:left w:val="nil"/>
              <w:bottom w:val="single" w:sz="4" w:space="0" w:color="auto"/>
              <w:right w:val="nil"/>
            </w:tcBorders>
            <w:shd w:val="clear" w:color="000000" w:fill="FFFFFF"/>
            <w:noWrap/>
            <w:vAlign w:val="bottom"/>
            <w:hideMark/>
          </w:tcPr>
          <w:p w14:paraId="0629DF9C" w14:textId="77777777" w:rsidR="002640E4" w:rsidRPr="00986F85" w:rsidRDefault="002640E4" w:rsidP="002640E4">
            <w:pPr>
              <w:suppressAutoHyphens w:val="0"/>
              <w:spacing w:after="0" w:line="240" w:lineRule="auto"/>
              <w:jc w:val="center"/>
              <w:rPr>
                <w:rFonts w:eastAsia="Times New Roman" w:cs="Arial"/>
                <w:i/>
                <w:iCs/>
                <w:sz w:val="20"/>
                <w:szCs w:val="20"/>
                <w:lang w:val="en-US" w:eastAsia="en-US"/>
              </w:rPr>
            </w:pPr>
            <w:r w:rsidRPr="00986F85">
              <w:rPr>
                <w:rFonts w:eastAsia="Times New Roman" w:cs="Arial"/>
                <w:i/>
                <w:iCs/>
                <w:sz w:val="20"/>
                <w:szCs w:val="20"/>
                <w:lang w:val="en-US" w:eastAsia="en-US"/>
              </w:rPr>
              <w:t>44,380</w:t>
            </w:r>
          </w:p>
        </w:tc>
        <w:tc>
          <w:tcPr>
            <w:tcW w:w="1518" w:type="dxa"/>
            <w:tcBorders>
              <w:top w:val="nil"/>
              <w:left w:val="nil"/>
              <w:bottom w:val="single" w:sz="4" w:space="0" w:color="auto"/>
              <w:right w:val="nil"/>
            </w:tcBorders>
            <w:shd w:val="clear" w:color="000000" w:fill="FFFFFF"/>
            <w:noWrap/>
            <w:vAlign w:val="bottom"/>
            <w:hideMark/>
          </w:tcPr>
          <w:p w14:paraId="0F7416A0" w14:textId="77777777" w:rsidR="002640E4" w:rsidRPr="00986F85" w:rsidRDefault="002640E4" w:rsidP="002640E4">
            <w:pPr>
              <w:suppressAutoHyphens w:val="0"/>
              <w:spacing w:after="0" w:line="240" w:lineRule="auto"/>
              <w:jc w:val="center"/>
              <w:rPr>
                <w:rFonts w:eastAsia="Times New Roman" w:cs="Arial"/>
                <w:i/>
                <w:iCs/>
                <w:sz w:val="20"/>
                <w:szCs w:val="20"/>
                <w:lang w:val="en-US" w:eastAsia="en-US"/>
              </w:rPr>
            </w:pPr>
            <w:r w:rsidRPr="00986F85">
              <w:rPr>
                <w:rFonts w:eastAsia="Times New Roman" w:cs="Arial"/>
                <w:i/>
                <w:iCs/>
                <w:sz w:val="20"/>
                <w:szCs w:val="20"/>
                <w:lang w:val="en-US" w:eastAsia="en-US"/>
              </w:rPr>
              <w:t>44,027</w:t>
            </w:r>
          </w:p>
        </w:tc>
        <w:tc>
          <w:tcPr>
            <w:tcW w:w="1559" w:type="dxa"/>
            <w:tcBorders>
              <w:top w:val="nil"/>
              <w:left w:val="nil"/>
              <w:bottom w:val="single" w:sz="4" w:space="0" w:color="auto"/>
              <w:right w:val="nil"/>
            </w:tcBorders>
            <w:shd w:val="clear" w:color="000000" w:fill="FFFFFF"/>
            <w:noWrap/>
            <w:vAlign w:val="bottom"/>
            <w:hideMark/>
          </w:tcPr>
          <w:p w14:paraId="7394BF61" w14:textId="77777777" w:rsidR="002640E4" w:rsidRPr="00986F85" w:rsidRDefault="002640E4" w:rsidP="002640E4">
            <w:pPr>
              <w:suppressAutoHyphens w:val="0"/>
              <w:spacing w:after="0" w:line="240" w:lineRule="auto"/>
              <w:jc w:val="center"/>
              <w:rPr>
                <w:rFonts w:eastAsia="Times New Roman" w:cs="Arial"/>
                <w:i/>
                <w:iCs/>
                <w:sz w:val="20"/>
                <w:szCs w:val="20"/>
                <w:lang w:val="en-US" w:eastAsia="en-US"/>
              </w:rPr>
            </w:pPr>
            <w:r w:rsidRPr="00986F85">
              <w:rPr>
                <w:rFonts w:eastAsia="Times New Roman" w:cs="Arial"/>
                <w:i/>
                <w:iCs/>
                <w:sz w:val="20"/>
                <w:szCs w:val="20"/>
                <w:lang w:val="en-US" w:eastAsia="en-US"/>
              </w:rPr>
              <w:t>44,027</w:t>
            </w:r>
          </w:p>
        </w:tc>
        <w:tc>
          <w:tcPr>
            <w:tcW w:w="1559" w:type="dxa"/>
            <w:tcBorders>
              <w:top w:val="nil"/>
              <w:left w:val="nil"/>
              <w:bottom w:val="single" w:sz="4" w:space="0" w:color="auto"/>
              <w:right w:val="nil"/>
            </w:tcBorders>
            <w:shd w:val="clear" w:color="000000" w:fill="FFFFFF"/>
            <w:noWrap/>
            <w:vAlign w:val="bottom"/>
            <w:hideMark/>
          </w:tcPr>
          <w:p w14:paraId="2C7EE27A" w14:textId="77777777" w:rsidR="002640E4" w:rsidRPr="00986F85" w:rsidRDefault="002640E4" w:rsidP="002640E4">
            <w:pPr>
              <w:suppressAutoHyphens w:val="0"/>
              <w:spacing w:after="0" w:line="240" w:lineRule="auto"/>
              <w:jc w:val="center"/>
              <w:rPr>
                <w:rFonts w:eastAsia="Times New Roman" w:cs="Arial"/>
                <w:i/>
                <w:iCs/>
                <w:sz w:val="20"/>
                <w:szCs w:val="20"/>
                <w:lang w:val="en-US" w:eastAsia="en-US"/>
              </w:rPr>
            </w:pPr>
            <w:r w:rsidRPr="00986F85">
              <w:rPr>
                <w:rFonts w:eastAsia="Times New Roman" w:cs="Arial"/>
                <w:i/>
                <w:iCs/>
                <w:sz w:val="20"/>
                <w:szCs w:val="20"/>
                <w:lang w:val="en-US" w:eastAsia="en-US"/>
              </w:rPr>
              <w:t>44,027</w:t>
            </w:r>
          </w:p>
        </w:tc>
        <w:tc>
          <w:tcPr>
            <w:tcW w:w="1559" w:type="dxa"/>
            <w:tcBorders>
              <w:top w:val="nil"/>
              <w:left w:val="nil"/>
              <w:bottom w:val="single" w:sz="4" w:space="0" w:color="auto"/>
              <w:right w:val="nil"/>
            </w:tcBorders>
            <w:shd w:val="clear" w:color="000000" w:fill="FFFFFF"/>
            <w:noWrap/>
            <w:vAlign w:val="bottom"/>
            <w:hideMark/>
          </w:tcPr>
          <w:p w14:paraId="1AC32E13" w14:textId="77777777" w:rsidR="002640E4" w:rsidRPr="00986F85" w:rsidRDefault="002640E4" w:rsidP="002640E4">
            <w:pPr>
              <w:suppressAutoHyphens w:val="0"/>
              <w:spacing w:after="0" w:line="240" w:lineRule="auto"/>
              <w:jc w:val="center"/>
              <w:rPr>
                <w:rFonts w:eastAsia="Times New Roman" w:cs="Arial"/>
                <w:b/>
                <w:bCs/>
                <w:i/>
                <w:iCs/>
                <w:sz w:val="20"/>
                <w:szCs w:val="20"/>
                <w:lang w:val="en-US" w:eastAsia="en-US"/>
              </w:rPr>
            </w:pPr>
            <w:r w:rsidRPr="00986F85">
              <w:rPr>
                <w:rFonts w:eastAsia="Times New Roman" w:cs="Arial"/>
                <w:b/>
                <w:bCs/>
                <w:i/>
                <w:iCs/>
                <w:sz w:val="20"/>
                <w:szCs w:val="20"/>
                <w:lang w:val="en-US" w:eastAsia="en-US"/>
              </w:rPr>
              <w:t>41,969</w:t>
            </w:r>
          </w:p>
        </w:tc>
      </w:tr>
      <w:tr w:rsidR="002640E4" w:rsidRPr="00986F85" w14:paraId="7DEAC07E" w14:textId="77777777" w:rsidTr="002640E4">
        <w:trPr>
          <w:trHeight w:val="260"/>
        </w:trPr>
        <w:tc>
          <w:tcPr>
            <w:tcW w:w="3580" w:type="dxa"/>
            <w:tcBorders>
              <w:top w:val="nil"/>
              <w:left w:val="nil"/>
              <w:bottom w:val="nil"/>
              <w:right w:val="nil"/>
            </w:tcBorders>
            <w:shd w:val="clear" w:color="auto" w:fill="auto"/>
            <w:noWrap/>
            <w:vAlign w:val="bottom"/>
            <w:hideMark/>
          </w:tcPr>
          <w:p w14:paraId="306A4A9F"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Standard hibák zárójelben.</w:t>
            </w:r>
          </w:p>
        </w:tc>
        <w:tc>
          <w:tcPr>
            <w:tcW w:w="1580" w:type="dxa"/>
            <w:tcBorders>
              <w:top w:val="nil"/>
              <w:left w:val="nil"/>
              <w:bottom w:val="nil"/>
              <w:right w:val="nil"/>
            </w:tcBorders>
            <w:shd w:val="clear" w:color="000000" w:fill="FFFFFF"/>
            <w:noWrap/>
            <w:vAlign w:val="bottom"/>
            <w:hideMark/>
          </w:tcPr>
          <w:p w14:paraId="78BD8A47"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1A6EC1CD"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260DA0A1"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73D7FB14"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3FC8301E" w14:textId="77777777" w:rsidR="002640E4" w:rsidRPr="00986F85" w:rsidRDefault="002640E4" w:rsidP="002640E4">
            <w:pPr>
              <w:suppressAutoHyphens w:val="0"/>
              <w:spacing w:after="0" w:line="240" w:lineRule="auto"/>
              <w:rPr>
                <w:rFonts w:eastAsia="Times New Roman" w:cs="Arial"/>
                <w:b/>
                <w:bCs/>
                <w:i/>
                <w:iCs/>
                <w:sz w:val="20"/>
                <w:szCs w:val="20"/>
                <w:lang w:val="en-US" w:eastAsia="en-US"/>
              </w:rPr>
            </w:pPr>
            <w:r w:rsidRPr="00986F85">
              <w:rPr>
                <w:rFonts w:eastAsia="Times New Roman" w:cs="Arial"/>
                <w:b/>
                <w:bCs/>
                <w:i/>
                <w:iCs/>
                <w:sz w:val="20"/>
                <w:szCs w:val="20"/>
                <w:lang w:val="en-US" w:eastAsia="en-US"/>
              </w:rPr>
              <w:t> </w:t>
            </w:r>
          </w:p>
        </w:tc>
      </w:tr>
      <w:tr w:rsidR="002640E4" w:rsidRPr="00986F85" w14:paraId="04E8AA5F" w14:textId="77777777" w:rsidTr="002640E4">
        <w:trPr>
          <w:trHeight w:val="240"/>
        </w:trPr>
        <w:tc>
          <w:tcPr>
            <w:tcW w:w="3580" w:type="dxa"/>
            <w:tcBorders>
              <w:top w:val="nil"/>
              <w:left w:val="nil"/>
              <w:bottom w:val="nil"/>
              <w:right w:val="nil"/>
            </w:tcBorders>
            <w:shd w:val="clear" w:color="000000" w:fill="FFFFFF"/>
            <w:noWrap/>
            <w:vAlign w:val="bottom"/>
            <w:hideMark/>
          </w:tcPr>
          <w:p w14:paraId="31E79A8F"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p&lt;0.01, ** p&lt;0.05, * p&lt;0.1</w:t>
            </w:r>
          </w:p>
        </w:tc>
        <w:tc>
          <w:tcPr>
            <w:tcW w:w="1580" w:type="dxa"/>
            <w:tcBorders>
              <w:top w:val="nil"/>
              <w:left w:val="nil"/>
              <w:bottom w:val="nil"/>
              <w:right w:val="nil"/>
            </w:tcBorders>
            <w:shd w:val="clear" w:color="000000" w:fill="FFFFFF"/>
            <w:noWrap/>
            <w:vAlign w:val="bottom"/>
            <w:hideMark/>
          </w:tcPr>
          <w:p w14:paraId="1D21324C"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1D9358FD"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38C9B169"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2CA7D845"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3E20A1B6" w14:textId="77777777" w:rsidR="002640E4" w:rsidRPr="00986F85" w:rsidRDefault="002640E4" w:rsidP="002640E4">
            <w:pPr>
              <w:suppressAutoHyphens w:val="0"/>
              <w:spacing w:after="0" w:line="240" w:lineRule="auto"/>
              <w:rPr>
                <w:rFonts w:eastAsia="Times New Roman" w:cs="Arial"/>
                <w:b/>
                <w:bCs/>
                <w:i/>
                <w:iCs/>
                <w:sz w:val="20"/>
                <w:szCs w:val="20"/>
                <w:lang w:val="en-US" w:eastAsia="en-US"/>
              </w:rPr>
            </w:pPr>
            <w:r w:rsidRPr="00986F85">
              <w:rPr>
                <w:rFonts w:eastAsia="Times New Roman" w:cs="Arial"/>
                <w:b/>
                <w:bCs/>
                <w:i/>
                <w:iCs/>
                <w:sz w:val="20"/>
                <w:szCs w:val="20"/>
                <w:lang w:val="en-US" w:eastAsia="en-US"/>
              </w:rPr>
              <w:t> </w:t>
            </w:r>
          </w:p>
        </w:tc>
      </w:tr>
      <w:tr w:rsidR="002640E4" w:rsidRPr="00986F85" w14:paraId="403CA1AF" w14:textId="77777777" w:rsidTr="002640E4">
        <w:trPr>
          <w:trHeight w:val="240"/>
        </w:trPr>
        <w:tc>
          <w:tcPr>
            <w:tcW w:w="3580" w:type="dxa"/>
            <w:tcBorders>
              <w:top w:val="nil"/>
              <w:left w:val="nil"/>
              <w:bottom w:val="nil"/>
              <w:right w:val="nil"/>
            </w:tcBorders>
            <w:shd w:val="clear" w:color="000000" w:fill="FFFFFF"/>
            <w:noWrap/>
            <w:vAlign w:val="bottom"/>
            <w:hideMark/>
          </w:tcPr>
          <w:p w14:paraId="6CDCBD86"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80" w:type="dxa"/>
            <w:tcBorders>
              <w:top w:val="nil"/>
              <w:left w:val="nil"/>
              <w:bottom w:val="nil"/>
              <w:right w:val="nil"/>
            </w:tcBorders>
            <w:shd w:val="clear" w:color="000000" w:fill="FFFFFF"/>
            <w:noWrap/>
            <w:vAlign w:val="bottom"/>
            <w:hideMark/>
          </w:tcPr>
          <w:p w14:paraId="6B5FB4AA"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51A2C8AE"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6CF99CD7"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3F02D7F2"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6B2331DB" w14:textId="77777777" w:rsidR="002640E4" w:rsidRPr="00986F85" w:rsidRDefault="002640E4" w:rsidP="002640E4">
            <w:pPr>
              <w:suppressAutoHyphens w:val="0"/>
              <w:spacing w:after="0" w:line="240" w:lineRule="auto"/>
              <w:rPr>
                <w:rFonts w:eastAsia="Times New Roman" w:cs="Arial"/>
                <w:b/>
                <w:bCs/>
                <w:i/>
                <w:iCs/>
                <w:sz w:val="20"/>
                <w:szCs w:val="20"/>
                <w:lang w:val="en-US" w:eastAsia="en-US"/>
              </w:rPr>
            </w:pPr>
            <w:r w:rsidRPr="00986F85">
              <w:rPr>
                <w:rFonts w:eastAsia="Times New Roman" w:cs="Arial"/>
                <w:b/>
                <w:bCs/>
                <w:i/>
                <w:iCs/>
                <w:sz w:val="20"/>
                <w:szCs w:val="20"/>
                <w:lang w:val="en-US" w:eastAsia="en-US"/>
              </w:rPr>
              <w:t> </w:t>
            </w:r>
          </w:p>
        </w:tc>
      </w:tr>
      <w:tr w:rsidR="002640E4" w:rsidRPr="00986F85" w14:paraId="6335F2E9" w14:textId="77777777" w:rsidTr="002640E4">
        <w:trPr>
          <w:trHeight w:val="240"/>
        </w:trPr>
        <w:tc>
          <w:tcPr>
            <w:tcW w:w="3580" w:type="dxa"/>
            <w:tcBorders>
              <w:top w:val="nil"/>
              <w:left w:val="nil"/>
              <w:bottom w:val="nil"/>
              <w:right w:val="nil"/>
            </w:tcBorders>
            <w:shd w:val="clear" w:color="000000" w:fill="FFFFFF"/>
            <w:noWrap/>
            <w:vAlign w:val="bottom"/>
            <w:hideMark/>
          </w:tcPr>
          <w:p w14:paraId="71138B9D"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McFadden Adj R2</w:t>
            </w:r>
          </w:p>
        </w:tc>
        <w:tc>
          <w:tcPr>
            <w:tcW w:w="1580" w:type="dxa"/>
            <w:tcBorders>
              <w:top w:val="nil"/>
              <w:left w:val="nil"/>
              <w:bottom w:val="nil"/>
              <w:right w:val="nil"/>
            </w:tcBorders>
            <w:shd w:val="clear" w:color="000000" w:fill="FFFFFF"/>
            <w:noWrap/>
            <w:vAlign w:val="bottom"/>
            <w:hideMark/>
          </w:tcPr>
          <w:p w14:paraId="15E00C76"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4F4AB93F"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00B19070"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36FED767"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699A6588" w14:textId="77777777" w:rsidR="002640E4" w:rsidRPr="00986F85" w:rsidRDefault="002640E4" w:rsidP="002640E4">
            <w:pPr>
              <w:suppressAutoHyphens w:val="0"/>
              <w:spacing w:after="0" w:line="240" w:lineRule="auto"/>
              <w:jc w:val="right"/>
              <w:rPr>
                <w:rFonts w:eastAsia="Times New Roman" w:cs="Arial"/>
                <w:b/>
                <w:bCs/>
                <w:i/>
                <w:iCs/>
                <w:sz w:val="20"/>
                <w:szCs w:val="20"/>
                <w:lang w:val="en-US" w:eastAsia="en-US"/>
              </w:rPr>
            </w:pPr>
            <w:r w:rsidRPr="00986F85">
              <w:rPr>
                <w:rFonts w:eastAsia="Times New Roman" w:cs="Arial"/>
                <w:b/>
                <w:bCs/>
                <w:i/>
                <w:iCs/>
                <w:sz w:val="20"/>
                <w:szCs w:val="20"/>
                <w:lang w:val="en-US" w:eastAsia="en-US"/>
              </w:rPr>
              <w:t>0.138</w:t>
            </w:r>
          </w:p>
        </w:tc>
      </w:tr>
      <w:tr w:rsidR="002640E4" w:rsidRPr="00986F85" w14:paraId="70371DBA" w14:textId="77777777" w:rsidTr="002640E4">
        <w:trPr>
          <w:trHeight w:val="240"/>
        </w:trPr>
        <w:tc>
          <w:tcPr>
            <w:tcW w:w="3580" w:type="dxa"/>
            <w:tcBorders>
              <w:top w:val="nil"/>
              <w:left w:val="nil"/>
              <w:bottom w:val="nil"/>
              <w:right w:val="nil"/>
            </w:tcBorders>
            <w:shd w:val="clear" w:color="000000" w:fill="FFFFFF"/>
            <w:noWrap/>
            <w:vAlign w:val="bottom"/>
            <w:hideMark/>
          </w:tcPr>
          <w:p w14:paraId="27B4D30D"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Cragg-Uhler R2</w:t>
            </w:r>
          </w:p>
        </w:tc>
        <w:tc>
          <w:tcPr>
            <w:tcW w:w="1580" w:type="dxa"/>
            <w:tcBorders>
              <w:top w:val="nil"/>
              <w:left w:val="nil"/>
              <w:bottom w:val="nil"/>
              <w:right w:val="nil"/>
            </w:tcBorders>
            <w:shd w:val="clear" w:color="000000" w:fill="FFFFFF"/>
            <w:noWrap/>
            <w:vAlign w:val="bottom"/>
            <w:hideMark/>
          </w:tcPr>
          <w:p w14:paraId="5F115D9B"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3840F2E1"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2EB266F9"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0D253201"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66FC1824" w14:textId="77777777" w:rsidR="002640E4" w:rsidRPr="00986F85" w:rsidRDefault="002640E4" w:rsidP="002640E4">
            <w:pPr>
              <w:suppressAutoHyphens w:val="0"/>
              <w:spacing w:after="0" w:line="240" w:lineRule="auto"/>
              <w:jc w:val="right"/>
              <w:rPr>
                <w:rFonts w:eastAsia="Times New Roman" w:cs="Arial"/>
                <w:b/>
                <w:bCs/>
                <w:i/>
                <w:iCs/>
                <w:sz w:val="20"/>
                <w:szCs w:val="20"/>
                <w:lang w:val="en-US" w:eastAsia="en-US"/>
              </w:rPr>
            </w:pPr>
            <w:r w:rsidRPr="00986F85">
              <w:rPr>
                <w:rFonts w:eastAsia="Times New Roman" w:cs="Arial"/>
                <w:b/>
                <w:bCs/>
                <w:i/>
                <w:iCs/>
                <w:sz w:val="20"/>
                <w:szCs w:val="20"/>
                <w:lang w:val="en-US" w:eastAsia="en-US"/>
              </w:rPr>
              <w:t>0.167</w:t>
            </w:r>
          </w:p>
        </w:tc>
      </w:tr>
      <w:tr w:rsidR="002640E4" w:rsidRPr="00986F85" w14:paraId="05757A43" w14:textId="77777777" w:rsidTr="002640E4">
        <w:trPr>
          <w:trHeight w:val="240"/>
        </w:trPr>
        <w:tc>
          <w:tcPr>
            <w:tcW w:w="3580" w:type="dxa"/>
            <w:tcBorders>
              <w:top w:val="nil"/>
              <w:left w:val="nil"/>
              <w:bottom w:val="nil"/>
              <w:right w:val="nil"/>
            </w:tcBorders>
            <w:shd w:val="clear" w:color="000000" w:fill="FFFFFF"/>
            <w:noWrap/>
            <w:vAlign w:val="bottom"/>
            <w:hideMark/>
          </w:tcPr>
          <w:p w14:paraId="0D7C640E"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McKelvey-Zavoina R2</w:t>
            </w:r>
          </w:p>
        </w:tc>
        <w:tc>
          <w:tcPr>
            <w:tcW w:w="1580" w:type="dxa"/>
            <w:tcBorders>
              <w:top w:val="nil"/>
              <w:left w:val="nil"/>
              <w:bottom w:val="nil"/>
              <w:right w:val="nil"/>
            </w:tcBorders>
            <w:shd w:val="clear" w:color="000000" w:fill="FFFFFF"/>
            <w:noWrap/>
            <w:vAlign w:val="bottom"/>
            <w:hideMark/>
          </w:tcPr>
          <w:p w14:paraId="78172DBF"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18" w:type="dxa"/>
            <w:tcBorders>
              <w:top w:val="nil"/>
              <w:left w:val="nil"/>
              <w:bottom w:val="nil"/>
              <w:right w:val="nil"/>
            </w:tcBorders>
            <w:shd w:val="clear" w:color="000000" w:fill="FFFFFF"/>
            <w:noWrap/>
            <w:vAlign w:val="bottom"/>
            <w:hideMark/>
          </w:tcPr>
          <w:p w14:paraId="2C42EF39"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1EE03AD8"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1B3E41D8" w14:textId="77777777" w:rsidR="002640E4" w:rsidRPr="00986F85" w:rsidRDefault="002640E4" w:rsidP="002640E4">
            <w:pPr>
              <w:suppressAutoHyphens w:val="0"/>
              <w:spacing w:after="0" w:line="240" w:lineRule="auto"/>
              <w:rPr>
                <w:rFonts w:eastAsia="Times New Roman" w:cs="Arial"/>
                <w:i/>
                <w:iCs/>
                <w:sz w:val="20"/>
                <w:szCs w:val="20"/>
                <w:lang w:val="en-US" w:eastAsia="en-US"/>
              </w:rPr>
            </w:pPr>
            <w:r w:rsidRPr="00986F85">
              <w:rPr>
                <w:rFonts w:eastAsia="Times New Roman" w:cs="Arial"/>
                <w:i/>
                <w:iCs/>
                <w:sz w:val="20"/>
                <w:szCs w:val="20"/>
                <w:lang w:val="en-US" w:eastAsia="en-US"/>
              </w:rPr>
              <w:t> </w:t>
            </w:r>
          </w:p>
        </w:tc>
        <w:tc>
          <w:tcPr>
            <w:tcW w:w="1559" w:type="dxa"/>
            <w:tcBorders>
              <w:top w:val="nil"/>
              <w:left w:val="nil"/>
              <w:bottom w:val="nil"/>
              <w:right w:val="nil"/>
            </w:tcBorders>
            <w:shd w:val="clear" w:color="000000" w:fill="FFFFFF"/>
            <w:noWrap/>
            <w:vAlign w:val="bottom"/>
            <w:hideMark/>
          </w:tcPr>
          <w:p w14:paraId="3E70B8FC" w14:textId="77777777" w:rsidR="002640E4" w:rsidRPr="00986F85" w:rsidRDefault="002640E4" w:rsidP="002640E4">
            <w:pPr>
              <w:suppressAutoHyphens w:val="0"/>
              <w:spacing w:after="0" w:line="240" w:lineRule="auto"/>
              <w:jc w:val="right"/>
              <w:rPr>
                <w:rFonts w:eastAsia="Times New Roman" w:cs="Arial"/>
                <w:b/>
                <w:bCs/>
                <w:i/>
                <w:iCs/>
                <w:sz w:val="20"/>
                <w:szCs w:val="20"/>
                <w:lang w:val="en-US" w:eastAsia="en-US"/>
              </w:rPr>
            </w:pPr>
            <w:r w:rsidRPr="00986F85">
              <w:rPr>
                <w:rFonts w:eastAsia="Times New Roman" w:cs="Arial"/>
                <w:b/>
                <w:bCs/>
                <w:i/>
                <w:iCs/>
                <w:sz w:val="20"/>
                <w:szCs w:val="20"/>
                <w:lang w:val="en-US" w:eastAsia="en-US"/>
              </w:rPr>
              <w:t>0.782</w:t>
            </w:r>
          </w:p>
        </w:tc>
      </w:tr>
    </w:tbl>
    <w:p w14:paraId="06E0003C" w14:textId="77777777" w:rsidR="0070639F" w:rsidRPr="00986F85" w:rsidRDefault="002640E4" w:rsidP="00B04415">
      <w:pPr>
        <w:spacing w:after="0" w:line="360" w:lineRule="auto"/>
        <w:jc w:val="both"/>
        <w:rPr>
          <w:rFonts w:cs="Times New Roman"/>
          <w:i/>
          <w:szCs w:val="24"/>
        </w:rPr>
      </w:pPr>
      <w:r w:rsidRPr="00986F85">
        <w:rPr>
          <w:rFonts w:cs="Times New Roman"/>
          <w:i/>
          <w:szCs w:val="24"/>
        </w:rPr>
        <w:t>Magyarázat: Kiemeléssel szedve a kiválasztott, legjobb illeszkedésű becslés.</w:t>
      </w:r>
    </w:p>
    <w:p w14:paraId="5A75B17F" w14:textId="77777777" w:rsidR="002640E4" w:rsidRPr="00986F85" w:rsidRDefault="002640E4" w:rsidP="00B04415">
      <w:pPr>
        <w:spacing w:after="0" w:line="360" w:lineRule="auto"/>
        <w:jc w:val="both"/>
        <w:rPr>
          <w:rFonts w:cs="Times New Roman"/>
          <w:b/>
          <w:szCs w:val="24"/>
        </w:rPr>
      </w:pPr>
    </w:p>
    <w:p w14:paraId="70273BB6" w14:textId="77777777" w:rsidR="0070639F" w:rsidRPr="00986F85" w:rsidRDefault="0070639F" w:rsidP="00B04415">
      <w:pPr>
        <w:spacing w:after="0" w:line="360" w:lineRule="auto"/>
        <w:jc w:val="both"/>
        <w:rPr>
          <w:rFonts w:cs="Times New Roman"/>
          <w:b/>
          <w:szCs w:val="24"/>
        </w:rPr>
      </w:pPr>
      <w:r w:rsidRPr="00986F85">
        <w:rPr>
          <w:rFonts w:cs="Times New Roman"/>
          <w:b/>
          <w:szCs w:val="24"/>
        </w:rPr>
        <w:t>2. táblázat: 5 fő feletti létszámmal rendelkező, EMIR és NAV adatbázisban szereplő cégekre végzett becslések eredményei</w:t>
      </w:r>
    </w:p>
    <w:tbl>
      <w:tblPr>
        <w:tblW w:w="10820" w:type="dxa"/>
        <w:tblInd w:w="93" w:type="dxa"/>
        <w:tblLook w:val="04A0" w:firstRow="1" w:lastRow="0" w:firstColumn="1" w:lastColumn="0" w:noHBand="0" w:noVBand="1"/>
      </w:tblPr>
      <w:tblGrid>
        <w:gridCol w:w="3441"/>
        <w:gridCol w:w="1090"/>
        <w:gridCol w:w="1090"/>
        <w:gridCol w:w="1090"/>
        <w:gridCol w:w="1090"/>
        <w:gridCol w:w="1225"/>
        <w:gridCol w:w="1090"/>
        <w:gridCol w:w="1139"/>
      </w:tblGrid>
      <w:tr w:rsidR="002640E4" w:rsidRPr="00986F85" w14:paraId="6E6B6D44" w14:textId="77777777" w:rsidTr="002640E4">
        <w:trPr>
          <w:trHeight w:val="960"/>
        </w:trPr>
        <w:tc>
          <w:tcPr>
            <w:tcW w:w="3441" w:type="dxa"/>
            <w:tcBorders>
              <w:top w:val="single" w:sz="4" w:space="0" w:color="auto"/>
              <w:left w:val="nil"/>
              <w:bottom w:val="single" w:sz="4" w:space="0" w:color="auto"/>
              <w:right w:val="nil"/>
            </w:tcBorders>
            <w:shd w:val="clear" w:color="auto" w:fill="B10000"/>
            <w:noWrap/>
            <w:hideMark/>
          </w:tcPr>
          <w:p w14:paraId="2C2AA882" w14:textId="77777777" w:rsidR="00585C26" w:rsidRPr="00986F85" w:rsidRDefault="00585C26" w:rsidP="002640E4">
            <w:pPr>
              <w:suppressAutoHyphens w:val="0"/>
              <w:spacing w:after="0" w:line="240" w:lineRule="auto"/>
              <w:jc w:val="center"/>
              <w:rPr>
                <w:rFonts w:eastAsia="Times New Roman" w:cs="Arial"/>
                <w:b/>
                <w:sz w:val="20"/>
                <w:szCs w:val="20"/>
                <w:lang w:val="en-US" w:eastAsia="en-US"/>
              </w:rPr>
            </w:pPr>
            <w:r w:rsidRPr="00986F85">
              <w:rPr>
                <w:rFonts w:eastAsia="Times New Roman" w:cs="Arial"/>
                <w:b/>
                <w:sz w:val="20"/>
                <w:szCs w:val="20"/>
                <w:lang w:val="en-US" w:eastAsia="en-US"/>
              </w:rPr>
              <w:t>Változók</w:t>
            </w:r>
          </w:p>
        </w:tc>
        <w:tc>
          <w:tcPr>
            <w:tcW w:w="994" w:type="dxa"/>
            <w:tcBorders>
              <w:top w:val="single" w:sz="4" w:space="0" w:color="auto"/>
              <w:left w:val="nil"/>
              <w:bottom w:val="single" w:sz="4" w:space="0" w:color="auto"/>
              <w:right w:val="nil"/>
            </w:tcBorders>
            <w:shd w:val="clear" w:color="auto" w:fill="B10000"/>
            <w:hideMark/>
          </w:tcPr>
          <w:p w14:paraId="7B8F5293" w14:textId="77777777" w:rsidR="00585C26" w:rsidRPr="00986F85" w:rsidRDefault="00585C26" w:rsidP="002640E4">
            <w:pPr>
              <w:suppressAutoHyphens w:val="0"/>
              <w:spacing w:after="0" w:line="240" w:lineRule="auto"/>
              <w:jc w:val="center"/>
              <w:rPr>
                <w:rFonts w:eastAsia="Times New Roman" w:cs="Arial"/>
                <w:b/>
                <w:sz w:val="20"/>
                <w:szCs w:val="20"/>
                <w:lang w:val="en-US" w:eastAsia="en-US"/>
              </w:rPr>
            </w:pPr>
            <w:r w:rsidRPr="00986F85">
              <w:rPr>
                <w:rFonts w:eastAsia="Times New Roman" w:cs="Arial"/>
                <w:b/>
                <w:sz w:val="20"/>
                <w:szCs w:val="20"/>
                <w:lang w:val="en-US" w:eastAsia="en-US"/>
              </w:rPr>
              <w:t>Bővített GOP A 2007-2011</w:t>
            </w:r>
          </w:p>
        </w:tc>
        <w:tc>
          <w:tcPr>
            <w:tcW w:w="1057" w:type="dxa"/>
            <w:tcBorders>
              <w:top w:val="single" w:sz="4" w:space="0" w:color="auto"/>
              <w:left w:val="nil"/>
              <w:bottom w:val="single" w:sz="4" w:space="0" w:color="auto"/>
              <w:right w:val="nil"/>
            </w:tcBorders>
            <w:shd w:val="clear" w:color="auto" w:fill="B10000"/>
            <w:hideMark/>
          </w:tcPr>
          <w:p w14:paraId="445FB8F4" w14:textId="77777777" w:rsidR="00585C26" w:rsidRPr="00986F85" w:rsidRDefault="00585C26" w:rsidP="002640E4">
            <w:pPr>
              <w:suppressAutoHyphens w:val="0"/>
              <w:spacing w:after="0" w:line="240" w:lineRule="auto"/>
              <w:jc w:val="center"/>
              <w:rPr>
                <w:rFonts w:eastAsia="Times New Roman" w:cs="Arial"/>
                <w:b/>
                <w:sz w:val="20"/>
                <w:szCs w:val="20"/>
                <w:lang w:val="en-US" w:eastAsia="en-US"/>
              </w:rPr>
            </w:pPr>
            <w:r w:rsidRPr="00986F85">
              <w:rPr>
                <w:rFonts w:eastAsia="Times New Roman" w:cs="Arial"/>
                <w:b/>
                <w:sz w:val="20"/>
                <w:szCs w:val="20"/>
                <w:lang w:val="en-US" w:eastAsia="en-US"/>
              </w:rPr>
              <w:t>Bővített GOP A 2007-2011</w:t>
            </w:r>
          </w:p>
        </w:tc>
        <w:tc>
          <w:tcPr>
            <w:tcW w:w="1057" w:type="dxa"/>
            <w:tcBorders>
              <w:top w:val="single" w:sz="4" w:space="0" w:color="auto"/>
              <w:left w:val="nil"/>
              <w:bottom w:val="single" w:sz="4" w:space="0" w:color="auto"/>
              <w:right w:val="nil"/>
            </w:tcBorders>
            <w:shd w:val="clear" w:color="auto" w:fill="B10000"/>
            <w:hideMark/>
          </w:tcPr>
          <w:p w14:paraId="274743AE" w14:textId="77777777" w:rsidR="00585C26" w:rsidRPr="00986F85" w:rsidRDefault="00585C26" w:rsidP="002640E4">
            <w:pPr>
              <w:suppressAutoHyphens w:val="0"/>
              <w:spacing w:after="0" w:line="240" w:lineRule="auto"/>
              <w:jc w:val="center"/>
              <w:rPr>
                <w:rFonts w:eastAsia="Times New Roman" w:cs="Arial"/>
                <w:b/>
                <w:sz w:val="20"/>
                <w:szCs w:val="20"/>
                <w:lang w:val="en-US" w:eastAsia="en-US"/>
              </w:rPr>
            </w:pPr>
            <w:r w:rsidRPr="00986F85">
              <w:rPr>
                <w:rFonts w:eastAsia="Times New Roman" w:cs="Arial"/>
                <w:b/>
                <w:sz w:val="20"/>
                <w:szCs w:val="20"/>
                <w:lang w:val="en-US" w:eastAsia="en-US"/>
              </w:rPr>
              <w:t>Bővített GOP A 2007-2011</w:t>
            </w:r>
          </w:p>
        </w:tc>
        <w:tc>
          <w:tcPr>
            <w:tcW w:w="1059" w:type="dxa"/>
            <w:tcBorders>
              <w:top w:val="single" w:sz="4" w:space="0" w:color="auto"/>
              <w:left w:val="nil"/>
              <w:bottom w:val="single" w:sz="4" w:space="0" w:color="auto"/>
              <w:right w:val="nil"/>
            </w:tcBorders>
            <w:shd w:val="clear" w:color="auto" w:fill="B10000"/>
            <w:hideMark/>
          </w:tcPr>
          <w:p w14:paraId="73FC3849" w14:textId="77777777" w:rsidR="00585C26" w:rsidRPr="00986F85" w:rsidRDefault="00585C26" w:rsidP="002640E4">
            <w:pPr>
              <w:suppressAutoHyphens w:val="0"/>
              <w:spacing w:after="0" w:line="240" w:lineRule="auto"/>
              <w:jc w:val="center"/>
              <w:rPr>
                <w:rFonts w:eastAsia="Times New Roman" w:cs="Arial"/>
                <w:b/>
                <w:sz w:val="20"/>
                <w:szCs w:val="20"/>
                <w:lang w:val="en-US" w:eastAsia="en-US"/>
              </w:rPr>
            </w:pPr>
            <w:r w:rsidRPr="00986F85">
              <w:rPr>
                <w:rFonts w:eastAsia="Times New Roman" w:cs="Arial"/>
                <w:b/>
                <w:sz w:val="20"/>
                <w:szCs w:val="20"/>
                <w:lang w:val="en-US" w:eastAsia="en-US"/>
              </w:rPr>
              <w:t>Bővített GOP A 2007-2011</w:t>
            </w:r>
          </w:p>
        </w:tc>
        <w:tc>
          <w:tcPr>
            <w:tcW w:w="1059" w:type="dxa"/>
            <w:tcBorders>
              <w:top w:val="single" w:sz="4" w:space="0" w:color="auto"/>
              <w:left w:val="nil"/>
              <w:bottom w:val="single" w:sz="4" w:space="0" w:color="auto"/>
              <w:right w:val="nil"/>
            </w:tcBorders>
            <w:shd w:val="clear" w:color="auto" w:fill="B10000"/>
            <w:hideMark/>
          </w:tcPr>
          <w:p w14:paraId="2E082CB3" w14:textId="77777777" w:rsidR="00585C26" w:rsidRPr="00986F85" w:rsidRDefault="00585C26" w:rsidP="002640E4">
            <w:pPr>
              <w:suppressAutoHyphens w:val="0"/>
              <w:spacing w:after="0" w:line="240" w:lineRule="auto"/>
              <w:jc w:val="center"/>
              <w:rPr>
                <w:rFonts w:eastAsia="Times New Roman" w:cs="Arial"/>
                <w:b/>
                <w:sz w:val="20"/>
                <w:szCs w:val="20"/>
                <w:lang w:val="en-US" w:eastAsia="en-US"/>
              </w:rPr>
            </w:pPr>
            <w:r w:rsidRPr="00986F85">
              <w:rPr>
                <w:rFonts w:eastAsia="Times New Roman" w:cs="Arial"/>
                <w:b/>
                <w:sz w:val="20"/>
                <w:szCs w:val="20"/>
                <w:lang w:val="en-US" w:eastAsia="en-US"/>
              </w:rPr>
              <w:t>Bővített GOP A 2007-2011</w:t>
            </w:r>
          </w:p>
        </w:tc>
        <w:tc>
          <w:tcPr>
            <w:tcW w:w="1014" w:type="dxa"/>
            <w:tcBorders>
              <w:top w:val="single" w:sz="4" w:space="0" w:color="auto"/>
              <w:left w:val="nil"/>
              <w:bottom w:val="single" w:sz="4" w:space="0" w:color="auto"/>
              <w:right w:val="nil"/>
            </w:tcBorders>
            <w:shd w:val="clear" w:color="auto" w:fill="B10000"/>
            <w:hideMark/>
          </w:tcPr>
          <w:p w14:paraId="0AA7A353" w14:textId="77777777" w:rsidR="00585C26" w:rsidRPr="00986F85" w:rsidRDefault="00585C26" w:rsidP="002640E4">
            <w:pPr>
              <w:suppressAutoHyphens w:val="0"/>
              <w:spacing w:after="0" w:line="240" w:lineRule="auto"/>
              <w:jc w:val="center"/>
              <w:rPr>
                <w:rFonts w:eastAsia="Times New Roman" w:cs="Arial"/>
                <w:b/>
                <w:sz w:val="20"/>
                <w:szCs w:val="20"/>
                <w:lang w:val="en-US" w:eastAsia="en-US"/>
              </w:rPr>
            </w:pPr>
            <w:r w:rsidRPr="00986F85">
              <w:rPr>
                <w:rFonts w:eastAsia="Times New Roman" w:cs="Arial"/>
                <w:b/>
                <w:sz w:val="20"/>
                <w:szCs w:val="20"/>
                <w:lang w:val="en-US" w:eastAsia="en-US"/>
              </w:rPr>
              <w:t>Bővített GOP A 2007-2011</w:t>
            </w:r>
          </w:p>
        </w:tc>
        <w:tc>
          <w:tcPr>
            <w:tcW w:w="1139" w:type="dxa"/>
            <w:tcBorders>
              <w:top w:val="single" w:sz="4" w:space="0" w:color="auto"/>
              <w:left w:val="nil"/>
              <w:bottom w:val="single" w:sz="4" w:space="0" w:color="auto"/>
              <w:right w:val="nil"/>
            </w:tcBorders>
            <w:shd w:val="clear" w:color="auto" w:fill="B10000"/>
            <w:hideMark/>
          </w:tcPr>
          <w:p w14:paraId="5C3167E4" w14:textId="77777777" w:rsidR="00585C26" w:rsidRPr="00986F85" w:rsidRDefault="00585C26" w:rsidP="002640E4">
            <w:pPr>
              <w:suppressAutoHyphens w:val="0"/>
              <w:spacing w:after="0" w:line="240" w:lineRule="auto"/>
              <w:jc w:val="center"/>
              <w:rPr>
                <w:rFonts w:eastAsia="Times New Roman" w:cs="Arial"/>
                <w:b/>
                <w:sz w:val="20"/>
                <w:szCs w:val="20"/>
                <w:lang w:val="en-US" w:eastAsia="en-US"/>
              </w:rPr>
            </w:pPr>
            <w:r w:rsidRPr="00986F85">
              <w:rPr>
                <w:rFonts w:eastAsia="Times New Roman" w:cs="Arial"/>
                <w:b/>
                <w:sz w:val="20"/>
                <w:szCs w:val="20"/>
                <w:lang w:val="en-US" w:eastAsia="en-US"/>
              </w:rPr>
              <w:t>Bővített GOP A 2007-2011</w:t>
            </w:r>
          </w:p>
        </w:tc>
      </w:tr>
      <w:tr w:rsidR="00585C26" w:rsidRPr="00986F85" w14:paraId="1D202DE2" w14:textId="77777777" w:rsidTr="00585C26">
        <w:trPr>
          <w:trHeight w:val="240"/>
        </w:trPr>
        <w:tc>
          <w:tcPr>
            <w:tcW w:w="3441" w:type="dxa"/>
            <w:tcBorders>
              <w:top w:val="nil"/>
              <w:left w:val="nil"/>
              <w:bottom w:val="nil"/>
              <w:right w:val="nil"/>
            </w:tcBorders>
            <w:shd w:val="clear" w:color="auto" w:fill="auto"/>
            <w:noWrap/>
            <w:vAlign w:val="bottom"/>
            <w:hideMark/>
          </w:tcPr>
          <w:p w14:paraId="2A4BC8EF"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xml:space="preserve">Adminisztratív és szolg. támogató tev. </w:t>
            </w:r>
          </w:p>
        </w:tc>
        <w:tc>
          <w:tcPr>
            <w:tcW w:w="994" w:type="dxa"/>
            <w:tcBorders>
              <w:top w:val="nil"/>
              <w:left w:val="nil"/>
              <w:bottom w:val="nil"/>
              <w:right w:val="nil"/>
            </w:tcBorders>
            <w:shd w:val="clear" w:color="auto" w:fill="auto"/>
            <w:noWrap/>
            <w:vAlign w:val="bottom"/>
            <w:hideMark/>
          </w:tcPr>
          <w:p w14:paraId="38683CC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-0.125</w:t>
            </w:r>
          </w:p>
        </w:tc>
        <w:tc>
          <w:tcPr>
            <w:tcW w:w="1057" w:type="dxa"/>
            <w:tcBorders>
              <w:top w:val="nil"/>
              <w:left w:val="nil"/>
              <w:bottom w:val="nil"/>
              <w:right w:val="nil"/>
            </w:tcBorders>
            <w:shd w:val="clear" w:color="auto" w:fill="auto"/>
            <w:noWrap/>
            <w:vAlign w:val="bottom"/>
            <w:hideMark/>
          </w:tcPr>
          <w:p w14:paraId="11F0BB3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-0.108</w:t>
            </w:r>
          </w:p>
        </w:tc>
        <w:tc>
          <w:tcPr>
            <w:tcW w:w="1057" w:type="dxa"/>
            <w:tcBorders>
              <w:top w:val="nil"/>
              <w:left w:val="nil"/>
              <w:bottom w:val="nil"/>
              <w:right w:val="nil"/>
            </w:tcBorders>
            <w:shd w:val="clear" w:color="auto" w:fill="auto"/>
            <w:noWrap/>
            <w:vAlign w:val="bottom"/>
            <w:hideMark/>
          </w:tcPr>
          <w:p w14:paraId="5B4A2E4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-0.104</w:t>
            </w:r>
          </w:p>
        </w:tc>
        <w:tc>
          <w:tcPr>
            <w:tcW w:w="1059" w:type="dxa"/>
            <w:tcBorders>
              <w:top w:val="nil"/>
              <w:left w:val="nil"/>
              <w:bottom w:val="nil"/>
              <w:right w:val="nil"/>
            </w:tcBorders>
            <w:shd w:val="clear" w:color="auto" w:fill="auto"/>
            <w:noWrap/>
            <w:vAlign w:val="bottom"/>
            <w:hideMark/>
          </w:tcPr>
          <w:p w14:paraId="47DE2DB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-0.0959</w:t>
            </w:r>
          </w:p>
        </w:tc>
        <w:tc>
          <w:tcPr>
            <w:tcW w:w="1059" w:type="dxa"/>
            <w:tcBorders>
              <w:top w:val="nil"/>
              <w:left w:val="nil"/>
              <w:bottom w:val="nil"/>
              <w:right w:val="nil"/>
            </w:tcBorders>
            <w:shd w:val="clear" w:color="auto" w:fill="auto"/>
            <w:noWrap/>
            <w:vAlign w:val="bottom"/>
            <w:hideMark/>
          </w:tcPr>
          <w:p w14:paraId="318C89B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0.143</w:t>
            </w:r>
          </w:p>
        </w:tc>
        <w:tc>
          <w:tcPr>
            <w:tcW w:w="1014" w:type="dxa"/>
            <w:tcBorders>
              <w:top w:val="nil"/>
              <w:left w:val="nil"/>
              <w:bottom w:val="nil"/>
              <w:right w:val="nil"/>
            </w:tcBorders>
            <w:shd w:val="clear" w:color="auto" w:fill="auto"/>
            <w:noWrap/>
            <w:vAlign w:val="bottom"/>
            <w:hideMark/>
          </w:tcPr>
          <w:p w14:paraId="778D03B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0.0748</w:t>
            </w:r>
          </w:p>
        </w:tc>
        <w:tc>
          <w:tcPr>
            <w:tcW w:w="1139" w:type="dxa"/>
            <w:tcBorders>
              <w:top w:val="nil"/>
              <w:left w:val="nil"/>
              <w:bottom w:val="nil"/>
              <w:right w:val="nil"/>
            </w:tcBorders>
            <w:shd w:val="clear" w:color="auto" w:fill="auto"/>
            <w:noWrap/>
            <w:vAlign w:val="bottom"/>
            <w:hideMark/>
          </w:tcPr>
          <w:p w14:paraId="77D40DB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-0.0933</w:t>
            </w:r>
          </w:p>
        </w:tc>
      </w:tr>
      <w:tr w:rsidR="00585C26" w:rsidRPr="00986F85" w14:paraId="3B37DD39" w14:textId="77777777" w:rsidTr="00585C26">
        <w:trPr>
          <w:trHeight w:val="240"/>
        </w:trPr>
        <w:tc>
          <w:tcPr>
            <w:tcW w:w="3441" w:type="dxa"/>
            <w:tcBorders>
              <w:top w:val="nil"/>
              <w:left w:val="nil"/>
              <w:bottom w:val="nil"/>
              <w:right w:val="nil"/>
            </w:tcBorders>
            <w:shd w:val="clear" w:color="auto" w:fill="auto"/>
            <w:noWrap/>
            <w:vAlign w:val="bottom"/>
            <w:hideMark/>
          </w:tcPr>
          <w:p w14:paraId="768CF451"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1885B0A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(0.152)</w:t>
            </w:r>
          </w:p>
        </w:tc>
        <w:tc>
          <w:tcPr>
            <w:tcW w:w="1057" w:type="dxa"/>
            <w:tcBorders>
              <w:top w:val="nil"/>
              <w:left w:val="nil"/>
              <w:bottom w:val="nil"/>
              <w:right w:val="nil"/>
            </w:tcBorders>
            <w:shd w:val="clear" w:color="auto" w:fill="auto"/>
            <w:noWrap/>
            <w:vAlign w:val="bottom"/>
            <w:hideMark/>
          </w:tcPr>
          <w:p w14:paraId="5BD5C4D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(0.156)</w:t>
            </w:r>
          </w:p>
        </w:tc>
        <w:tc>
          <w:tcPr>
            <w:tcW w:w="1057" w:type="dxa"/>
            <w:tcBorders>
              <w:top w:val="nil"/>
              <w:left w:val="nil"/>
              <w:bottom w:val="nil"/>
              <w:right w:val="nil"/>
            </w:tcBorders>
            <w:shd w:val="clear" w:color="auto" w:fill="auto"/>
            <w:noWrap/>
            <w:vAlign w:val="bottom"/>
            <w:hideMark/>
          </w:tcPr>
          <w:p w14:paraId="32EE2AD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(0.156)</w:t>
            </w:r>
          </w:p>
        </w:tc>
        <w:tc>
          <w:tcPr>
            <w:tcW w:w="1059" w:type="dxa"/>
            <w:tcBorders>
              <w:top w:val="nil"/>
              <w:left w:val="nil"/>
              <w:bottom w:val="nil"/>
              <w:right w:val="nil"/>
            </w:tcBorders>
            <w:shd w:val="clear" w:color="auto" w:fill="auto"/>
            <w:noWrap/>
            <w:vAlign w:val="bottom"/>
            <w:hideMark/>
          </w:tcPr>
          <w:p w14:paraId="75EEBB7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(0.156)</w:t>
            </w:r>
          </w:p>
        </w:tc>
        <w:tc>
          <w:tcPr>
            <w:tcW w:w="1059" w:type="dxa"/>
            <w:tcBorders>
              <w:top w:val="nil"/>
              <w:left w:val="nil"/>
              <w:bottom w:val="nil"/>
              <w:right w:val="nil"/>
            </w:tcBorders>
            <w:shd w:val="clear" w:color="auto" w:fill="auto"/>
            <w:noWrap/>
            <w:vAlign w:val="bottom"/>
            <w:hideMark/>
          </w:tcPr>
          <w:p w14:paraId="629BC9D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(0.163)</w:t>
            </w:r>
          </w:p>
        </w:tc>
        <w:tc>
          <w:tcPr>
            <w:tcW w:w="1014" w:type="dxa"/>
            <w:tcBorders>
              <w:top w:val="nil"/>
              <w:left w:val="nil"/>
              <w:bottom w:val="nil"/>
              <w:right w:val="nil"/>
            </w:tcBorders>
            <w:shd w:val="clear" w:color="auto" w:fill="auto"/>
            <w:noWrap/>
            <w:vAlign w:val="bottom"/>
            <w:hideMark/>
          </w:tcPr>
          <w:p w14:paraId="0D9BC4C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(0.163)</w:t>
            </w:r>
          </w:p>
        </w:tc>
        <w:tc>
          <w:tcPr>
            <w:tcW w:w="1139" w:type="dxa"/>
            <w:tcBorders>
              <w:top w:val="nil"/>
              <w:left w:val="nil"/>
              <w:bottom w:val="nil"/>
              <w:right w:val="nil"/>
            </w:tcBorders>
            <w:shd w:val="clear" w:color="auto" w:fill="auto"/>
            <w:noWrap/>
            <w:vAlign w:val="bottom"/>
            <w:hideMark/>
          </w:tcPr>
          <w:p w14:paraId="2BD8E78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(0.580)</w:t>
            </w:r>
          </w:p>
        </w:tc>
      </w:tr>
      <w:tr w:rsidR="00585C26" w:rsidRPr="00986F85" w14:paraId="4062EA77" w14:textId="77777777" w:rsidTr="00585C26">
        <w:trPr>
          <w:trHeight w:val="240"/>
        </w:trPr>
        <w:tc>
          <w:tcPr>
            <w:tcW w:w="3441" w:type="dxa"/>
            <w:tcBorders>
              <w:top w:val="nil"/>
              <w:left w:val="nil"/>
              <w:bottom w:val="nil"/>
              <w:right w:val="nil"/>
            </w:tcBorders>
            <w:shd w:val="clear" w:color="auto" w:fill="auto"/>
            <w:noWrap/>
            <w:vAlign w:val="bottom"/>
            <w:hideMark/>
          </w:tcPr>
          <w:p w14:paraId="692E94BE"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Bányászat, kőfejtés</w:t>
            </w:r>
          </w:p>
        </w:tc>
        <w:tc>
          <w:tcPr>
            <w:tcW w:w="994" w:type="dxa"/>
            <w:tcBorders>
              <w:top w:val="nil"/>
              <w:left w:val="nil"/>
              <w:bottom w:val="nil"/>
              <w:right w:val="nil"/>
            </w:tcBorders>
            <w:shd w:val="clear" w:color="auto" w:fill="auto"/>
            <w:noWrap/>
            <w:vAlign w:val="bottom"/>
            <w:hideMark/>
          </w:tcPr>
          <w:p w14:paraId="3B0D305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0.646***</w:t>
            </w:r>
          </w:p>
        </w:tc>
        <w:tc>
          <w:tcPr>
            <w:tcW w:w="1057" w:type="dxa"/>
            <w:tcBorders>
              <w:top w:val="nil"/>
              <w:left w:val="nil"/>
              <w:bottom w:val="nil"/>
              <w:right w:val="nil"/>
            </w:tcBorders>
            <w:shd w:val="clear" w:color="auto" w:fill="auto"/>
            <w:noWrap/>
            <w:vAlign w:val="bottom"/>
            <w:hideMark/>
          </w:tcPr>
          <w:p w14:paraId="040441F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0.751***</w:t>
            </w:r>
          </w:p>
        </w:tc>
        <w:tc>
          <w:tcPr>
            <w:tcW w:w="1057" w:type="dxa"/>
            <w:tcBorders>
              <w:top w:val="nil"/>
              <w:left w:val="nil"/>
              <w:bottom w:val="nil"/>
              <w:right w:val="nil"/>
            </w:tcBorders>
            <w:shd w:val="clear" w:color="auto" w:fill="auto"/>
            <w:noWrap/>
            <w:vAlign w:val="bottom"/>
            <w:hideMark/>
          </w:tcPr>
          <w:p w14:paraId="32644C3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0.747***</w:t>
            </w:r>
          </w:p>
        </w:tc>
        <w:tc>
          <w:tcPr>
            <w:tcW w:w="1059" w:type="dxa"/>
            <w:tcBorders>
              <w:top w:val="nil"/>
              <w:left w:val="nil"/>
              <w:bottom w:val="nil"/>
              <w:right w:val="nil"/>
            </w:tcBorders>
            <w:shd w:val="clear" w:color="auto" w:fill="auto"/>
            <w:noWrap/>
            <w:vAlign w:val="bottom"/>
            <w:hideMark/>
          </w:tcPr>
          <w:p w14:paraId="4CCCDAD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0.752***</w:t>
            </w:r>
          </w:p>
        </w:tc>
        <w:tc>
          <w:tcPr>
            <w:tcW w:w="1059" w:type="dxa"/>
            <w:tcBorders>
              <w:top w:val="nil"/>
              <w:left w:val="nil"/>
              <w:bottom w:val="nil"/>
              <w:right w:val="nil"/>
            </w:tcBorders>
            <w:shd w:val="clear" w:color="auto" w:fill="auto"/>
            <w:noWrap/>
            <w:vAlign w:val="bottom"/>
            <w:hideMark/>
          </w:tcPr>
          <w:p w14:paraId="69F4ED9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0.630***</w:t>
            </w:r>
          </w:p>
        </w:tc>
        <w:tc>
          <w:tcPr>
            <w:tcW w:w="1014" w:type="dxa"/>
            <w:tcBorders>
              <w:top w:val="nil"/>
              <w:left w:val="nil"/>
              <w:bottom w:val="nil"/>
              <w:right w:val="nil"/>
            </w:tcBorders>
            <w:shd w:val="clear" w:color="auto" w:fill="auto"/>
            <w:noWrap/>
            <w:vAlign w:val="bottom"/>
            <w:hideMark/>
          </w:tcPr>
          <w:p w14:paraId="744B47C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0.597**</w:t>
            </w:r>
          </w:p>
        </w:tc>
        <w:tc>
          <w:tcPr>
            <w:tcW w:w="1139" w:type="dxa"/>
            <w:tcBorders>
              <w:top w:val="nil"/>
              <w:left w:val="nil"/>
              <w:bottom w:val="nil"/>
              <w:right w:val="nil"/>
            </w:tcBorders>
            <w:shd w:val="clear" w:color="auto" w:fill="auto"/>
            <w:noWrap/>
            <w:vAlign w:val="bottom"/>
            <w:hideMark/>
          </w:tcPr>
          <w:p w14:paraId="070E085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1.090*</w:t>
            </w:r>
          </w:p>
        </w:tc>
      </w:tr>
      <w:tr w:rsidR="00585C26" w:rsidRPr="00986F85" w14:paraId="2ED1733E" w14:textId="77777777" w:rsidTr="00585C26">
        <w:trPr>
          <w:trHeight w:val="240"/>
        </w:trPr>
        <w:tc>
          <w:tcPr>
            <w:tcW w:w="3441" w:type="dxa"/>
            <w:tcBorders>
              <w:top w:val="nil"/>
              <w:left w:val="nil"/>
              <w:bottom w:val="nil"/>
              <w:right w:val="nil"/>
            </w:tcBorders>
            <w:shd w:val="clear" w:color="auto" w:fill="auto"/>
            <w:noWrap/>
            <w:vAlign w:val="bottom"/>
            <w:hideMark/>
          </w:tcPr>
          <w:p w14:paraId="2DC9B08C"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2D86B21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(0.236)</w:t>
            </w:r>
          </w:p>
        </w:tc>
        <w:tc>
          <w:tcPr>
            <w:tcW w:w="1057" w:type="dxa"/>
            <w:tcBorders>
              <w:top w:val="nil"/>
              <w:left w:val="nil"/>
              <w:bottom w:val="nil"/>
              <w:right w:val="nil"/>
            </w:tcBorders>
            <w:shd w:val="clear" w:color="auto" w:fill="auto"/>
            <w:noWrap/>
            <w:vAlign w:val="bottom"/>
            <w:hideMark/>
          </w:tcPr>
          <w:p w14:paraId="236BF8C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(0.242)</w:t>
            </w:r>
          </w:p>
        </w:tc>
        <w:tc>
          <w:tcPr>
            <w:tcW w:w="1057" w:type="dxa"/>
            <w:tcBorders>
              <w:top w:val="nil"/>
              <w:left w:val="nil"/>
              <w:bottom w:val="nil"/>
              <w:right w:val="nil"/>
            </w:tcBorders>
            <w:shd w:val="clear" w:color="auto" w:fill="auto"/>
            <w:noWrap/>
            <w:vAlign w:val="bottom"/>
            <w:hideMark/>
          </w:tcPr>
          <w:p w14:paraId="00338F8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(0.242)</w:t>
            </w:r>
          </w:p>
        </w:tc>
        <w:tc>
          <w:tcPr>
            <w:tcW w:w="1059" w:type="dxa"/>
            <w:tcBorders>
              <w:top w:val="nil"/>
              <w:left w:val="nil"/>
              <w:bottom w:val="nil"/>
              <w:right w:val="nil"/>
            </w:tcBorders>
            <w:shd w:val="clear" w:color="auto" w:fill="auto"/>
            <w:noWrap/>
            <w:vAlign w:val="bottom"/>
            <w:hideMark/>
          </w:tcPr>
          <w:p w14:paraId="551638C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(0.243)</w:t>
            </w:r>
          </w:p>
        </w:tc>
        <w:tc>
          <w:tcPr>
            <w:tcW w:w="1059" w:type="dxa"/>
            <w:tcBorders>
              <w:top w:val="nil"/>
              <w:left w:val="nil"/>
              <w:bottom w:val="nil"/>
              <w:right w:val="nil"/>
            </w:tcBorders>
            <w:shd w:val="clear" w:color="auto" w:fill="auto"/>
            <w:noWrap/>
            <w:vAlign w:val="bottom"/>
            <w:hideMark/>
          </w:tcPr>
          <w:p w14:paraId="508E465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(0.243)</w:t>
            </w:r>
          </w:p>
        </w:tc>
        <w:tc>
          <w:tcPr>
            <w:tcW w:w="1014" w:type="dxa"/>
            <w:tcBorders>
              <w:top w:val="nil"/>
              <w:left w:val="nil"/>
              <w:bottom w:val="nil"/>
              <w:right w:val="nil"/>
            </w:tcBorders>
            <w:shd w:val="clear" w:color="auto" w:fill="auto"/>
            <w:noWrap/>
            <w:vAlign w:val="bottom"/>
            <w:hideMark/>
          </w:tcPr>
          <w:p w14:paraId="7D2CC04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(0.242)</w:t>
            </w:r>
          </w:p>
        </w:tc>
        <w:tc>
          <w:tcPr>
            <w:tcW w:w="1139" w:type="dxa"/>
            <w:tcBorders>
              <w:top w:val="nil"/>
              <w:left w:val="nil"/>
              <w:bottom w:val="nil"/>
              <w:right w:val="nil"/>
            </w:tcBorders>
            <w:shd w:val="clear" w:color="auto" w:fill="auto"/>
            <w:noWrap/>
            <w:vAlign w:val="bottom"/>
            <w:hideMark/>
          </w:tcPr>
          <w:p w14:paraId="38DA6E9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(0.634)</w:t>
            </w:r>
          </w:p>
        </w:tc>
      </w:tr>
      <w:tr w:rsidR="00585C26" w:rsidRPr="00986F85" w14:paraId="26B62376" w14:textId="77777777" w:rsidTr="00585C26">
        <w:trPr>
          <w:trHeight w:val="240"/>
        </w:trPr>
        <w:tc>
          <w:tcPr>
            <w:tcW w:w="3441" w:type="dxa"/>
            <w:tcBorders>
              <w:top w:val="nil"/>
              <w:left w:val="nil"/>
              <w:bottom w:val="nil"/>
              <w:right w:val="nil"/>
            </w:tcBorders>
            <w:shd w:val="clear" w:color="auto" w:fill="auto"/>
            <w:noWrap/>
            <w:vAlign w:val="bottom"/>
            <w:hideMark/>
          </w:tcPr>
          <w:p w14:paraId="343EE9F1"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Egyéb szolgáltatás</w:t>
            </w:r>
          </w:p>
        </w:tc>
        <w:tc>
          <w:tcPr>
            <w:tcW w:w="994" w:type="dxa"/>
            <w:tcBorders>
              <w:top w:val="nil"/>
              <w:left w:val="nil"/>
              <w:bottom w:val="nil"/>
              <w:right w:val="nil"/>
            </w:tcBorders>
            <w:shd w:val="clear" w:color="auto" w:fill="auto"/>
            <w:noWrap/>
            <w:vAlign w:val="bottom"/>
            <w:hideMark/>
          </w:tcPr>
          <w:p w14:paraId="6CA182E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0.0288</w:t>
            </w:r>
          </w:p>
        </w:tc>
        <w:tc>
          <w:tcPr>
            <w:tcW w:w="1057" w:type="dxa"/>
            <w:tcBorders>
              <w:top w:val="nil"/>
              <w:left w:val="nil"/>
              <w:bottom w:val="nil"/>
              <w:right w:val="nil"/>
            </w:tcBorders>
            <w:shd w:val="clear" w:color="auto" w:fill="auto"/>
            <w:noWrap/>
            <w:vAlign w:val="bottom"/>
            <w:hideMark/>
          </w:tcPr>
          <w:p w14:paraId="0B2825F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0.157</w:t>
            </w:r>
          </w:p>
        </w:tc>
        <w:tc>
          <w:tcPr>
            <w:tcW w:w="1057" w:type="dxa"/>
            <w:tcBorders>
              <w:top w:val="nil"/>
              <w:left w:val="nil"/>
              <w:bottom w:val="nil"/>
              <w:right w:val="nil"/>
            </w:tcBorders>
            <w:shd w:val="clear" w:color="auto" w:fill="auto"/>
            <w:noWrap/>
            <w:vAlign w:val="bottom"/>
            <w:hideMark/>
          </w:tcPr>
          <w:p w14:paraId="1E4588B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0.164</w:t>
            </w:r>
          </w:p>
        </w:tc>
        <w:tc>
          <w:tcPr>
            <w:tcW w:w="1059" w:type="dxa"/>
            <w:tcBorders>
              <w:top w:val="nil"/>
              <w:left w:val="nil"/>
              <w:bottom w:val="nil"/>
              <w:right w:val="nil"/>
            </w:tcBorders>
            <w:shd w:val="clear" w:color="auto" w:fill="auto"/>
            <w:noWrap/>
            <w:vAlign w:val="bottom"/>
            <w:hideMark/>
          </w:tcPr>
          <w:p w14:paraId="6C9AA45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0.176</w:t>
            </w:r>
          </w:p>
        </w:tc>
        <w:tc>
          <w:tcPr>
            <w:tcW w:w="1059" w:type="dxa"/>
            <w:tcBorders>
              <w:top w:val="nil"/>
              <w:left w:val="nil"/>
              <w:bottom w:val="nil"/>
              <w:right w:val="nil"/>
            </w:tcBorders>
            <w:shd w:val="clear" w:color="auto" w:fill="auto"/>
            <w:noWrap/>
            <w:vAlign w:val="bottom"/>
            <w:hideMark/>
          </w:tcPr>
          <w:p w14:paraId="03A002A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0.286</w:t>
            </w:r>
          </w:p>
        </w:tc>
        <w:tc>
          <w:tcPr>
            <w:tcW w:w="1014" w:type="dxa"/>
            <w:tcBorders>
              <w:top w:val="nil"/>
              <w:left w:val="nil"/>
              <w:bottom w:val="nil"/>
              <w:right w:val="nil"/>
            </w:tcBorders>
            <w:shd w:val="clear" w:color="auto" w:fill="auto"/>
            <w:noWrap/>
            <w:vAlign w:val="bottom"/>
            <w:hideMark/>
          </w:tcPr>
          <w:p w14:paraId="2C92F1E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0.285</w:t>
            </w:r>
          </w:p>
        </w:tc>
        <w:tc>
          <w:tcPr>
            <w:tcW w:w="1139" w:type="dxa"/>
            <w:tcBorders>
              <w:top w:val="nil"/>
              <w:left w:val="nil"/>
              <w:bottom w:val="nil"/>
              <w:right w:val="nil"/>
            </w:tcBorders>
            <w:shd w:val="clear" w:color="auto" w:fill="auto"/>
            <w:noWrap/>
            <w:vAlign w:val="bottom"/>
            <w:hideMark/>
          </w:tcPr>
          <w:p w14:paraId="1C55E81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0.460</w:t>
            </w:r>
          </w:p>
        </w:tc>
      </w:tr>
      <w:tr w:rsidR="00585C26" w:rsidRPr="00986F85" w14:paraId="5C0A8E13" w14:textId="77777777" w:rsidTr="00585C26">
        <w:trPr>
          <w:trHeight w:val="240"/>
        </w:trPr>
        <w:tc>
          <w:tcPr>
            <w:tcW w:w="3441" w:type="dxa"/>
            <w:tcBorders>
              <w:top w:val="nil"/>
              <w:left w:val="nil"/>
              <w:bottom w:val="nil"/>
              <w:right w:val="nil"/>
            </w:tcBorders>
            <w:shd w:val="clear" w:color="auto" w:fill="auto"/>
            <w:noWrap/>
            <w:vAlign w:val="bottom"/>
            <w:hideMark/>
          </w:tcPr>
          <w:p w14:paraId="347B1C91"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7203B11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(0.178)</w:t>
            </w:r>
          </w:p>
        </w:tc>
        <w:tc>
          <w:tcPr>
            <w:tcW w:w="1057" w:type="dxa"/>
            <w:tcBorders>
              <w:top w:val="nil"/>
              <w:left w:val="nil"/>
              <w:bottom w:val="nil"/>
              <w:right w:val="nil"/>
            </w:tcBorders>
            <w:shd w:val="clear" w:color="auto" w:fill="auto"/>
            <w:noWrap/>
            <w:vAlign w:val="bottom"/>
            <w:hideMark/>
          </w:tcPr>
          <w:p w14:paraId="12AD344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(0.182)</w:t>
            </w:r>
          </w:p>
        </w:tc>
        <w:tc>
          <w:tcPr>
            <w:tcW w:w="1057" w:type="dxa"/>
            <w:tcBorders>
              <w:top w:val="nil"/>
              <w:left w:val="nil"/>
              <w:bottom w:val="nil"/>
              <w:right w:val="nil"/>
            </w:tcBorders>
            <w:shd w:val="clear" w:color="auto" w:fill="auto"/>
            <w:noWrap/>
            <w:vAlign w:val="bottom"/>
            <w:hideMark/>
          </w:tcPr>
          <w:p w14:paraId="19BAF30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(0.183)</w:t>
            </w:r>
          </w:p>
        </w:tc>
        <w:tc>
          <w:tcPr>
            <w:tcW w:w="1059" w:type="dxa"/>
            <w:tcBorders>
              <w:top w:val="nil"/>
              <w:left w:val="nil"/>
              <w:bottom w:val="nil"/>
              <w:right w:val="nil"/>
            </w:tcBorders>
            <w:shd w:val="clear" w:color="auto" w:fill="auto"/>
            <w:noWrap/>
            <w:vAlign w:val="bottom"/>
            <w:hideMark/>
          </w:tcPr>
          <w:p w14:paraId="340A946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(0.183)</w:t>
            </w:r>
          </w:p>
        </w:tc>
        <w:tc>
          <w:tcPr>
            <w:tcW w:w="1059" w:type="dxa"/>
            <w:tcBorders>
              <w:top w:val="nil"/>
              <w:left w:val="nil"/>
              <w:bottom w:val="nil"/>
              <w:right w:val="nil"/>
            </w:tcBorders>
            <w:shd w:val="clear" w:color="auto" w:fill="auto"/>
            <w:noWrap/>
            <w:vAlign w:val="bottom"/>
            <w:hideMark/>
          </w:tcPr>
          <w:p w14:paraId="14EC487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(0.192)</w:t>
            </w:r>
          </w:p>
        </w:tc>
        <w:tc>
          <w:tcPr>
            <w:tcW w:w="1014" w:type="dxa"/>
            <w:tcBorders>
              <w:top w:val="nil"/>
              <w:left w:val="nil"/>
              <w:bottom w:val="nil"/>
              <w:right w:val="nil"/>
            </w:tcBorders>
            <w:shd w:val="clear" w:color="auto" w:fill="auto"/>
            <w:noWrap/>
            <w:vAlign w:val="bottom"/>
            <w:hideMark/>
          </w:tcPr>
          <w:p w14:paraId="47A4487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(0.191)</w:t>
            </w:r>
          </w:p>
        </w:tc>
        <w:tc>
          <w:tcPr>
            <w:tcW w:w="1139" w:type="dxa"/>
            <w:tcBorders>
              <w:top w:val="nil"/>
              <w:left w:val="nil"/>
              <w:bottom w:val="nil"/>
              <w:right w:val="nil"/>
            </w:tcBorders>
            <w:shd w:val="clear" w:color="auto" w:fill="auto"/>
            <w:noWrap/>
            <w:vAlign w:val="bottom"/>
            <w:hideMark/>
          </w:tcPr>
          <w:p w14:paraId="047D755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(0.641)</w:t>
            </w:r>
          </w:p>
        </w:tc>
      </w:tr>
      <w:tr w:rsidR="00585C26" w:rsidRPr="00986F85" w14:paraId="2C4EC410" w14:textId="77777777" w:rsidTr="00585C26">
        <w:trPr>
          <w:trHeight w:val="240"/>
        </w:trPr>
        <w:tc>
          <w:tcPr>
            <w:tcW w:w="3441" w:type="dxa"/>
            <w:tcBorders>
              <w:top w:val="nil"/>
              <w:left w:val="nil"/>
              <w:bottom w:val="nil"/>
              <w:right w:val="nil"/>
            </w:tcBorders>
            <w:shd w:val="clear" w:color="auto" w:fill="auto"/>
            <w:noWrap/>
            <w:vAlign w:val="bottom"/>
            <w:hideMark/>
          </w:tcPr>
          <w:p w14:paraId="1BF94D17"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Építőipar</w:t>
            </w:r>
          </w:p>
        </w:tc>
        <w:tc>
          <w:tcPr>
            <w:tcW w:w="994" w:type="dxa"/>
            <w:tcBorders>
              <w:top w:val="nil"/>
              <w:left w:val="nil"/>
              <w:bottom w:val="nil"/>
              <w:right w:val="nil"/>
            </w:tcBorders>
            <w:shd w:val="clear" w:color="auto" w:fill="auto"/>
            <w:noWrap/>
            <w:vAlign w:val="bottom"/>
            <w:hideMark/>
          </w:tcPr>
          <w:p w14:paraId="460F2B3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0.307**</w:t>
            </w:r>
          </w:p>
        </w:tc>
        <w:tc>
          <w:tcPr>
            <w:tcW w:w="1057" w:type="dxa"/>
            <w:tcBorders>
              <w:top w:val="nil"/>
              <w:left w:val="nil"/>
              <w:bottom w:val="nil"/>
              <w:right w:val="nil"/>
            </w:tcBorders>
            <w:shd w:val="clear" w:color="auto" w:fill="auto"/>
            <w:noWrap/>
            <w:vAlign w:val="bottom"/>
            <w:hideMark/>
          </w:tcPr>
          <w:p w14:paraId="4EF8EDB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0.450***</w:t>
            </w:r>
          </w:p>
        </w:tc>
        <w:tc>
          <w:tcPr>
            <w:tcW w:w="1057" w:type="dxa"/>
            <w:tcBorders>
              <w:top w:val="nil"/>
              <w:left w:val="nil"/>
              <w:bottom w:val="nil"/>
              <w:right w:val="nil"/>
            </w:tcBorders>
            <w:shd w:val="clear" w:color="auto" w:fill="auto"/>
            <w:noWrap/>
            <w:vAlign w:val="bottom"/>
            <w:hideMark/>
          </w:tcPr>
          <w:p w14:paraId="3EC4431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0.455***</w:t>
            </w:r>
          </w:p>
        </w:tc>
        <w:tc>
          <w:tcPr>
            <w:tcW w:w="1059" w:type="dxa"/>
            <w:tcBorders>
              <w:top w:val="nil"/>
              <w:left w:val="nil"/>
              <w:bottom w:val="nil"/>
              <w:right w:val="nil"/>
            </w:tcBorders>
            <w:shd w:val="clear" w:color="auto" w:fill="auto"/>
            <w:noWrap/>
            <w:vAlign w:val="bottom"/>
            <w:hideMark/>
          </w:tcPr>
          <w:p w14:paraId="0A4DEF3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0.466***</w:t>
            </w:r>
          </w:p>
        </w:tc>
        <w:tc>
          <w:tcPr>
            <w:tcW w:w="1059" w:type="dxa"/>
            <w:tcBorders>
              <w:top w:val="nil"/>
              <w:left w:val="nil"/>
              <w:bottom w:val="nil"/>
              <w:right w:val="nil"/>
            </w:tcBorders>
            <w:shd w:val="clear" w:color="auto" w:fill="auto"/>
            <w:noWrap/>
            <w:vAlign w:val="bottom"/>
            <w:hideMark/>
          </w:tcPr>
          <w:p w14:paraId="6ADEFD7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0.547***</w:t>
            </w:r>
          </w:p>
        </w:tc>
        <w:tc>
          <w:tcPr>
            <w:tcW w:w="1014" w:type="dxa"/>
            <w:tcBorders>
              <w:top w:val="nil"/>
              <w:left w:val="nil"/>
              <w:bottom w:val="nil"/>
              <w:right w:val="nil"/>
            </w:tcBorders>
            <w:shd w:val="clear" w:color="auto" w:fill="auto"/>
            <w:noWrap/>
            <w:vAlign w:val="bottom"/>
            <w:hideMark/>
          </w:tcPr>
          <w:p w14:paraId="07AF0BC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0.532***</w:t>
            </w:r>
          </w:p>
        </w:tc>
        <w:tc>
          <w:tcPr>
            <w:tcW w:w="1139" w:type="dxa"/>
            <w:tcBorders>
              <w:top w:val="nil"/>
              <w:left w:val="nil"/>
              <w:bottom w:val="nil"/>
              <w:right w:val="nil"/>
            </w:tcBorders>
            <w:shd w:val="clear" w:color="auto" w:fill="auto"/>
            <w:noWrap/>
            <w:vAlign w:val="bottom"/>
            <w:hideMark/>
          </w:tcPr>
          <w:p w14:paraId="6162F49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0.677</w:t>
            </w:r>
          </w:p>
        </w:tc>
      </w:tr>
      <w:tr w:rsidR="00585C26" w:rsidRPr="00986F85" w14:paraId="4F8ACED2" w14:textId="77777777" w:rsidTr="00585C26">
        <w:trPr>
          <w:trHeight w:val="240"/>
        </w:trPr>
        <w:tc>
          <w:tcPr>
            <w:tcW w:w="3441" w:type="dxa"/>
            <w:tcBorders>
              <w:top w:val="nil"/>
              <w:left w:val="nil"/>
              <w:bottom w:val="nil"/>
              <w:right w:val="nil"/>
            </w:tcBorders>
            <w:shd w:val="clear" w:color="auto" w:fill="auto"/>
            <w:noWrap/>
            <w:vAlign w:val="bottom"/>
            <w:hideMark/>
          </w:tcPr>
          <w:p w14:paraId="64C466E9"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5DACF55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(0.136)</w:t>
            </w:r>
          </w:p>
        </w:tc>
        <w:tc>
          <w:tcPr>
            <w:tcW w:w="1057" w:type="dxa"/>
            <w:tcBorders>
              <w:top w:val="nil"/>
              <w:left w:val="nil"/>
              <w:bottom w:val="nil"/>
              <w:right w:val="nil"/>
            </w:tcBorders>
            <w:shd w:val="clear" w:color="auto" w:fill="auto"/>
            <w:noWrap/>
            <w:vAlign w:val="bottom"/>
            <w:hideMark/>
          </w:tcPr>
          <w:p w14:paraId="4F4C549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(0.138)</w:t>
            </w:r>
          </w:p>
        </w:tc>
        <w:tc>
          <w:tcPr>
            <w:tcW w:w="1057" w:type="dxa"/>
            <w:tcBorders>
              <w:top w:val="nil"/>
              <w:left w:val="nil"/>
              <w:bottom w:val="nil"/>
              <w:right w:val="nil"/>
            </w:tcBorders>
            <w:shd w:val="clear" w:color="auto" w:fill="auto"/>
            <w:noWrap/>
            <w:vAlign w:val="bottom"/>
            <w:hideMark/>
          </w:tcPr>
          <w:p w14:paraId="3E55B36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(0.138)</w:t>
            </w:r>
          </w:p>
        </w:tc>
        <w:tc>
          <w:tcPr>
            <w:tcW w:w="1059" w:type="dxa"/>
            <w:tcBorders>
              <w:top w:val="nil"/>
              <w:left w:val="nil"/>
              <w:bottom w:val="nil"/>
              <w:right w:val="nil"/>
            </w:tcBorders>
            <w:shd w:val="clear" w:color="auto" w:fill="auto"/>
            <w:noWrap/>
            <w:vAlign w:val="bottom"/>
            <w:hideMark/>
          </w:tcPr>
          <w:p w14:paraId="78CFE64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(0.139)</w:t>
            </w:r>
          </w:p>
        </w:tc>
        <w:tc>
          <w:tcPr>
            <w:tcW w:w="1059" w:type="dxa"/>
            <w:tcBorders>
              <w:top w:val="nil"/>
              <w:left w:val="nil"/>
              <w:bottom w:val="nil"/>
              <w:right w:val="nil"/>
            </w:tcBorders>
            <w:shd w:val="clear" w:color="auto" w:fill="auto"/>
            <w:noWrap/>
            <w:vAlign w:val="bottom"/>
            <w:hideMark/>
          </w:tcPr>
          <w:p w14:paraId="5AC33C8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(0.144)</w:t>
            </w:r>
          </w:p>
        </w:tc>
        <w:tc>
          <w:tcPr>
            <w:tcW w:w="1014" w:type="dxa"/>
            <w:tcBorders>
              <w:top w:val="nil"/>
              <w:left w:val="nil"/>
              <w:bottom w:val="nil"/>
              <w:right w:val="nil"/>
            </w:tcBorders>
            <w:shd w:val="clear" w:color="auto" w:fill="auto"/>
            <w:noWrap/>
            <w:vAlign w:val="bottom"/>
            <w:hideMark/>
          </w:tcPr>
          <w:p w14:paraId="0EF5694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(0.144)</w:t>
            </w:r>
          </w:p>
        </w:tc>
        <w:tc>
          <w:tcPr>
            <w:tcW w:w="1139" w:type="dxa"/>
            <w:tcBorders>
              <w:top w:val="nil"/>
              <w:left w:val="nil"/>
              <w:bottom w:val="nil"/>
              <w:right w:val="nil"/>
            </w:tcBorders>
            <w:shd w:val="clear" w:color="auto" w:fill="auto"/>
            <w:noWrap/>
            <w:vAlign w:val="bottom"/>
            <w:hideMark/>
          </w:tcPr>
          <w:p w14:paraId="77D55E2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(0.523)</w:t>
            </w:r>
          </w:p>
        </w:tc>
      </w:tr>
      <w:tr w:rsidR="00585C26" w:rsidRPr="00986F85" w14:paraId="16D1E975" w14:textId="77777777" w:rsidTr="00585C26">
        <w:trPr>
          <w:trHeight w:val="240"/>
        </w:trPr>
        <w:tc>
          <w:tcPr>
            <w:tcW w:w="3441" w:type="dxa"/>
            <w:tcBorders>
              <w:top w:val="nil"/>
              <w:left w:val="nil"/>
              <w:bottom w:val="nil"/>
              <w:right w:val="nil"/>
            </w:tcBorders>
            <w:shd w:val="clear" w:color="auto" w:fill="auto"/>
            <w:noWrap/>
            <w:vAlign w:val="bottom"/>
            <w:hideMark/>
          </w:tcPr>
          <w:p w14:paraId="1B2D2C7A"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Feldolgozóipar</w:t>
            </w:r>
          </w:p>
        </w:tc>
        <w:tc>
          <w:tcPr>
            <w:tcW w:w="994" w:type="dxa"/>
            <w:tcBorders>
              <w:top w:val="nil"/>
              <w:left w:val="nil"/>
              <w:bottom w:val="nil"/>
              <w:right w:val="nil"/>
            </w:tcBorders>
            <w:shd w:val="clear" w:color="auto" w:fill="auto"/>
            <w:noWrap/>
            <w:vAlign w:val="bottom"/>
            <w:hideMark/>
          </w:tcPr>
          <w:p w14:paraId="2F10042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0.472***</w:t>
            </w:r>
          </w:p>
        </w:tc>
        <w:tc>
          <w:tcPr>
            <w:tcW w:w="1057" w:type="dxa"/>
            <w:tcBorders>
              <w:top w:val="nil"/>
              <w:left w:val="nil"/>
              <w:bottom w:val="nil"/>
              <w:right w:val="nil"/>
            </w:tcBorders>
            <w:shd w:val="clear" w:color="auto" w:fill="auto"/>
            <w:noWrap/>
            <w:vAlign w:val="bottom"/>
            <w:hideMark/>
          </w:tcPr>
          <w:p w14:paraId="147C697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0.552***</w:t>
            </w:r>
          </w:p>
        </w:tc>
        <w:tc>
          <w:tcPr>
            <w:tcW w:w="1057" w:type="dxa"/>
            <w:tcBorders>
              <w:top w:val="nil"/>
              <w:left w:val="nil"/>
              <w:bottom w:val="nil"/>
              <w:right w:val="nil"/>
            </w:tcBorders>
            <w:shd w:val="clear" w:color="auto" w:fill="auto"/>
            <w:noWrap/>
            <w:vAlign w:val="bottom"/>
            <w:hideMark/>
          </w:tcPr>
          <w:p w14:paraId="03E5F80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0.559***</w:t>
            </w:r>
          </w:p>
        </w:tc>
        <w:tc>
          <w:tcPr>
            <w:tcW w:w="1059" w:type="dxa"/>
            <w:tcBorders>
              <w:top w:val="nil"/>
              <w:left w:val="nil"/>
              <w:bottom w:val="nil"/>
              <w:right w:val="nil"/>
            </w:tcBorders>
            <w:shd w:val="clear" w:color="auto" w:fill="auto"/>
            <w:noWrap/>
            <w:vAlign w:val="bottom"/>
            <w:hideMark/>
          </w:tcPr>
          <w:p w14:paraId="2868240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0.574***</w:t>
            </w:r>
          </w:p>
        </w:tc>
        <w:tc>
          <w:tcPr>
            <w:tcW w:w="1059" w:type="dxa"/>
            <w:tcBorders>
              <w:top w:val="nil"/>
              <w:left w:val="nil"/>
              <w:bottom w:val="nil"/>
              <w:right w:val="nil"/>
            </w:tcBorders>
            <w:shd w:val="clear" w:color="auto" w:fill="auto"/>
            <w:noWrap/>
            <w:vAlign w:val="bottom"/>
            <w:hideMark/>
          </w:tcPr>
          <w:p w14:paraId="3E3B802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0.588***</w:t>
            </w:r>
          </w:p>
        </w:tc>
        <w:tc>
          <w:tcPr>
            <w:tcW w:w="1014" w:type="dxa"/>
            <w:tcBorders>
              <w:top w:val="nil"/>
              <w:left w:val="nil"/>
              <w:bottom w:val="nil"/>
              <w:right w:val="nil"/>
            </w:tcBorders>
            <w:shd w:val="clear" w:color="auto" w:fill="auto"/>
            <w:noWrap/>
            <w:vAlign w:val="bottom"/>
            <w:hideMark/>
          </w:tcPr>
          <w:p w14:paraId="0BAF4C6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0.582***</w:t>
            </w:r>
          </w:p>
        </w:tc>
        <w:tc>
          <w:tcPr>
            <w:tcW w:w="1139" w:type="dxa"/>
            <w:tcBorders>
              <w:top w:val="nil"/>
              <w:left w:val="nil"/>
              <w:bottom w:val="nil"/>
              <w:right w:val="nil"/>
            </w:tcBorders>
            <w:shd w:val="clear" w:color="auto" w:fill="auto"/>
            <w:noWrap/>
            <w:vAlign w:val="bottom"/>
            <w:hideMark/>
          </w:tcPr>
          <w:p w14:paraId="5F13D4A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0.616</w:t>
            </w:r>
          </w:p>
        </w:tc>
      </w:tr>
      <w:tr w:rsidR="00585C26" w:rsidRPr="00986F85" w14:paraId="560E8F58" w14:textId="77777777" w:rsidTr="00585C26">
        <w:trPr>
          <w:trHeight w:val="240"/>
        </w:trPr>
        <w:tc>
          <w:tcPr>
            <w:tcW w:w="3441" w:type="dxa"/>
            <w:tcBorders>
              <w:top w:val="nil"/>
              <w:left w:val="nil"/>
              <w:bottom w:val="nil"/>
              <w:right w:val="nil"/>
            </w:tcBorders>
            <w:shd w:val="clear" w:color="auto" w:fill="auto"/>
            <w:noWrap/>
            <w:vAlign w:val="bottom"/>
            <w:hideMark/>
          </w:tcPr>
          <w:p w14:paraId="0DF5D85E"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2B7A3DB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(0.134)</w:t>
            </w:r>
          </w:p>
        </w:tc>
        <w:tc>
          <w:tcPr>
            <w:tcW w:w="1057" w:type="dxa"/>
            <w:tcBorders>
              <w:top w:val="nil"/>
              <w:left w:val="nil"/>
              <w:bottom w:val="nil"/>
              <w:right w:val="nil"/>
            </w:tcBorders>
            <w:shd w:val="clear" w:color="auto" w:fill="auto"/>
            <w:noWrap/>
            <w:vAlign w:val="bottom"/>
            <w:hideMark/>
          </w:tcPr>
          <w:p w14:paraId="0B9EEF8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(0.135)</w:t>
            </w:r>
          </w:p>
        </w:tc>
        <w:tc>
          <w:tcPr>
            <w:tcW w:w="1057" w:type="dxa"/>
            <w:tcBorders>
              <w:top w:val="nil"/>
              <w:left w:val="nil"/>
              <w:bottom w:val="nil"/>
              <w:right w:val="nil"/>
            </w:tcBorders>
            <w:shd w:val="clear" w:color="auto" w:fill="auto"/>
            <w:noWrap/>
            <w:vAlign w:val="bottom"/>
            <w:hideMark/>
          </w:tcPr>
          <w:p w14:paraId="6B57B12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(0.136)</w:t>
            </w:r>
          </w:p>
        </w:tc>
        <w:tc>
          <w:tcPr>
            <w:tcW w:w="1059" w:type="dxa"/>
            <w:tcBorders>
              <w:top w:val="nil"/>
              <w:left w:val="nil"/>
              <w:bottom w:val="nil"/>
              <w:right w:val="nil"/>
            </w:tcBorders>
            <w:shd w:val="clear" w:color="auto" w:fill="auto"/>
            <w:noWrap/>
            <w:vAlign w:val="bottom"/>
            <w:hideMark/>
          </w:tcPr>
          <w:p w14:paraId="1E35392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(0.136)</w:t>
            </w:r>
          </w:p>
        </w:tc>
        <w:tc>
          <w:tcPr>
            <w:tcW w:w="1059" w:type="dxa"/>
            <w:tcBorders>
              <w:top w:val="nil"/>
              <w:left w:val="nil"/>
              <w:bottom w:val="nil"/>
              <w:right w:val="nil"/>
            </w:tcBorders>
            <w:shd w:val="clear" w:color="auto" w:fill="auto"/>
            <w:noWrap/>
            <w:vAlign w:val="bottom"/>
            <w:hideMark/>
          </w:tcPr>
          <w:p w14:paraId="7ADF832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(0.141)</w:t>
            </w:r>
          </w:p>
        </w:tc>
        <w:tc>
          <w:tcPr>
            <w:tcW w:w="1014" w:type="dxa"/>
            <w:tcBorders>
              <w:top w:val="nil"/>
              <w:left w:val="nil"/>
              <w:bottom w:val="nil"/>
              <w:right w:val="nil"/>
            </w:tcBorders>
            <w:shd w:val="clear" w:color="auto" w:fill="auto"/>
            <w:noWrap/>
            <w:vAlign w:val="bottom"/>
            <w:hideMark/>
          </w:tcPr>
          <w:p w14:paraId="6BB69EF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(0.141)</w:t>
            </w:r>
          </w:p>
        </w:tc>
        <w:tc>
          <w:tcPr>
            <w:tcW w:w="1139" w:type="dxa"/>
            <w:tcBorders>
              <w:top w:val="nil"/>
              <w:left w:val="nil"/>
              <w:bottom w:val="nil"/>
              <w:right w:val="nil"/>
            </w:tcBorders>
            <w:shd w:val="clear" w:color="auto" w:fill="auto"/>
            <w:noWrap/>
            <w:vAlign w:val="bottom"/>
            <w:hideMark/>
          </w:tcPr>
          <w:p w14:paraId="57FE68F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(0.509)</w:t>
            </w:r>
          </w:p>
        </w:tc>
      </w:tr>
      <w:tr w:rsidR="00585C26" w:rsidRPr="00986F85" w14:paraId="20A8E83F" w14:textId="77777777" w:rsidTr="00585C26">
        <w:trPr>
          <w:trHeight w:val="240"/>
        </w:trPr>
        <w:tc>
          <w:tcPr>
            <w:tcW w:w="3441" w:type="dxa"/>
            <w:tcBorders>
              <w:top w:val="nil"/>
              <w:left w:val="nil"/>
              <w:bottom w:val="nil"/>
              <w:right w:val="nil"/>
            </w:tcBorders>
            <w:shd w:val="clear" w:color="auto" w:fill="auto"/>
            <w:noWrap/>
            <w:vAlign w:val="bottom"/>
            <w:hideMark/>
          </w:tcPr>
          <w:p w14:paraId="079E1038"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lastRenderedPageBreak/>
              <w:t>Humán-egészségügyi, szociális ellátás</w:t>
            </w:r>
          </w:p>
        </w:tc>
        <w:tc>
          <w:tcPr>
            <w:tcW w:w="994" w:type="dxa"/>
            <w:tcBorders>
              <w:top w:val="nil"/>
              <w:left w:val="nil"/>
              <w:bottom w:val="nil"/>
              <w:right w:val="nil"/>
            </w:tcBorders>
            <w:shd w:val="clear" w:color="auto" w:fill="auto"/>
            <w:noWrap/>
            <w:vAlign w:val="bottom"/>
            <w:hideMark/>
          </w:tcPr>
          <w:p w14:paraId="55E0E16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0.109</w:t>
            </w:r>
          </w:p>
        </w:tc>
        <w:tc>
          <w:tcPr>
            <w:tcW w:w="1057" w:type="dxa"/>
            <w:tcBorders>
              <w:top w:val="nil"/>
              <w:left w:val="nil"/>
              <w:bottom w:val="nil"/>
              <w:right w:val="nil"/>
            </w:tcBorders>
            <w:shd w:val="clear" w:color="auto" w:fill="auto"/>
            <w:noWrap/>
            <w:vAlign w:val="bottom"/>
            <w:hideMark/>
          </w:tcPr>
          <w:p w14:paraId="2F33001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0.237</w:t>
            </w:r>
          </w:p>
        </w:tc>
        <w:tc>
          <w:tcPr>
            <w:tcW w:w="1057" w:type="dxa"/>
            <w:tcBorders>
              <w:top w:val="nil"/>
              <w:left w:val="nil"/>
              <w:bottom w:val="nil"/>
              <w:right w:val="nil"/>
            </w:tcBorders>
            <w:shd w:val="clear" w:color="auto" w:fill="auto"/>
            <w:noWrap/>
            <w:vAlign w:val="bottom"/>
            <w:hideMark/>
          </w:tcPr>
          <w:p w14:paraId="5297082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0.245</w:t>
            </w:r>
          </w:p>
        </w:tc>
        <w:tc>
          <w:tcPr>
            <w:tcW w:w="1059" w:type="dxa"/>
            <w:tcBorders>
              <w:top w:val="nil"/>
              <w:left w:val="nil"/>
              <w:bottom w:val="nil"/>
              <w:right w:val="nil"/>
            </w:tcBorders>
            <w:shd w:val="clear" w:color="auto" w:fill="auto"/>
            <w:noWrap/>
            <w:vAlign w:val="bottom"/>
            <w:hideMark/>
          </w:tcPr>
          <w:p w14:paraId="0720E14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0.256</w:t>
            </w:r>
          </w:p>
        </w:tc>
        <w:tc>
          <w:tcPr>
            <w:tcW w:w="1059" w:type="dxa"/>
            <w:tcBorders>
              <w:top w:val="nil"/>
              <w:left w:val="nil"/>
              <w:bottom w:val="nil"/>
              <w:right w:val="nil"/>
            </w:tcBorders>
            <w:shd w:val="clear" w:color="auto" w:fill="auto"/>
            <w:noWrap/>
            <w:vAlign w:val="bottom"/>
            <w:hideMark/>
          </w:tcPr>
          <w:p w14:paraId="136EB56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0.441**</w:t>
            </w:r>
          </w:p>
        </w:tc>
        <w:tc>
          <w:tcPr>
            <w:tcW w:w="1014" w:type="dxa"/>
            <w:tcBorders>
              <w:top w:val="nil"/>
              <w:left w:val="nil"/>
              <w:bottom w:val="nil"/>
              <w:right w:val="nil"/>
            </w:tcBorders>
            <w:shd w:val="clear" w:color="auto" w:fill="auto"/>
            <w:noWrap/>
            <w:vAlign w:val="bottom"/>
            <w:hideMark/>
          </w:tcPr>
          <w:p w14:paraId="1932507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0.437**</w:t>
            </w:r>
          </w:p>
        </w:tc>
        <w:tc>
          <w:tcPr>
            <w:tcW w:w="1139" w:type="dxa"/>
            <w:tcBorders>
              <w:top w:val="nil"/>
              <w:left w:val="nil"/>
              <w:bottom w:val="nil"/>
              <w:right w:val="nil"/>
            </w:tcBorders>
            <w:shd w:val="clear" w:color="auto" w:fill="auto"/>
            <w:noWrap/>
            <w:vAlign w:val="bottom"/>
            <w:hideMark/>
          </w:tcPr>
          <w:p w14:paraId="3A45BE7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0EB1F72C" w14:textId="77777777" w:rsidTr="00585C26">
        <w:trPr>
          <w:trHeight w:val="240"/>
        </w:trPr>
        <w:tc>
          <w:tcPr>
            <w:tcW w:w="3441" w:type="dxa"/>
            <w:tcBorders>
              <w:top w:val="nil"/>
              <w:left w:val="nil"/>
              <w:bottom w:val="nil"/>
              <w:right w:val="nil"/>
            </w:tcBorders>
            <w:shd w:val="clear" w:color="auto" w:fill="auto"/>
            <w:noWrap/>
            <w:vAlign w:val="bottom"/>
            <w:hideMark/>
          </w:tcPr>
          <w:p w14:paraId="0AE28CE3"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3043855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(0.167)</w:t>
            </w:r>
          </w:p>
        </w:tc>
        <w:tc>
          <w:tcPr>
            <w:tcW w:w="1057" w:type="dxa"/>
            <w:tcBorders>
              <w:top w:val="nil"/>
              <w:left w:val="nil"/>
              <w:bottom w:val="nil"/>
              <w:right w:val="nil"/>
            </w:tcBorders>
            <w:shd w:val="clear" w:color="auto" w:fill="auto"/>
            <w:noWrap/>
            <w:vAlign w:val="bottom"/>
            <w:hideMark/>
          </w:tcPr>
          <w:p w14:paraId="295ECF7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(0.170)</w:t>
            </w:r>
          </w:p>
        </w:tc>
        <w:tc>
          <w:tcPr>
            <w:tcW w:w="1057" w:type="dxa"/>
            <w:tcBorders>
              <w:top w:val="nil"/>
              <w:left w:val="nil"/>
              <w:bottom w:val="nil"/>
              <w:right w:val="nil"/>
            </w:tcBorders>
            <w:shd w:val="clear" w:color="auto" w:fill="auto"/>
            <w:noWrap/>
            <w:vAlign w:val="bottom"/>
            <w:hideMark/>
          </w:tcPr>
          <w:p w14:paraId="3548F96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(0.171)</w:t>
            </w:r>
          </w:p>
        </w:tc>
        <w:tc>
          <w:tcPr>
            <w:tcW w:w="1059" w:type="dxa"/>
            <w:tcBorders>
              <w:top w:val="nil"/>
              <w:left w:val="nil"/>
              <w:bottom w:val="nil"/>
              <w:right w:val="nil"/>
            </w:tcBorders>
            <w:shd w:val="clear" w:color="auto" w:fill="auto"/>
            <w:noWrap/>
            <w:vAlign w:val="bottom"/>
            <w:hideMark/>
          </w:tcPr>
          <w:p w14:paraId="4B954FC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(0.171)</w:t>
            </w:r>
          </w:p>
        </w:tc>
        <w:tc>
          <w:tcPr>
            <w:tcW w:w="1059" w:type="dxa"/>
            <w:tcBorders>
              <w:top w:val="nil"/>
              <w:left w:val="nil"/>
              <w:bottom w:val="nil"/>
              <w:right w:val="nil"/>
            </w:tcBorders>
            <w:shd w:val="clear" w:color="auto" w:fill="auto"/>
            <w:noWrap/>
            <w:vAlign w:val="bottom"/>
            <w:hideMark/>
          </w:tcPr>
          <w:p w14:paraId="3A22008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(0.177)</w:t>
            </w:r>
          </w:p>
        </w:tc>
        <w:tc>
          <w:tcPr>
            <w:tcW w:w="1014" w:type="dxa"/>
            <w:tcBorders>
              <w:top w:val="nil"/>
              <w:left w:val="nil"/>
              <w:bottom w:val="nil"/>
              <w:right w:val="nil"/>
            </w:tcBorders>
            <w:shd w:val="clear" w:color="auto" w:fill="auto"/>
            <w:noWrap/>
            <w:vAlign w:val="bottom"/>
            <w:hideMark/>
          </w:tcPr>
          <w:p w14:paraId="4579F05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(0.177)</w:t>
            </w:r>
          </w:p>
        </w:tc>
        <w:tc>
          <w:tcPr>
            <w:tcW w:w="1139" w:type="dxa"/>
            <w:tcBorders>
              <w:top w:val="nil"/>
              <w:left w:val="nil"/>
              <w:bottom w:val="nil"/>
              <w:right w:val="nil"/>
            </w:tcBorders>
            <w:shd w:val="clear" w:color="auto" w:fill="auto"/>
            <w:noWrap/>
            <w:vAlign w:val="bottom"/>
            <w:hideMark/>
          </w:tcPr>
          <w:p w14:paraId="7206ECA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061CC470" w14:textId="77777777" w:rsidTr="00585C26">
        <w:trPr>
          <w:trHeight w:val="240"/>
        </w:trPr>
        <w:tc>
          <w:tcPr>
            <w:tcW w:w="3441" w:type="dxa"/>
            <w:tcBorders>
              <w:top w:val="nil"/>
              <w:left w:val="nil"/>
              <w:bottom w:val="nil"/>
              <w:right w:val="nil"/>
            </w:tcBorders>
            <w:shd w:val="clear" w:color="auto" w:fill="auto"/>
            <w:noWrap/>
            <w:vAlign w:val="bottom"/>
            <w:hideMark/>
          </w:tcPr>
          <w:p w14:paraId="5C641C7D"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Információ, kommunikáció</w:t>
            </w:r>
          </w:p>
        </w:tc>
        <w:tc>
          <w:tcPr>
            <w:tcW w:w="994" w:type="dxa"/>
            <w:tcBorders>
              <w:top w:val="nil"/>
              <w:left w:val="nil"/>
              <w:bottom w:val="nil"/>
              <w:right w:val="nil"/>
            </w:tcBorders>
            <w:shd w:val="clear" w:color="auto" w:fill="auto"/>
            <w:noWrap/>
            <w:vAlign w:val="bottom"/>
            <w:hideMark/>
          </w:tcPr>
          <w:p w14:paraId="07A5C88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0.257*</w:t>
            </w:r>
          </w:p>
        </w:tc>
        <w:tc>
          <w:tcPr>
            <w:tcW w:w="1057" w:type="dxa"/>
            <w:tcBorders>
              <w:top w:val="nil"/>
              <w:left w:val="nil"/>
              <w:bottom w:val="nil"/>
              <w:right w:val="nil"/>
            </w:tcBorders>
            <w:shd w:val="clear" w:color="auto" w:fill="auto"/>
            <w:noWrap/>
            <w:vAlign w:val="bottom"/>
            <w:hideMark/>
          </w:tcPr>
          <w:p w14:paraId="7E0A596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0.411***</w:t>
            </w:r>
          </w:p>
        </w:tc>
        <w:tc>
          <w:tcPr>
            <w:tcW w:w="1057" w:type="dxa"/>
            <w:tcBorders>
              <w:top w:val="nil"/>
              <w:left w:val="nil"/>
              <w:bottom w:val="nil"/>
              <w:right w:val="nil"/>
            </w:tcBorders>
            <w:shd w:val="clear" w:color="auto" w:fill="auto"/>
            <w:noWrap/>
            <w:vAlign w:val="bottom"/>
            <w:hideMark/>
          </w:tcPr>
          <w:p w14:paraId="6E13A78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0.418***</w:t>
            </w:r>
          </w:p>
        </w:tc>
        <w:tc>
          <w:tcPr>
            <w:tcW w:w="1059" w:type="dxa"/>
            <w:tcBorders>
              <w:top w:val="nil"/>
              <w:left w:val="nil"/>
              <w:bottom w:val="nil"/>
              <w:right w:val="nil"/>
            </w:tcBorders>
            <w:shd w:val="clear" w:color="auto" w:fill="auto"/>
            <w:noWrap/>
            <w:vAlign w:val="bottom"/>
            <w:hideMark/>
          </w:tcPr>
          <w:p w14:paraId="030E65A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0.427***</w:t>
            </w:r>
          </w:p>
        </w:tc>
        <w:tc>
          <w:tcPr>
            <w:tcW w:w="1059" w:type="dxa"/>
            <w:tcBorders>
              <w:top w:val="nil"/>
              <w:left w:val="nil"/>
              <w:bottom w:val="nil"/>
              <w:right w:val="nil"/>
            </w:tcBorders>
            <w:shd w:val="clear" w:color="auto" w:fill="auto"/>
            <w:noWrap/>
            <w:vAlign w:val="bottom"/>
            <w:hideMark/>
          </w:tcPr>
          <w:p w14:paraId="5A5F2E8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0.488***</w:t>
            </w:r>
          </w:p>
        </w:tc>
        <w:tc>
          <w:tcPr>
            <w:tcW w:w="1014" w:type="dxa"/>
            <w:tcBorders>
              <w:top w:val="nil"/>
              <w:left w:val="nil"/>
              <w:bottom w:val="nil"/>
              <w:right w:val="nil"/>
            </w:tcBorders>
            <w:shd w:val="clear" w:color="auto" w:fill="auto"/>
            <w:noWrap/>
            <w:vAlign w:val="bottom"/>
            <w:hideMark/>
          </w:tcPr>
          <w:p w14:paraId="1089EAD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0.475***</w:t>
            </w:r>
          </w:p>
        </w:tc>
        <w:tc>
          <w:tcPr>
            <w:tcW w:w="1139" w:type="dxa"/>
            <w:tcBorders>
              <w:top w:val="nil"/>
              <w:left w:val="nil"/>
              <w:bottom w:val="nil"/>
              <w:right w:val="nil"/>
            </w:tcBorders>
            <w:shd w:val="clear" w:color="auto" w:fill="auto"/>
            <w:noWrap/>
            <w:vAlign w:val="bottom"/>
            <w:hideMark/>
          </w:tcPr>
          <w:p w14:paraId="1602D7C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0.344</w:t>
            </w:r>
          </w:p>
        </w:tc>
      </w:tr>
      <w:tr w:rsidR="00585C26" w:rsidRPr="00986F85" w14:paraId="1DBB690E" w14:textId="77777777" w:rsidTr="00585C26">
        <w:trPr>
          <w:trHeight w:val="240"/>
        </w:trPr>
        <w:tc>
          <w:tcPr>
            <w:tcW w:w="3441" w:type="dxa"/>
            <w:tcBorders>
              <w:top w:val="nil"/>
              <w:left w:val="nil"/>
              <w:bottom w:val="nil"/>
              <w:right w:val="nil"/>
            </w:tcBorders>
            <w:shd w:val="clear" w:color="auto" w:fill="auto"/>
            <w:noWrap/>
            <w:vAlign w:val="bottom"/>
            <w:hideMark/>
          </w:tcPr>
          <w:p w14:paraId="18A8B9AF"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1BE81C8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(0.152)</w:t>
            </w:r>
          </w:p>
        </w:tc>
        <w:tc>
          <w:tcPr>
            <w:tcW w:w="1057" w:type="dxa"/>
            <w:tcBorders>
              <w:top w:val="nil"/>
              <w:left w:val="nil"/>
              <w:bottom w:val="nil"/>
              <w:right w:val="nil"/>
            </w:tcBorders>
            <w:shd w:val="clear" w:color="auto" w:fill="auto"/>
            <w:noWrap/>
            <w:vAlign w:val="bottom"/>
            <w:hideMark/>
          </w:tcPr>
          <w:p w14:paraId="329A67F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(0.154)</w:t>
            </w:r>
          </w:p>
        </w:tc>
        <w:tc>
          <w:tcPr>
            <w:tcW w:w="1057" w:type="dxa"/>
            <w:tcBorders>
              <w:top w:val="nil"/>
              <w:left w:val="nil"/>
              <w:bottom w:val="nil"/>
              <w:right w:val="nil"/>
            </w:tcBorders>
            <w:shd w:val="clear" w:color="auto" w:fill="auto"/>
            <w:noWrap/>
            <w:vAlign w:val="bottom"/>
            <w:hideMark/>
          </w:tcPr>
          <w:p w14:paraId="6893462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(0.155)</w:t>
            </w:r>
          </w:p>
        </w:tc>
        <w:tc>
          <w:tcPr>
            <w:tcW w:w="1059" w:type="dxa"/>
            <w:tcBorders>
              <w:top w:val="nil"/>
              <w:left w:val="nil"/>
              <w:bottom w:val="nil"/>
              <w:right w:val="nil"/>
            </w:tcBorders>
            <w:shd w:val="clear" w:color="auto" w:fill="auto"/>
            <w:noWrap/>
            <w:vAlign w:val="bottom"/>
            <w:hideMark/>
          </w:tcPr>
          <w:p w14:paraId="74F7DED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(0.155)</w:t>
            </w:r>
          </w:p>
        </w:tc>
        <w:tc>
          <w:tcPr>
            <w:tcW w:w="1059" w:type="dxa"/>
            <w:tcBorders>
              <w:top w:val="nil"/>
              <w:left w:val="nil"/>
              <w:bottom w:val="nil"/>
              <w:right w:val="nil"/>
            </w:tcBorders>
            <w:shd w:val="clear" w:color="auto" w:fill="auto"/>
            <w:noWrap/>
            <w:vAlign w:val="bottom"/>
            <w:hideMark/>
          </w:tcPr>
          <w:p w14:paraId="642D150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(0.161)</w:t>
            </w:r>
          </w:p>
        </w:tc>
        <w:tc>
          <w:tcPr>
            <w:tcW w:w="1014" w:type="dxa"/>
            <w:tcBorders>
              <w:top w:val="nil"/>
              <w:left w:val="nil"/>
              <w:bottom w:val="nil"/>
              <w:right w:val="nil"/>
            </w:tcBorders>
            <w:shd w:val="clear" w:color="auto" w:fill="auto"/>
            <w:noWrap/>
            <w:vAlign w:val="bottom"/>
            <w:hideMark/>
          </w:tcPr>
          <w:p w14:paraId="308BB00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(0.161)</w:t>
            </w:r>
          </w:p>
        </w:tc>
        <w:tc>
          <w:tcPr>
            <w:tcW w:w="1139" w:type="dxa"/>
            <w:tcBorders>
              <w:top w:val="nil"/>
              <w:left w:val="nil"/>
              <w:bottom w:val="nil"/>
              <w:right w:val="nil"/>
            </w:tcBorders>
            <w:shd w:val="clear" w:color="auto" w:fill="auto"/>
            <w:noWrap/>
            <w:vAlign w:val="bottom"/>
            <w:hideMark/>
          </w:tcPr>
          <w:p w14:paraId="79ED3FF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(0.540)</w:t>
            </w:r>
          </w:p>
        </w:tc>
      </w:tr>
      <w:tr w:rsidR="00585C26" w:rsidRPr="00986F85" w14:paraId="3CFCDA44" w14:textId="77777777" w:rsidTr="00585C26">
        <w:trPr>
          <w:trHeight w:val="240"/>
        </w:trPr>
        <w:tc>
          <w:tcPr>
            <w:tcW w:w="3441" w:type="dxa"/>
            <w:tcBorders>
              <w:top w:val="nil"/>
              <w:left w:val="nil"/>
              <w:bottom w:val="nil"/>
              <w:right w:val="nil"/>
            </w:tcBorders>
            <w:shd w:val="clear" w:color="auto" w:fill="auto"/>
            <w:noWrap/>
            <w:vAlign w:val="bottom"/>
            <w:hideMark/>
          </w:tcPr>
          <w:p w14:paraId="39BA09D7"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Ingatlanügyek</w:t>
            </w:r>
          </w:p>
        </w:tc>
        <w:tc>
          <w:tcPr>
            <w:tcW w:w="994" w:type="dxa"/>
            <w:tcBorders>
              <w:top w:val="nil"/>
              <w:left w:val="nil"/>
              <w:bottom w:val="nil"/>
              <w:right w:val="nil"/>
            </w:tcBorders>
            <w:shd w:val="clear" w:color="auto" w:fill="auto"/>
            <w:noWrap/>
            <w:vAlign w:val="bottom"/>
            <w:hideMark/>
          </w:tcPr>
          <w:p w14:paraId="3118491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0.00910</w:t>
            </w:r>
          </w:p>
        </w:tc>
        <w:tc>
          <w:tcPr>
            <w:tcW w:w="1057" w:type="dxa"/>
            <w:tcBorders>
              <w:top w:val="nil"/>
              <w:left w:val="nil"/>
              <w:bottom w:val="nil"/>
              <w:right w:val="nil"/>
            </w:tcBorders>
            <w:shd w:val="clear" w:color="auto" w:fill="auto"/>
            <w:noWrap/>
            <w:vAlign w:val="bottom"/>
            <w:hideMark/>
          </w:tcPr>
          <w:p w14:paraId="0BB88B8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0.188</w:t>
            </w:r>
          </w:p>
        </w:tc>
        <w:tc>
          <w:tcPr>
            <w:tcW w:w="1057" w:type="dxa"/>
            <w:tcBorders>
              <w:top w:val="nil"/>
              <w:left w:val="nil"/>
              <w:bottom w:val="nil"/>
              <w:right w:val="nil"/>
            </w:tcBorders>
            <w:shd w:val="clear" w:color="auto" w:fill="auto"/>
            <w:noWrap/>
            <w:vAlign w:val="bottom"/>
            <w:hideMark/>
          </w:tcPr>
          <w:p w14:paraId="41CCF51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0.183</w:t>
            </w:r>
          </w:p>
        </w:tc>
        <w:tc>
          <w:tcPr>
            <w:tcW w:w="1059" w:type="dxa"/>
            <w:tcBorders>
              <w:top w:val="nil"/>
              <w:left w:val="nil"/>
              <w:bottom w:val="nil"/>
              <w:right w:val="nil"/>
            </w:tcBorders>
            <w:shd w:val="clear" w:color="auto" w:fill="auto"/>
            <w:noWrap/>
            <w:vAlign w:val="bottom"/>
            <w:hideMark/>
          </w:tcPr>
          <w:p w14:paraId="6EE408D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0.192</w:t>
            </w:r>
          </w:p>
        </w:tc>
        <w:tc>
          <w:tcPr>
            <w:tcW w:w="1059" w:type="dxa"/>
            <w:tcBorders>
              <w:top w:val="nil"/>
              <w:left w:val="nil"/>
              <w:bottom w:val="nil"/>
              <w:right w:val="nil"/>
            </w:tcBorders>
            <w:shd w:val="clear" w:color="auto" w:fill="auto"/>
            <w:noWrap/>
            <w:vAlign w:val="bottom"/>
            <w:hideMark/>
          </w:tcPr>
          <w:p w14:paraId="3D33050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0.141</w:t>
            </w:r>
          </w:p>
        </w:tc>
        <w:tc>
          <w:tcPr>
            <w:tcW w:w="1014" w:type="dxa"/>
            <w:tcBorders>
              <w:top w:val="nil"/>
              <w:left w:val="nil"/>
              <w:bottom w:val="nil"/>
              <w:right w:val="nil"/>
            </w:tcBorders>
            <w:shd w:val="clear" w:color="auto" w:fill="auto"/>
            <w:noWrap/>
            <w:vAlign w:val="bottom"/>
            <w:hideMark/>
          </w:tcPr>
          <w:p w14:paraId="6953D18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0.0401</w:t>
            </w:r>
          </w:p>
        </w:tc>
        <w:tc>
          <w:tcPr>
            <w:tcW w:w="1139" w:type="dxa"/>
            <w:tcBorders>
              <w:top w:val="nil"/>
              <w:left w:val="nil"/>
              <w:bottom w:val="nil"/>
              <w:right w:val="nil"/>
            </w:tcBorders>
            <w:shd w:val="clear" w:color="auto" w:fill="auto"/>
            <w:noWrap/>
            <w:vAlign w:val="bottom"/>
            <w:hideMark/>
          </w:tcPr>
          <w:p w14:paraId="4F99090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0.280</w:t>
            </w:r>
          </w:p>
        </w:tc>
      </w:tr>
      <w:tr w:rsidR="00585C26" w:rsidRPr="00986F85" w14:paraId="5C4AC881" w14:textId="77777777" w:rsidTr="00585C26">
        <w:trPr>
          <w:trHeight w:val="240"/>
        </w:trPr>
        <w:tc>
          <w:tcPr>
            <w:tcW w:w="3441" w:type="dxa"/>
            <w:tcBorders>
              <w:top w:val="nil"/>
              <w:left w:val="nil"/>
              <w:bottom w:val="nil"/>
              <w:right w:val="nil"/>
            </w:tcBorders>
            <w:shd w:val="clear" w:color="auto" w:fill="auto"/>
            <w:noWrap/>
            <w:vAlign w:val="bottom"/>
            <w:hideMark/>
          </w:tcPr>
          <w:p w14:paraId="4B4E326D"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11F163A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(0.152)</w:t>
            </w:r>
          </w:p>
        </w:tc>
        <w:tc>
          <w:tcPr>
            <w:tcW w:w="1057" w:type="dxa"/>
            <w:tcBorders>
              <w:top w:val="nil"/>
              <w:left w:val="nil"/>
              <w:bottom w:val="nil"/>
              <w:right w:val="nil"/>
            </w:tcBorders>
            <w:shd w:val="clear" w:color="auto" w:fill="auto"/>
            <w:noWrap/>
            <w:vAlign w:val="bottom"/>
            <w:hideMark/>
          </w:tcPr>
          <w:p w14:paraId="7487DDC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(0.154)</w:t>
            </w:r>
          </w:p>
        </w:tc>
        <w:tc>
          <w:tcPr>
            <w:tcW w:w="1057" w:type="dxa"/>
            <w:tcBorders>
              <w:top w:val="nil"/>
              <w:left w:val="nil"/>
              <w:bottom w:val="nil"/>
              <w:right w:val="nil"/>
            </w:tcBorders>
            <w:shd w:val="clear" w:color="auto" w:fill="auto"/>
            <w:noWrap/>
            <w:vAlign w:val="bottom"/>
            <w:hideMark/>
          </w:tcPr>
          <w:p w14:paraId="1B53B6F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(0.155)</w:t>
            </w:r>
          </w:p>
        </w:tc>
        <w:tc>
          <w:tcPr>
            <w:tcW w:w="1059" w:type="dxa"/>
            <w:tcBorders>
              <w:top w:val="nil"/>
              <w:left w:val="nil"/>
              <w:bottom w:val="nil"/>
              <w:right w:val="nil"/>
            </w:tcBorders>
            <w:shd w:val="clear" w:color="auto" w:fill="auto"/>
            <w:noWrap/>
            <w:vAlign w:val="bottom"/>
            <w:hideMark/>
          </w:tcPr>
          <w:p w14:paraId="759E167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(0.155)</w:t>
            </w:r>
          </w:p>
        </w:tc>
        <w:tc>
          <w:tcPr>
            <w:tcW w:w="1059" w:type="dxa"/>
            <w:tcBorders>
              <w:top w:val="nil"/>
              <w:left w:val="nil"/>
              <w:bottom w:val="nil"/>
              <w:right w:val="nil"/>
            </w:tcBorders>
            <w:shd w:val="clear" w:color="auto" w:fill="auto"/>
            <w:noWrap/>
            <w:vAlign w:val="bottom"/>
            <w:hideMark/>
          </w:tcPr>
          <w:p w14:paraId="4CCFAD3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(0.160)</w:t>
            </w:r>
          </w:p>
        </w:tc>
        <w:tc>
          <w:tcPr>
            <w:tcW w:w="1014" w:type="dxa"/>
            <w:tcBorders>
              <w:top w:val="nil"/>
              <w:left w:val="nil"/>
              <w:bottom w:val="nil"/>
              <w:right w:val="nil"/>
            </w:tcBorders>
            <w:shd w:val="clear" w:color="auto" w:fill="auto"/>
            <w:noWrap/>
            <w:vAlign w:val="bottom"/>
            <w:hideMark/>
          </w:tcPr>
          <w:p w14:paraId="5633F6D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(0.160)</w:t>
            </w:r>
          </w:p>
        </w:tc>
        <w:tc>
          <w:tcPr>
            <w:tcW w:w="1139" w:type="dxa"/>
            <w:tcBorders>
              <w:top w:val="nil"/>
              <w:left w:val="nil"/>
              <w:bottom w:val="nil"/>
              <w:right w:val="nil"/>
            </w:tcBorders>
            <w:shd w:val="clear" w:color="auto" w:fill="auto"/>
            <w:noWrap/>
            <w:vAlign w:val="bottom"/>
            <w:hideMark/>
          </w:tcPr>
          <w:p w14:paraId="2292296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(0.556)</w:t>
            </w:r>
          </w:p>
        </w:tc>
      </w:tr>
      <w:tr w:rsidR="00585C26" w:rsidRPr="00986F85" w14:paraId="0AB02D0A" w14:textId="77777777" w:rsidTr="00585C26">
        <w:trPr>
          <w:trHeight w:val="240"/>
        </w:trPr>
        <w:tc>
          <w:tcPr>
            <w:tcW w:w="3441" w:type="dxa"/>
            <w:tcBorders>
              <w:top w:val="nil"/>
              <w:left w:val="nil"/>
              <w:bottom w:val="nil"/>
              <w:right w:val="nil"/>
            </w:tcBorders>
            <w:shd w:val="clear" w:color="auto" w:fill="auto"/>
            <w:noWrap/>
            <w:vAlign w:val="bottom"/>
            <w:hideMark/>
          </w:tcPr>
          <w:p w14:paraId="3BFADB46"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Kereskedelem, gépjárműjavítás</w:t>
            </w:r>
          </w:p>
        </w:tc>
        <w:tc>
          <w:tcPr>
            <w:tcW w:w="994" w:type="dxa"/>
            <w:tcBorders>
              <w:top w:val="nil"/>
              <w:left w:val="nil"/>
              <w:bottom w:val="nil"/>
              <w:right w:val="nil"/>
            </w:tcBorders>
            <w:shd w:val="clear" w:color="auto" w:fill="auto"/>
            <w:noWrap/>
            <w:vAlign w:val="bottom"/>
            <w:hideMark/>
          </w:tcPr>
          <w:p w14:paraId="21BAE12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0.236*</w:t>
            </w:r>
          </w:p>
        </w:tc>
        <w:tc>
          <w:tcPr>
            <w:tcW w:w="1057" w:type="dxa"/>
            <w:tcBorders>
              <w:top w:val="nil"/>
              <w:left w:val="nil"/>
              <w:bottom w:val="nil"/>
              <w:right w:val="nil"/>
            </w:tcBorders>
            <w:shd w:val="clear" w:color="auto" w:fill="auto"/>
            <w:noWrap/>
            <w:vAlign w:val="bottom"/>
            <w:hideMark/>
          </w:tcPr>
          <w:p w14:paraId="195D3F8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0.389***</w:t>
            </w:r>
          </w:p>
        </w:tc>
        <w:tc>
          <w:tcPr>
            <w:tcW w:w="1057" w:type="dxa"/>
            <w:tcBorders>
              <w:top w:val="nil"/>
              <w:left w:val="nil"/>
              <w:bottom w:val="nil"/>
              <w:right w:val="nil"/>
            </w:tcBorders>
            <w:shd w:val="clear" w:color="auto" w:fill="auto"/>
            <w:noWrap/>
            <w:vAlign w:val="bottom"/>
            <w:hideMark/>
          </w:tcPr>
          <w:p w14:paraId="295B297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0.393***</w:t>
            </w:r>
          </w:p>
        </w:tc>
        <w:tc>
          <w:tcPr>
            <w:tcW w:w="1059" w:type="dxa"/>
            <w:tcBorders>
              <w:top w:val="nil"/>
              <w:left w:val="nil"/>
              <w:bottom w:val="nil"/>
              <w:right w:val="nil"/>
            </w:tcBorders>
            <w:shd w:val="clear" w:color="auto" w:fill="auto"/>
            <w:noWrap/>
            <w:vAlign w:val="bottom"/>
            <w:hideMark/>
          </w:tcPr>
          <w:p w14:paraId="2953552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0.406***</w:t>
            </w:r>
          </w:p>
        </w:tc>
        <w:tc>
          <w:tcPr>
            <w:tcW w:w="1059" w:type="dxa"/>
            <w:tcBorders>
              <w:top w:val="nil"/>
              <w:left w:val="nil"/>
              <w:bottom w:val="nil"/>
              <w:right w:val="nil"/>
            </w:tcBorders>
            <w:shd w:val="clear" w:color="auto" w:fill="auto"/>
            <w:noWrap/>
            <w:vAlign w:val="bottom"/>
            <w:hideMark/>
          </w:tcPr>
          <w:p w14:paraId="7CF6DAE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0.277*</w:t>
            </w:r>
          </w:p>
        </w:tc>
        <w:tc>
          <w:tcPr>
            <w:tcW w:w="1014" w:type="dxa"/>
            <w:tcBorders>
              <w:top w:val="nil"/>
              <w:left w:val="nil"/>
              <w:bottom w:val="nil"/>
              <w:right w:val="nil"/>
            </w:tcBorders>
            <w:shd w:val="clear" w:color="auto" w:fill="auto"/>
            <w:noWrap/>
            <w:vAlign w:val="bottom"/>
            <w:hideMark/>
          </w:tcPr>
          <w:p w14:paraId="253A093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0.272*</w:t>
            </w:r>
          </w:p>
        </w:tc>
        <w:tc>
          <w:tcPr>
            <w:tcW w:w="1139" w:type="dxa"/>
            <w:tcBorders>
              <w:top w:val="nil"/>
              <w:left w:val="nil"/>
              <w:bottom w:val="nil"/>
              <w:right w:val="nil"/>
            </w:tcBorders>
            <w:shd w:val="clear" w:color="auto" w:fill="auto"/>
            <w:noWrap/>
            <w:vAlign w:val="bottom"/>
            <w:hideMark/>
          </w:tcPr>
          <w:p w14:paraId="3E818AA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0.415</w:t>
            </w:r>
          </w:p>
        </w:tc>
      </w:tr>
      <w:tr w:rsidR="00585C26" w:rsidRPr="00986F85" w14:paraId="5E0127B5" w14:textId="77777777" w:rsidTr="00585C26">
        <w:trPr>
          <w:trHeight w:val="240"/>
        </w:trPr>
        <w:tc>
          <w:tcPr>
            <w:tcW w:w="3441" w:type="dxa"/>
            <w:tcBorders>
              <w:top w:val="nil"/>
              <w:left w:val="nil"/>
              <w:bottom w:val="nil"/>
              <w:right w:val="nil"/>
            </w:tcBorders>
            <w:shd w:val="clear" w:color="auto" w:fill="auto"/>
            <w:noWrap/>
            <w:vAlign w:val="bottom"/>
            <w:hideMark/>
          </w:tcPr>
          <w:p w14:paraId="23BC975A"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15070C7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(0.134)</w:t>
            </w:r>
          </w:p>
        </w:tc>
        <w:tc>
          <w:tcPr>
            <w:tcW w:w="1057" w:type="dxa"/>
            <w:tcBorders>
              <w:top w:val="nil"/>
              <w:left w:val="nil"/>
              <w:bottom w:val="nil"/>
              <w:right w:val="nil"/>
            </w:tcBorders>
            <w:shd w:val="clear" w:color="auto" w:fill="auto"/>
            <w:noWrap/>
            <w:vAlign w:val="bottom"/>
            <w:hideMark/>
          </w:tcPr>
          <w:p w14:paraId="4A75467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(0.136)</w:t>
            </w:r>
          </w:p>
        </w:tc>
        <w:tc>
          <w:tcPr>
            <w:tcW w:w="1057" w:type="dxa"/>
            <w:tcBorders>
              <w:top w:val="nil"/>
              <w:left w:val="nil"/>
              <w:bottom w:val="nil"/>
              <w:right w:val="nil"/>
            </w:tcBorders>
            <w:shd w:val="clear" w:color="auto" w:fill="auto"/>
            <w:noWrap/>
            <w:vAlign w:val="bottom"/>
            <w:hideMark/>
          </w:tcPr>
          <w:p w14:paraId="101CD69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(0.136)</w:t>
            </w:r>
          </w:p>
        </w:tc>
        <w:tc>
          <w:tcPr>
            <w:tcW w:w="1059" w:type="dxa"/>
            <w:tcBorders>
              <w:top w:val="nil"/>
              <w:left w:val="nil"/>
              <w:bottom w:val="nil"/>
              <w:right w:val="nil"/>
            </w:tcBorders>
            <w:shd w:val="clear" w:color="auto" w:fill="auto"/>
            <w:noWrap/>
            <w:vAlign w:val="bottom"/>
            <w:hideMark/>
          </w:tcPr>
          <w:p w14:paraId="3D6026E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(0.137)</w:t>
            </w:r>
          </w:p>
        </w:tc>
        <w:tc>
          <w:tcPr>
            <w:tcW w:w="1059" w:type="dxa"/>
            <w:tcBorders>
              <w:top w:val="nil"/>
              <w:left w:val="nil"/>
              <w:bottom w:val="nil"/>
              <w:right w:val="nil"/>
            </w:tcBorders>
            <w:shd w:val="clear" w:color="auto" w:fill="auto"/>
            <w:noWrap/>
            <w:vAlign w:val="bottom"/>
            <w:hideMark/>
          </w:tcPr>
          <w:p w14:paraId="2CC16EE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(0.143)</w:t>
            </w:r>
          </w:p>
        </w:tc>
        <w:tc>
          <w:tcPr>
            <w:tcW w:w="1014" w:type="dxa"/>
            <w:tcBorders>
              <w:top w:val="nil"/>
              <w:left w:val="nil"/>
              <w:bottom w:val="nil"/>
              <w:right w:val="nil"/>
            </w:tcBorders>
            <w:shd w:val="clear" w:color="auto" w:fill="auto"/>
            <w:noWrap/>
            <w:vAlign w:val="bottom"/>
            <w:hideMark/>
          </w:tcPr>
          <w:p w14:paraId="13C80E2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(0.143)</w:t>
            </w:r>
          </w:p>
        </w:tc>
        <w:tc>
          <w:tcPr>
            <w:tcW w:w="1139" w:type="dxa"/>
            <w:tcBorders>
              <w:top w:val="nil"/>
              <w:left w:val="nil"/>
              <w:bottom w:val="nil"/>
              <w:right w:val="nil"/>
            </w:tcBorders>
            <w:shd w:val="clear" w:color="auto" w:fill="auto"/>
            <w:noWrap/>
            <w:vAlign w:val="bottom"/>
            <w:hideMark/>
          </w:tcPr>
          <w:p w14:paraId="7CD3A22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(0.510)</w:t>
            </w:r>
          </w:p>
        </w:tc>
      </w:tr>
      <w:tr w:rsidR="00585C26" w:rsidRPr="00986F85" w14:paraId="099F6B3A" w14:textId="77777777" w:rsidTr="00585C26">
        <w:trPr>
          <w:trHeight w:val="240"/>
        </w:trPr>
        <w:tc>
          <w:tcPr>
            <w:tcW w:w="3441" w:type="dxa"/>
            <w:tcBorders>
              <w:top w:val="nil"/>
              <w:left w:val="nil"/>
              <w:bottom w:val="nil"/>
              <w:right w:val="nil"/>
            </w:tcBorders>
            <w:shd w:val="clear" w:color="auto" w:fill="auto"/>
            <w:noWrap/>
            <w:vAlign w:val="bottom"/>
            <w:hideMark/>
          </w:tcPr>
          <w:p w14:paraId="6D5D2DBB"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Közigazgatás, védelem; kötelező tb.</w:t>
            </w:r>
          </w:p>
        </w:tc>
        <w:tc>
          <w:tcPr>
            <w:tcW w:w="994" w:type="dxa"/>
            <w:tcBorders>
              <w:top w:val="nil"/>
              <w:left w:val="nil"/>
              <w:bottom w:val="nil"/>
              <w:right w:val="nil"/>
            </w:tcBorders>
            <w:shd w:val="clear" w:color="auto" w:fill="auto"/>
            <w:noWrap/>
            <w:vAlign w:val="bottom"/>
            <w:hideMark/>
          </w:tcPr>
          <w:p w14:paraId="2AB05D1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0.622</w:t>
            </w:r>
          </w:p>
        </w:tc>
        <w:tc>
          <w:tcPr>
            <w:tcW w:w="1057" w:type="dxa"/>
            <w:tcBorders>
              <w:top w:val="nil"/>
              <w:left w:val="nil"/>
              <w:bottom w:val="nil"/>
              <w:right w:val="nil"/>
            </w:tcBorders>
            <w:shd w:val="clear" w:color="auto" w:fill="auto"/>
            <w:noWrap/>
            <w:vAlign w:val="bottom"/>
            <w:hideMark/>
          </w:tcPr>
          <w:p w14:paraId="4AF0F6E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0.525</w:t>
            </w:r>
          </w:p>
        </w:tc>
        <w:tc>
          <w:tcPr>
            <w:tcW w:w="1057" w:type="dxa"/>
            <w:tcBorders>
              <w:top w:val="nil"/>
              <w:left w:val="nil"/>
              <w:bottom w:val="nil"/>
              <w:right w:val="nil"/>
            </w:tcBorders>
            <w:shd w:val="clear" w:color="auto" w:fill="auto"/>
            <w:noWrap/>
            <w:vAlign w:val="bottom"/>
            <w:hideMark/>
          </w:tcPr>
          <w:p w14:paraId="193BEB4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0.539</w:t>
            </w:r>
          </w:p>
        </w:tc>
        <w:tc>
          <w:tcPr>
            <w:tcW w:w="1059" w:type="dxa"/>
            <w:tcBorders>
              <w:top w:val="nil"/>
              <w:left w:val="nil"/>
              <w:bottom w:val="nil"/>
              <w:right w:val="nil"/>
            </w:tcBorders>
            <w:shd w:val="clear" w:color="auto" w:fill="auto"/>
            <w:noWrap/>
            <w:vAlign w:val="bottom"/>
            <w:hideMark/>
          </w:tcPr>
          <w:p w14:paraId="2ABEF9D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0.546</w:t>
            </w:r>
          </w:p>
        </w:tc>
        <w:tc>
          <w:tcPr>
            <w:tcW w:w="1059" w:type="dxa"/>
            <w:tcBorders>
              <w:top w:val="nil"/>
              <w:left w:val="nil"/>
              <w:bottom w:val="nil"/>
              <w:right w:val="nil"/>
            </w:tcBorders>
            <w:shd w:val="clear" w:color="auto" w:fill="auto"/>
            <w:noWrap/>
            <w:vAlign w:val="bottom"/>
            <w:hideMark/>
          </w:tcPr>
          <w:p w14:paraId="7B82584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1.015</w:t>
            </w:r>
          </w:p>
        </w:tc>
        <w:tc>
          <w:tcPr>
            <w:tcW w:w="1014" w:type="dxa"/>
            <w:tcBorders>
              <w:top w:val="nil"/>
              <w:left w:val="nil"/>
              <w:bottom w:val="nil"/>
              <w:right w:val="nil"/>
            </w:tcBorders>
            <w:shd w:val="clear" w:color="auto" w:fill="auto"/>
            <w:noWrap/>
            <w:vAlign w:val="bottom"/>
            <w:hideMark/>
          </w:tcPr>
          <w:p w14:paraId="5282ADE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0.982</w:t>
            </w:r>
          </w:p>
        </w:tc>
        <w:tc>
          <w:tcPr>
            <w:tcW w:w="1139" w:type="dxa"/>
            <w:tcBorders>
              <w:top w:val="nil"/>
              <w:left w:val="nil"/>
              <w:bottom w:val="nil"/>
              <w:right w:val="nil"/>
            </w:tcBorders>
            <w:shd w:val="clear" w:color="auto" w:fill="auto"/>
            <w:noWrap/>
            <w:vAlign w:val="bottom"/>
            <w:hideMark/>
          </w:tcPr>
          <w:p w14:paraId="7A577E9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7315A485" w14:textId="77777777" w:rsidTr="00585C26">
        <w:trPr>
          <w:trHeight w:val="240"/>
        </w:trPr>
        <w:tc>
          <w:tcPr>
            <w:tcW w:w="3441" w:type="dxa"/>
            <w:tcBorders>
              <w:top w:val="nil"/>
              <w:left w:val="nil"/>
              <w:bottom w:val="nil"/>
              <w:right w:val="nil"/>
            </w:tcBorders>
            <w:shd w:val="clear" w:color="auto" w:fill="auto"/>
            <w:noWrap/>
            <w:vAlign w:val="bottom"/>
            <w:hideMark/>
          </w:tcPr>
          <w:p w14:paraId="43E14EEF"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359E0FE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(0.596)</w:t>
            </w:r>
          </w:p>
        </w:tc>
        <w:tc>
          <w:tcPr>
            <w:tcW w:w="1057" w:type="dxa"/>
            <w:tcBorders>
              <w:top w:val="nil"/>
              <w:left w:val="nil"/>
              <w:bottom w:val="nil"/>
              <w:right w:val="nil"/>
            </w:tcBorders>
            <w:shd w:val="clear" w:color="auto" w:fill="auto"/>
            <w:noWrap/>
            <w:vAlign w:val="bottom"/>
            <w:hideMark/>
          </w:tcPr>
          <w:p w14:paraId="0BD3D12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(0.617)</w:t>
            </w:r>
          </w:p>
        </w:tc>
        <w:tc>
          <w:tcPr>
            <w:tcW w:w="1057" w:type="dxa"/>
            <w:tcBorders>
              <w:top w:val="nil"/>
              <w:left w:val="nil"/>
              <w:bottom w:val="nil"/>
              <w:right w:val="nil"/>
            </w:tcBorders>
            <w:shd w:val="clear" w:color="auto" w:fill="auto"/>
            <w:noWrap/>
            <w:vAlign w:val="bottom"/>
            <w:hideMark/>
          </w:tcPr>
          <w:p w14:paraId="580C8C2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(0.616)</w:t>
            </w:r>
          </w:p>
        </w:tc>
        <w:tc>
          <w:tcPr>
            <w:tcW w:w="1059" w:type="dxa"/>
            <w:tcBorders>
              <w:top w:val="nil"/>
              <w:left w:val="nil"/>
              <w:bottom w:val="nil"/>
              <w:right w:val="nil"/>
            </w:tcBorders>
            <w:shd w:val="clear" w:color="auto" w:fill="auto"/>
            <w:noWrap/>
            <w:vAlign w:val="bottom"/>
            <w:hideMark/>
          </w:tcPr>
          <w:p w14:paraId="7469A81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(0.616)</w:t>
            </w:r>
          </w:p>
        </w:tc>
        <w:tc>
          <w:tcPr>
            <w:tcW w:w="1059" w:type="dxa"/>
            <w:tcBorders>
              <w:top w:val="nil"/>
              <w:left w:val="nil"/>
              <w:bottom w:val="nil"/>
              <w:right w:val="nil"/>
            </w:tcBorders>
            <w:shd w:val="clear" w:color="auto" w:fill="auto"/>
            <w:noWrap/>
            <w:vAlign w:val="bottom"/>
            <w:hideMark/>
          </w:tcPr>
          <w:p w14:paraId="1462076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(0.620)</w:t>
            </w:r>
          </w:p>
        </w:tc>
        <w:tc>
          <w:tcPr>
            <w:tcW w:w="1014" w:type="dxa"/>
            <w:tcBorders>
              <w:top w:val="nil"/>
              <w:left w:val="nil"/>
              <w:bottom w:val="nil"/>
              <w:right w:val="nil"/>
            </w:tcBorders>
            <w:shd w:val="clear" w:color="auto" w:fill="auto"/>
            <w:noWrap/>
            <w:vAlign w:val="bottom"/>
            <w:hideMark/>
          </w:tcPr>
          <w:p w14:paraId="0FC2788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(0.621)</w:t>
            </w:r>
          </w:p>
        </w:tc>
        <w:tc>
          <w:tcPr>
            <w:tcW w:w="1139" w:type="dxa"/>
            <w:tcBorders>
              <w:top w:val="nil"/>
              <w:left w:val="nil"/>
              <w:bottom w:val="nil"/>
              <w:right w:val="nil"/>
            </w:tcBorders>
            <w:shd w:val="clear" w:color="auto" w:fill="auto"/>
            <w:noWrap/>
            <w:vAlign w:val="bottom"/>
            <w:hideMark/>
          </w:tcPr>
          <w:p w14:paraId="329757F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6DA57A8D" w14:textId="77777777" w:rsidTr="00585C26">
        <w:trPr>
          <w:trHeight w:val="240"/>
        </w:trPr>
        <w:tc>
          <w:tcPr>
            <w:tcW w:w="3441" w:type="dxa"/>
            <w:tcBorders>
              <w:top w:val="nil"/>
              <w:left w:val="nil"/>
              <w:bottom w:val="nil"/>
              <w:right w:val="nil"/>
            </w:tcBorders>
            <w:shd w:val="clear" w:color="auto" w:fill="auto"/>
            <w:noWrap/>
            <w:vAlign w:val="bottom"/>
            <w:hideMark/>
          </w:tcPr>
          <w:p w14:paraId="205578B5"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Mezőgazdaság, erdőgazdaság, halászat</w:t>
            </w:r>
          </w:p>
        </w:tc>
        <w:tc>
          <w:tcPr>
            <w:tcW w:w="994" w:type="dxa"/>
            <w:tcBorders>
              <w:top w:val="nil"/>
              <w:left w:val="nil"/>
              <w:bottom w:val="nil"/>
              <w:right w:val="nil"/>
            </w:tcBorders>
            <w:shd w:val="clear" w:color="auto" w:fill="auto"/>
            <w:noWrap/>
            <w:vAlign w:val="bottom"/>
            <w:hideMark/>
          </w:tcPr>
          <w:p w14:paraId="0A046AE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-1.171***</w:t>
            </w:r>
          </w:p>
        </w:tc>
        <w:tc>
          <w:tcPr>
            <w:tcW w:w="1057" w:type="dxa"/>
            <w:tcBorders>
              <w:top w:val="nil"/>
              <w:left w:val="nil"/>
              <w:bottom w:val="nil"/>
              <w:right w:val="nil"/>
            </w:tcBorders>
            <w:shd w:val="clear" w:color="auto" w:fill="auto"/>
            <w:noWrap/>
            <w:vAlign w:val="bottom"/>
            <w:hideMark/>
          </w:tcPr>
          <w:p w14:paraId="6687089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-1.075***</w:t>
            </w:r>
          </w:p>
        </w:tc>
        <w:tc>
          <w:tcPr>
            <w:tcW w:w="1057" w:type="dxa"/>
            <w:tcBorders>
              <w:top w:val="nil"/>
              <w:left w:val="nil"/>
              <w:bottom w:val="nil"/>
              <w:right w:val="nil"/>
            </w:tcBorders>
            <w:shd w:val="clear" w:color="auto" w:fill="auto"/>
            <w:noWrap/>
            <w:vAlign w:val="bottom"/>
            <w:hideMark/>
          </w:tcPr>
          <w:p w14:paraId="6562A5A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-1.072***</w:t>
            </w:r>
          </w:p>
        </w:tc>
        <w:tc>
          <w:tcPr>
            <w:tcW w:w="1059" w:type="dxa"/>
            <w:tcBorders>
              <w:top w:val="nil"/>
              <w:left w:val="nil"/>
              <w:bottom w:val="nil"/>
              <w:right w:val="nil"/>
            </w:tcBorders>
            <w:shd w:val="clear" w:color="auto" w:fill="auto"/>
            <w:noWrap/>
            <w:vAlign w:val="bottom"/>
            <w:hideMark/>
          </w:tcPr>
          <w:p w14:paraId="14792AF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-1.063***</w:t>
            </w:r>
          </w:p>
        </w:tc>
        <w:tc>
          <w:tcPr>
            <w:tcW w:w="1059" w:type="dxa"/>
            <w:tcBorders>
              <w:top w:val="nil"/>
              <w:left w:val="nil"/>
              <w:bottom w:val="nil"/>
              <w:right w:val="nil"/>
            </w:tcBorders>
            <w:shd w:val="clear" w:color="auto" w:fill="auto"/>
            <w:noWrap/>
            <w:vAlign w:val="bottom"/>
            <w:hideMark/>
          </w:tcPr>
          <w:p w14:paraId="0771396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-1.262***</w:t>
            </w:r>
          </w:p>
        </w:tc>
        <w:tc>
          <w:tcPr>
            <w:tcW w:w="1014" w:type="dxa"/>
            <w:tcBorders>
              <w:top w:val="nil"/>
              <w:left w:val="nil"/>
              <w:bottom w:val="nil"/>
              <w:right w:val="nil"/>
            </w:tcBorders>
            <w:shd w:val="clear" w:color="auto" w:fill="auto"/>
            <w:noWrap/>
            <w:vAlign w:val="bottom"/>
            <w:hideMark/>
          </w:tcPr>
          <w:p w14:paraId="1DB3830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-1.263***</w:t>
            </w:r>
          </w:p>
        </w:tc>
        <w:tc>
          <w:tcPr>
            <w:tcW w:w="1139" w:type="dxa"/>
            <w:tcBorders>
              <w:top w:val="nil"/>
              <w:left w:val="nil"/>
              <w:bottom w:val="nil"/>
              <w:right w:val="nil"/>
            </w:tcBorders>
            <w:shd w:val="clear" w:color="auto" w:fill="auto"/>
            <w:noWrap/>
            <w:vAlign w:val="bottom"/>
            <w:hideMark/>
          </w:tcPr>
          <w:p w14:paraId="0AB5706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58606CF1" w14:textId="77777777" w:rsidTr="00585C26">
        <w:trPr>
          <w:trHeight w:val="240"/>
        </w:trPr>
        <w:tc>
          <w:tcPr>
            <w:tcW w:w="3441" w:type="dxa"/>
            <w:tcBorders>
              <w:top w:val="nil"/>
              <w:left w:val="nil"/>
              <w:bottom w:val="nil"/>
              <w:right w:val="nil"/>
            </w:tcBorders>
            <w:shd w:val="clear" w:color="auto" w:fill="auto"/>
            <w:noWrap/>
            <w:vAlign w:val="bottom"/>
            <w:hideMark/>
          </w:tcPr>
          <w:p w14:paraId="005B6558"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4D4B86A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(0.228)</w:t>
            </w:r>
          </w:p>
        </w:tc>
        <w:tc>
          <w:tcPr>
            <w:tcW w:w="1057" w:type="dxa"/>
            <w:tcBorders>
              <w:top w:val="nil"/>
              <w:left w:val="nil"/>
              <w:bottom w:val="nil"/>
              <w:right w:val="nil"/>
            </w:tcBorders>
            <w:shd w:val="clear" w:color="auto" w:fill="auto"/>
            <w:noWrap/>
            <w:vAlign w:val="bottom"/>
            <w:hideMark/>
          </w:tcPr>
          <w:p w14:paraId="6579C2E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(0.229)</w:t>
            </w:r>
          </w:p>
        </w:tc>
        <w:tc>
          <w:tcPr>
            <w:tcW w:w="1057" w:type="dxa"/>
            <w:tcBorders>
              <w:top w:val="nil"/>
              <w:left w:val="nil"/>
              <w:bottom w:val="nil"/>
              <w:right w:val="nil"/>
            </w:tcBorders>
            <w:shd w:val="clear" w:color="auto" w:fill="auto"/>
            <w:noWrap/>
            <w:vAlign w:val="bottom"/>
            <w:hideMark/>
          </w:tcPr>
          <w:p w14:paraId="0B3636E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(0.229)</w:t>
            </w:r>
          </w:p>
        </w:tc>
        <w:tc>
          <w:tcPr>
            <w:tcW w:w="1059" w:type="dxa"/>
            <w:tcBorders>
              <w:top w:val="nil"/>
              <w:left w:val="nil"/>
              <w:bottom w:val="nil"/>
              <w:right w:val="nil"/>
            </w:tcBorders>
            <w:shd w:val="clear" w:color="auto" w:fill="auto"/>
            <w:noWrap/>
            <w:vAlign w:val="bottom"/>
            <w:hideMark/>
          </w:tcPr>
          <w:p w14:paraId="39E473B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(0.229)</w:t>
            </w:r>
          </w:p>
        </w:tc>
        <w:tc>
          <w:tcPr>
            <w:tcW w:w="1059" w:type="dxa"/>
            <w:tcBorders>
              <w:top w:val="nil"/>
              <w:left w:val="nil"/>
              <w:bottom w:val="nil"/>
              <w:right w:val="nil"/>
            </w:tcBorders>
            <w:shd w:val="clear" w:color="auto" w:fill="auto"/>
            <w:noWrap/>
            <w:vAlign w:val="bottom"/>
            <w:hideMark/>
          </w:tcPr>
          <w:p w14:paraId="0C36FCE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(0.229)</w:t>
            </w:r>
          </w:p>
        </w:tc>
        <w:tc>
          <w:tcPr>
            <w:tcW w:w="1014" w:type="dxa"/>
            <w:tcBorders>
              <w:top w:val="nil"/>
              <w:left w:val="nil"/>
              <w:bottom w:val="nil"/>
              <w:right w:val="nil"/>
            </w:tcBorders>
            <w:shd w:val="clear" w:color="auto" w:fill="auto"/>
            <w:noWrap/>
            <w:vAlign w:val="bottom"/>
            <w:hideMark/>
          </w:tcPr>
          <w:p w14:paraId="34902AB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(0.229)</w:t>
            </w:r>
          </w:p>
        </w:tc>
        <w:tc>
          <w:tcPr>
            <w:tcW w:w="1139" w:type="dxa"/>
            <w:tcBorders>
              <w:top w:val="nil"/>
              <w:left w:val="nil"/>
              <w:bottom w:val="nil"/>
              <w:right w:val="nil"/>
            </w:tcBorders>
            <w:shd w:val="clear" w:color="auto" w:fill="auto"/>
            <w:noWrap/>
            <w:vAlign w:val="bottom"/>
            <w:hideMark/>
          </w:tcPr>
          <w:p w14:paraId="19C291C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2995DFEB" w14:textId="77777777" w:rsidTr="00585C26">
        <w:trPr>
          <w:trHeight w:val="240"/>
        </w:trPr>
        <w:tc>
          <w:tcPr>
            <w:tcW w:w="3441" w:type="dxa"/>
            <w:tcBorders>
              <w:top w:val="nil"/>
              <w:left w:val="nil"/>
              <w:bottom w:val="nil"/>
              <w:right w:val="nil"/>
            </w:tcBorders>
            <w:shd w:val="clear" w:color="auto" w:fill="auto"/>
            <w:noWrap/>
            <w:vAlign w:val="bottom"/>
            <w:hideMark/>
          </w:tcPr>
          <w:p w14:paraId="064042FB"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Művészet, szórakoztatás, szabadidő</w:t>
            </w:r>
          </w:p>
        </w:tc>
        <w:tc>
          <w:tcPr>
            <w:tcW w:w="994" w:type="dxa"/>
            <w:tcBorders>
              <w:top w:val="nil"/>
              <w:left w:val="nil"/>
              <w:bottom w:val="nil"/>
              <w:right w:val="nil"/>
            </w:tcBorders>
            <w:shd w:val="clear" w:color="auto" w:fill="auto"/>
            <w:noWrap/>
            <w:vAlign w:val="bottom"/>
            <w:hideMark/>
          </w:tcPr>
          <w:p w14:paraId="6A563A1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-0.179</w:t>
            </w:r>
          </w:p>
        </w:tc>
        <w:tc>
          <w:tcPr>
            <w:tcW w:w="1057" w:type="dxa"/>
            <w:tcBorders>
              <w:top w:val="nil"/>
              <w:left w:val="nil"/>
              <w:bottom w:val="nil"/>
              <w:right w:val="nil"/>
            </w:tcBorders>
            <w:shd w:val="clear" w:color="auto" w:fill="auto"/>
            <w:noWrap/>
            <w:vAlign w:val="bottom"/>
            <w:hideMark/>
          </w:tcPr>
          <w:p w14:paraId="08FFC3A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-0.107</w:t>
            </w:r>
          </w:p>
        </w:tc>
        <w:tc>
          <w:tcPr>
            <w:tcW w:w="1057" w:type="dxa"/>
            <w:tcBorders>
              <w:top w:val="nil"/>
              <w:left w:val="nil"/>
              <w:bottom w:val="nil"/>
              <w:right w:val="nil"/>
            </w:tcBorders>
            <w:shd w:val="clear" w:color="auto" w:fill="auto"/>
            <w:noWrap/>
            <w:vAlign w:val="bottom"/>
            <w:hideMark/>
          </w:tcPr>
          <w:p w14:paraId="570186B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-0.103</w:t>
            </w:r>
          </w:p>
        </w:tc>
        <w:tc>
          <w:tcPr>
            <w:tcW w:w="1059" w:type="dxa"/>
            <w:tcBorders>
              <w:top w:val="nil"/>
              <w:left w:val="nil"/>
              <w:bottom w:val="nil"/>
              <w:right w:val="nil"/>
            </w:tcBorders>
            <w:shd w:val="clear" w:color="auto" w:fill="auto"/>
            <w:noWrap/>
            <w:vAlign w:val="bottom"/>
            <w:hideMark/>
          </w:tcPr>
          <w:p w14:paraId="709A7C1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-0.0933</w:t>
            </w:r>
          </w:p>
        </w:tc>
        <w:tc>
          <w:tcPr>
            <w:tcW w:w="1059" w:type="dxa"/>
            <w:tcBorders>
              <w:top w:val="nil"/>
              <w:left w:val="nil"/>
              <w:bottom w:val="nil"/>
              <w:right w:val="nil"/>
            </w:tcBorders>
            <w:shd w:val="clear" w:color="auto" w:fill="auto"/>
            <w:noWrap/>
            <w:vAlign w:val="bottom"/>
            <w:hideMark/>
          </w:tcPr>
          <w:p w14:paraId="7197551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-0.155</w:t>
            </w:r>
          </w:p>
        </w:tc>
        <w:tc>
          <w:tcPr>
            <w:tcW w:w="1014" w:type="dxa"/>
            <w:tcBorders>
              <w:top w:val="nil"/>
              <w:left w:val="nil"/>
              <w:bottom w:val="nil"/>
              <w:right w:val="nil"/>
            </w:tcBorders>
            <w:shd w:val="clear" w:color="auto" w:fill="auto"/>
            <w:noWrap/>
            <w:vAlign w:val="bottom"/>
            <w:hideMark/>
          </w:tcPr>
          <w:p w14:paraId="55A96D4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-0.171</w:t>
            </w:r>
          </w:p>
        </w:tc>
        <w:tc>
          <w:tcPr>
            <w:tcW w:w="1139" w:type="dxa"/>
            <w:tcBorders>
              <w:top w:val="nil"/>
              <w:left w:val="nil"/>
              <w:bottom w:val="nil"/>
              <w:right w:val="nil"/>
            </w:tcBorders>
            <w:shd w:val="clear" w:color="auto" w:fill="auto"/>
            <w:noWrap/>
            <w:vAlign w:val="bottom"/>
            <w:hideMark/>
          </w:tcPr>
          <w:p w14:paraId="5FD2806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0.335</w:t>
            </w:r>
          </w:p>
        </w:tc>
      </w:tr>
      <w:tr w:rsidR="00585C26" w:rsidRPr="00986F85" w14:paraId="0AB145F5" w14:textId="77777777" w:rsidTr="00585C26">
        <w:trPr>
          <w:trHeight w:val="240"/>
        </w:trPr>
        <w:tc>
          <w:tcPr>
            <w:tcW w:w="3441" w:type="dxa"/>
            <w:tcBorders>
              <w:top w:val="nil"/>
              <w:left w:val="nil"/>
              <w:bottom w:val="nil"/>
              <w:right w:val="nil"/>
            </w:tcBorders>
            <w:shd w:val="clear" w:color="auto" w:fill="auto"/>
            <w:noWrap/>
            <w:vAlign w:val="bottom"/>
            <w:hideMark/>
          </w:tcPr>
          <w:p w14:paraId="75BBF9AF"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47669B1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(0.206)</w:t>
            </w:r>
          </w:p>
        </w:tc>
        <w:tc>
          <w:tcPr>
            <w:tcW w:w="1057" w:type="dxa"/>
            <w:tcBorders>
              <w:top w:val="nil"/>
              <w:left w:val="nil"/>
              <w:bottom w:val="nil"/>
              <w:right w:val="nil"/>
            </w:tcBorders>
            <w:shd w:val="clear" w:color="auto" w:fill="auto"/>
            <w:noWrap/>
            <w:vAlign w:val="bottom"/>
            <w:hideMark/>
          </w:tcPr>
          <w:p w14:paraId="4657DBF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(0.210)</w:t>
            </w:r>
          </w:p>
        </w:tc>
        <w:tc>
          <w:tcPr>
            <w:tcW w:w="1057" w:type="dxa"/>
            <w:tcBorders>
              <w:top w:val="nil"/>
              <w:left w:val="nil"/>
              <w:bottom w:val="nil"/>
              <w:right w:val="nil"/>
            </w:tcBorders>
            <w:shd w:val="clear" w:color="auto" w:fill="auto"/>
            <w:noWrap/>
            <w:vAlign w:val="bottom"/>
            <w:hideMark/>
          </w:tcPr>
          <w:p w14:paraId="339EE8E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(0.211)</w:t>
            </w:r>
          </w:p>
        </w:tc>
        <w:tc>
          <w:tcPr>
            <w:tcW w:w="1059" w:type="dxa"/>
            <w:tcBorders>
              <w:top w:val="nil"/>
              <w:left w:val="nil"/>
              <w:bottom w:val="nil"/>
              <w:right w:val="nil"/>
            </w:tcBorders>
            <w:shd w:val="clear" w:color="auto" w:fill="auto"/>
            <w:noWrap/>
            <w:vAlign w:val="bottom"/>
            <w:hideMark/>
          </w:tcPr>
          <w:p w14:paraId="7258B82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(0.211)</w:t>
            </w:r>
          </w:p>
        </w:tc>
        <w:tc>
          <w:tcPr>
            <w:tcW w:w="1059" w:type="dxa"/>
            <w:tcBorders>
              <w:top w:val="nil"/>
              <w:left w:val="nil"/>
              <w:bottom w:val="nil"/>
              <w:right w:val="nil"/>
            </w:tcBorders>
            <w:shd w:val="clear" w:color="auto" w:fill="auto"/>
            <w:noWrap/>
            <w:vAlign w:val="bottom"/>
            <w:hideMark/>
          </w:tcPr>
          <w:p w14:paraId="509DCE1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(0.220)</w:t>
            </w:r>
          </w:p>
        </w:tc>
        <w:tc>
          <w:tcPr>
            <w:tcW w:w="1014" w:type="dxa"/>
            <w:tcBorders>
              <w:top w:val="nil"/>
              <w:left w:val="nil"/>
              <w:bottom w:val="nil"/>
              <w:right w:val="nil"/>
            </w:tcBorders>
            <w:shd w:val="clear" w:color="auto" w:fill="auto"/>
            <w:noWrap/>
            <w:vAlign w:val="bottom"/>
            <w:hideMark/>
          </w:tcPr>
          <w:p w14:paraId="50F92AD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(0.220)</w:t>
            </w:r>
          </w:p>
        </w:tc>
        <w:tc>
          <w:tcPr>
            <w:tcW w:w="1139" w:type="dxa"/>
            <w:tcBorders>
              <w:top w:val="nil"/>
              <w:left w:val="nil"/>
              <w:bottom w:val="nil"/>
              <w:right w:val="nil"/>
            </w:tcBorders>
            <w:shd w:val="clear" w:color="auto" w:fill="auto"/>
            <w:noWrap/>
            <w:vAlign w:val="bottom"/>
            <w:hideMark/>
          </w:tcPr>
          <w:p w14:paraId="01ED611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(0.653)</w:t>
            </w:r>
          </w:p>
        </w:tc>
      </w:tr>
      <w:tr w:rsidR="00585C26" w:rsidRPr="00986F85" w14:paraId="2BB8C8C3" w14:textId="77777777" w:rsidTr="00585C26">
        <w:trPr>
          <w:trHeight w:val="240"/>
        </w:trPr>
        <w:tc>
          <w:tcPr>
            <w:tcW w:w="3441" w:type="dxa"/>
            <w:tcBorders>
              <w:top w:val="nil"/>
              <w:left w:val="nil"/>
              <w:bottom w:val="nil"/>
              <w:right w:val="nil"/>
            </w:tcBorders>
            <w:shd w:val="clear" w:color="auto" w:fill="auto"/>
            <w:noWrap/>
            <w:vAlign w:val="bottom"/>
            <w:hideMark/>
          </w:tcPr>
          <w:p w14:paraId="4DD582C0"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Oktatás</w:t>
            </w:r>
          </w:p>
        </w:tc>
        <w:tc>
          <w:tcPr>
            <w:tcW w:w="994" w:type="dxa"/>
            <w:tcBorders>
              <w:top w:val="nil"/>
              <w:left w:val="nil"/>
              <w:bottom w:val="nil"/>
              <w:right w:val="nil"/>
            </w:tcBorders>
            <w:shd w:val="clear" w:color="auto" w:fill="auto"/>
            <w:noWrap/>
            <w:vAlign w:val="bottom"/>
            <w:hideMark/>
          </w:tcPr>
          <w:p w14:paraId="1305D9C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0.141</w:t>
            </w:r>
          </w:p>
        </w:tc>
        <w:tc>
          <w:tcPr>
            <w:tcW w:w="1057" w:type="dxa"/>
            <w:tcBorders>
              <w:top w:val="nil"/>
              <w:left w:val="nil"/>
              <w:bottom w:val="nil"/>
              <w:right w:val="nil"/>
            </w:tcBorders>
            <w:shd w:val="clear" w:color="auto" w:fill="auto"/>
            <w:noWrap/>
            <w:vAlign w:val="bottom"/>
            <w:hideMark/>
          </w:tcPr>
          <w:p w14:paraId="62818B2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0.342*</w:t>
            </w:r>
          </w:p>
        </w:tc>
        <w:tc>
          <w:tcPr>
            <w:tcW w:w="1057" w:type="dxa"/>
            <w:tcBorders>
              <w:top w:val="nil"/>
              <w:left w:val="nil"/>
              <w:bottom w:val="nil"/>
              <w:right w:val="nil"/>
            </w:tcBorders>
            <w:shd w:val="clear" w:color="auto" w:fill="auto"/>
            <w:noWrap/>
            <w:vAlign w:val="bottom"/>
            <w:hideMark/>
          </w:tcPr>
          <w:p w14:paraId="1EC33BE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0.352*</w:t>
            </w:r>
          </w:p>
        </w:tc>
        <w:tc>
          <w:tcPr>
            <w:tcW w:w="1059" w:type="dxa"/>
            <w:tcBorders>
              <w:top w:val="nil"/>
              <w:left w:val="nil"/>
              <w:bottom w:val="nil"/>
              <w:right w:val="nil"/>
            </w:tcBorders>
            <w:shd w:val="clear" w:color="auto" w:fill="auto"/>
            <w:noWrap/>
            <w:vAlign w:val="bottom"/>
            <w:hideMark/>
          </w:tcPr>
          <w:p w14:paraId="42DE726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0.361*</w:t>
            </w:r>
          </w:p>
        </w:tc>
        <w:tc>
          <w:tcPr>
            <w:tcW w:w="1059" w:type="dxa"/>
            <w:tcBorders>
              <w:top w:val="nil"/>
              <w:left w:val="nil"/>
              <w:bottom w:val="nil"/>
              <w:right w:val="nil"/>
            </w:tcBorders>
            <w:shd w:val="clear" w:color="auto" w:fill="auto"/>
            <w:noWrap/>
            <w:vAlign w:val="bottom"/>
            <w:hideMark/>
          </w:tcPr>
          <w:p w14:paraId="6AD8811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0.547***</w:t>
            </w:r>
          </w:p>
        </w:tc>
        <w:tc>
          <w:tcPr>
            <w:tcW w:w="1014" w:type="dxa"/>
            <w:tcBorders>
              <w:top w:val="nil"/>
              <w:left w:val="nil"/>
              <w:bottom w:val="nil"/>
              <w:right w:val="nil"/>
            </w:tcBorders>
            <w:shd w:val="clear" w:color="auto" w:fill="auto"/>
            <w:noWrap/>
            <w:vAlign w:val="bottom"/>
            <w:hideMark/>
          </w:tcPr>
          <w:p w14:paraId="0EDCF96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0.555***</w:t>
            </w:r>
          </w:p>
        </w:tc>
        <w:tc>
          <w:tcPr>
            <w:tcW w:w="1139" w:type="dxa"/>
            <w:tcBorders>
              <w:top w:val="nil"/>
              <w:left w:val="nil"/>
              <w:bottom w:val="nil"/>
              <w:right w:val="nil"/>
            </w:tcBorders>
            <w:shd w:val="clear" w:color="auto" w:fill="auto"/>
            <w:noWrap/>
            <w:vAlign w:val="bottom"/>
            <w:hideMark/>
          </w:tcPr>
          <w:p w14:paraId="4E58476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7ADE0E79" w14:textId="77777777" w:rsidTr="00585C26">
        <w:trPr>
          <w:trHeight w:val="240"/>
        </w:trPr>
        <w:tc>
          <w:tcPr>
            <w:tcW w:w="3441" w:type="dxa"/>
            <w:tcBorders>
              <w:top w:val="nil"/>
              <w:left w:val="nil"/>
              <w:bottom w:val="nil"/>
              <w:right w:val="nil"/>
            </w:tcBorders>
            <w:shd w:val="clear" w:color="auto" w:fill="auto"/>
            <w:noWrap/>
            <w:vAlign w:val="bottom"/>
            <w:hideMark/>
          </w:tcPr>
          <w:p w14:paraId="6AFAA21A"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2C29A14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(0.197)</w:t>
            </w:r>
          </w:p>
        </w:tc>
        <w:tc>
          <w:tcPr>
            <w:tcW w:w="1057" w:type="dxa"/>
            <w:tcBorders>
              <w:top w:val="nil"/>
              <w:left w:val="nil"/>
              <w:bottom w:val="nil"/>
              <w:right w:val="nil"/>
            </w:tcBorders>
            <w:shd w:val="clear" w:color="auto" w:fill="auto"/>
            <w:noWrap/>
            <w:vAlign w:val="bottom"/>
            <w:hideMark/>
          </w:tcPr>
          <w:p w14:paraId="541DE98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(0.200)</w:t>
            </w:r>
          </w:p>
        </w:tc>
        <w:tc>
          <w:tcPr>
            <w:tcW w:w="1057" w:type="dxa"/>
            <w:tcBorders>
              <w:top w:val="nil"/>
              <w:left w:val="nil"/>
              <w:bottom w:val="nil"/>
              <w:right w:val="nil"/>
            </w:tcBorders>
            <w:shd w:val="clear" w:color="auto" w:fill="auto"/>
            <w:noWrap/>
            <w:vAlign w:val="bottom"/>
            <w:hideMark/>
          </w:tcPr>
          <w:p w14:paraId="1A93CE3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(0.200)</w:t>
            </w:r>
          </w:p>
        </w:tc>
        <w:tc>
          <w:tcPr>
            <w:tcW w:w="1059" w:type="dxa"/>
            <w:tcBorders>
              <w:top w:val="nil"/>
              <w:left w:val="nil"/>
              <w:bottom w:val="nil"/>
              <w:right w:val="nil"/>
            </w:tcBorders>
            <w:shd w:val="clear" w:color="auto" w:fill="auto"/>
            <w:noWrap/>
            <w:vAlign w:val="bottom"/>
            <w:hideMark/>
          </w:tcPr>
          <w:p w14:paraId="335B9B8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(0.200)</w:t>
            </w:r>
          </w:p>
        </w:tc>
        <w:tc>
          <w:tcPr>
            <w:tcW w:w="1059" w:type="dxa"/>
            <w:tcBorders>
              <w:top w:val="nil"/>
              <w:left w:val="nil"/>
              <w:bottom w:val="nil"/>
              <w:right w:val="nil"/>
            </w:tcBorders>
            <w:shd w:val="clear" w:color="auto" w:fill="auto"/>
            <w:noWrap/>
            <w:vAlign w:val="bottom"/>
            <w:hideMark/>
          </w:tcPr>
          <w:p w14:paraId="5C69772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(0.208)</w:t>
            </w:r>
          </w:p>
        </w:tc>
        <w:tc>
          <w:tcPr>
            <w:tcW w:w="1014" w:type="dxa"/>
            <w:tcBorders>
              <w:top w:val="nil"/>
              <w:left w:val="nil"/>
              <w:bottom w:val="nil"/>
              <w:right w:val="nil"/>
            </w:tcBorders>
            <w:shd w:val="clear" w:color="auto" w:fill="auto"/>
            <w:noWrap/>
            <w:vAlign w:val="bottom"/>
            <w:hideMark/>
          </w:tcPr>
          <w:p w14:paraId="550E1F5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(0.207)</w:t>
            </w:r>
          </w:p>
        </w:tc>
        <w:tc>
          <w:tcPr>
            <w:tcW w:w="1139" w:type="dxa"/>
            <w:tcBorders>
              <w:top w:val="nil"/>
              <w:left w:val="nil"/>
              <w:bottom w:val="nil"/>
              <w:right w:val="nil"/>
            </w:tcBorders>
            <w:shd w:val="clear" w:color="auto" w:fill="auto"/>
            <w:noWrap/>
            <w:vAlign w:val="bottom"/>
            <w:hideMark/>
          </w:tcPr>
          <w:p w14:paraId="19D426B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0B792973" w14:textId="77777777" w:rsidTr="00585C26">
        <w:trPr>
          <w:trHeight w:val="240"/>
        </w:trPr>
        <w:tc>
          <w:tcPr>
            <w:tcW w:w="3441" w:type="dxa"/>
            <w:tcBorders>
              <w:top w:val="nil"/>
              <w:left w:val="nil"/>
              <w:bottom w:val="nil"/>
              <w:right w:val="nil"/>
            </w:tcBorders>
            <w:shd w:val="clear" w:color="auto" w:fill="auto"/>
            <w:noWrap/>
            <w:vAlign w:val="bottom"/>
            <w:hideMark/>
          </w:tcPr>
          <w:p w14:paraId="33DE298D"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Pénzügyi, biztosítási tevékenység</w:t>
            </w:r>
          </w:p>
        </w:tc>
        <w:tc>
          <w:tcPr>
            <w:tcW w:w="994" w:type="dxa"/>
            <w:tcBorders>
              <w:top w:val="nil"/>
              <w:left w:val="nil"/>
              <w:bottom w:val="nil"/>
              <w:right w:val="nil"/>
            </w:tcBorders>
            <w:shd w:val="clear" w:color="auto" w:fill="auto"/>
            <w:noWrap/>
            <w:vAlign w:val="bottom"/>
            <w:hideMark/>
          </w:tcPr>
          <w:p w14:paraId="6CECC7C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0.412**</w:t>
            </w:r>
          </w:p>
        </w:tc>
        <w:tc>
          <w:tcPr>
            <w:tcW w:w="1057" w:type="dxa"/>
            <w:tcBorders>
              <w:top w:val="nil"/>
              <w:left w:val="nil"/>
              <w:bottom w:val="nil"/>
              <w:right w:val="nil"/>
            </w:tcBorders>
            <w:shd w:val="clear" w:color="auto" w:fill="auto"/>
            <w:noWrap/>
            <w:vAlign w:val="bottom"/>
            <w:hideMark/>
          </w:tcPr>
          <w:p w14:paraId="52B9416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0.429**</w:t>
            </w:r>
          </w:p>
        </w:tc>
        <w:tc>
          <w:tcPr>
            <w:tcW w:w="1057" w:type="dxa"/>
            <w:tcBorders>
              <w:top w:val="nil"/>
              <w:left w:val="nil"/>
              <w:bottom w:val="nil"/>
              <w:right w:val="nil"/>
            </w:tcBorders>
            <w:shd w:val="clear" w:color="auto" w:fill="auto"/>
            <w:noWrap/>
            <w:vAlign w:val="bottom"/>
            <w:hideMark/>
          </w:tcPr>
          <w:p w14:paraId="280E450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0.459**</w:t>
            </w:r>
          </w:p>
        </w:tc>
        <w:tc>
          <w:tcPr>
            <w:tcW w:w="1059" w:type="dxa"/>
            <w:tcBorders>
              <w:top w:val="nil"/>
              <w:left w:val="nil"/>
              <w:bottom w:val="nil"/>
              <w:right w:val="nil"/>
            </w:tcBorders>
            <w:shd w:val="clear" w:color="auto" w:fill="auto"/>
            <w:noWrap/>
            <w:vAlign w:val="bottom"/>
            <w:hideMark/>
          </w:tcPr>
          <w:p w14:paraId="467A59F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0.427**</w:t>
            </w:r>
          </w:p>
        </w:tc>
        <w:tc>
          <w:tcPr>
            <w:tcW w:w="1059" w:type="dxa"/>
            <w:tcBorders>
              <w:top w:val="nil"/>
              <w:left w:val="nil"/>
              <w:bottom w:val="nil"/>
              <w:right w:val="nil"/>
            </w:tcBorders>
            <w:shd w:val="clear" w:color="auto" w:fill="auto"/>
            <w:noWrap/>
            <w:vAlign w:val="bottom"/>
            <w:hideMark/>
          </w:tcPr>
          <w:p w14:paraId="5ED9EBF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0.391**</w:t>
            </w:r>
          </w:p>
        </w:tc>
        <w:tc>
          <w:tcPr>
            <w:tcW w:w="1014" w:type="dxa"/>
            <w:tcBorders>
              <w:top w:val="nil"/>
              <w:left w:val="nil"/>
              <w:bottom w:val="nil"/>
              <w:right w:val="nil"/>
            </w:tcBorders>
            <w:shd w:val="clear" w:color="auto" w:fill="auto"/>
            <w:noWrap/>
            <w:vAlign w:val="bottom"/>
            <w:hideMark/>
          </w:tcPr>
          <w:p w14:paraId="693F168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0.397**</w:t>
            </w:r>
          </w:p>
        </w:tc>
        <w:tc>
          <w:tcPr>
            <w:tcW w:w="1139" w:type="dxa"/>
            <w:tcBorders>
              <w:top w:val="nil"/>
              <w:left w:val="nil"/>
              <w:bottom w:val="nil"/>
              <w:right w:val="nil"/>
            </w:tcBorders>
            <w:shd w:val="clear" w:color="auto" w:fill="auto"/>
            <w:noWrap/>
            <w:vAlign w:val="bottom"/>
            <w:hideMark/>
          </w:tcPr>
          <w:p w14:paraId="3450668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4DC2FCF0" w14:textId="77777777" w:rsidTr="00585C26">
        <w:trPr>
          <w:trHeight w:val="240"/>
        </w:trPr>
        <w:tc>
          <w:tcPr>
            <w:tcW w:w="3441" w:type="dxa"/>
            <w:tcBorders>
              <w:top w:val="nil"/>
              <w:left w:val="nil"/>
              <w:bottom w:val="nil"/>
              <w:right w:val="nil"/>
            </w:tcBorders>
            <w:shd w:val="clear" w:color="auto" w:fill="auto"/>
            <w:noWrap/>
            <w:vAlign w:val="bottom"/>
            <w:hideMark/>
          </w:tcPr>
          <w:p w14:paraId="4237D84D"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7371CC4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(0.167)</w:t>
            </w:r>
          </w:p>
        </w:tc>
        <w:tc>
          <w:tcPr>
            <w:tcW w:w="1057" w:type="dxa"/>
            <w:tcBorders>
              <w:top w:val="nil"/>
              <w:left w:val="nil"/>
              <w:bottom w:val="nil"/>
              <w:right w:val="nil"/>
            </w:tcBorders>
            <w:shd w:val="clear" w:color="auto" w:fill="auto"/>
            <w:noWrap/>
            <w:vAlign w:val="bottom"/>
            <w:hideMark/>
          </w:tcPr>
          <w:p w14:paraId="6FB7870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(0.188)</w:t>
            </w:r>
          </w:p>
        </w:tc>
        <w:tc>
          <w:tcPr>
            <w:tcW w:w="1057" w:type="dxa"/>
            <w:tcBorders>
              <w:top w:val="nil"/>
              <w:left w:val="nil"/>
              <w:bottom w:val="nil"/>
              <w:right w:val="nil"/>
            </w:tcBorders>
            <w:shd w:val="clear" w:color="auto" w:fill="auto"/>
            <w:noWrap/>
            <w:vAlign w:val="bottom"/>
            <w:hideMark/>
          </w:tcPr>
          <w:p w14:paraId="6EC313E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(0.190)</w:t>
            </w:r>
          </w:p>
        </w:tc>
        <w:tc>
          <w:tcPr>
            <w:tcW w:w="1059" w:type="dxa"/>
            <w:tcBorders>
              <w:top w:val="nil"/>
              <w:left w:val="nil"/>
              <w:bottom w:val="nil"/>
              <w:right w:val="nil"/>
            </w:tcBorders>
            <w:shd w:val="clear" w:color="auto" w:fill="auto"/>
            <w:noWrap/>
            <w:vAlign w:val="bottom"/>
            <w:hideMark/>
          </w:tcPr>
          <w:p w14:paraId="4CDF0CA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(0.191)</w:t>
            </w:r>
          </w:p>
        </w:tc>
        <w:tc>
          <w:tcPr>
            <w:tcW w:w="1059" w:type="dxa"/>
            <w:tcBorders>
              <w:top w:val="nil"/>
              <w:left w:val="nil"/>
              <w:bottom w:val="nil"/>
              <w:right w:val="nil"/>
            </w:tcBorders>
            <w:shd w:val="clear" w:color="auto" w:fill="auto"/>
            <w:noWrap/>
            <w:vAlign w:val="bottom"/>
            <w:hideMark/>
          </w:tcPr>
          <w:p w14:paraId="23F497F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(0.192)</w:t>
            </w:r>
          </w:p>
        </w:tc>
        <w:tc>
          <w:tcPr>
            <w:tcW w:w="1014" w:type="dxa"/>
            <w:tcBorders>
              <w:top w:val="nil"/>
              <w:left w:val="nil"/>
              <w:bottom w:val="nil"/>
              <w:right w:val="nil"/>
            </w:tcBorders>
            <w:shd w:val="clear" w:color="auto" w:fill="auto"/>
            <w:noWrap/>
            <w:vAlign w:val="bottom"/>
            <w:hideMark/>
          </w:tcPr>
          <w:p w14:paraId="7976B4E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(0.191)</w:t>
            </w:r>
          </w:p>
        </w:tc>
        <w:tc>
          <w:tcPr>
            <w:tcW w:w="1139" w:type="dxa"/>
            <w:tcBorders>
              <w:top w:val="nil"/>
              <w:left w:val="nil"/>
              <w:bottom w:val="nil"/>
              <w:right w:val="nil"/>
            </w:tcBorders>
            <w:shd w:val="clear" w:color="auto" w:fill="auto"/>
            <w:noWrap/>
            <w:vAlign w:val="bottom"/>
            <w:hideMark/>
          </w:tcPr>
          <w:p w14:paraId="5A06B10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50C43261" w14:textId="77777777" w:rsidTr="00585C26">
        <w:trPr>
          <w:trHeight w:val="240"/>
        </w:trPr>
        <w:tc>
          <w:tcPr>
            <w:tcW w:w="3441" w:type="dxa"/>
            <w:tcBorders>
              <w:top w:val="nil"/>
              <w:left w:val="nil"/>
              <w:bottom w:val="nil"/>
              <w:right w:val="nil"/>
            </w:tcBorders>
            <w:shd w:val="clear" w:color="auto" w:fill="auto"/>
            <w:noWrap/>
            <w:vAlign w:val="bottom"/>
            <w:hideMark/>
          </w:tcPr>
          <w:p w14:paraId="4C6E6C63"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Szakmai, tudományos, műszaki tev.</w:t>
            </w:r>
          </w:p>
        </w:tc>
        <w:tc>
          <w:tcPr>
            <w:tcW w:w="994" w:type="dxa"/>
            <w:tcBorders>
              <w:top w:val="nil"/>
              <w:left w:val="nil"/>
              <w:bottom w:val="nil"/>
              <w:right w:val="nil"/>
            </w:tcBorders>
            <w:shd w:val="clear" w:color="auto" w:fill="auto"/>
            <w:noWrap/>
            <w:vAlign w:val="bottom"/>
            <w:hideMark/>
          </w:tcPr>
          <w:p w14:paraId="4340ECB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0.102</w:t>
            </w:r>
          </w:p>
        </w:tc>
        <w:tc>
          <w:tcPr>
            <w:tcW w:w="1057" w:type="dxa"/>
            <w:tcBorders>
              <w:top w:val="nil"/>
              <w:left w:val="nil"/>
              <w:bottom w:val="nil"/>
              <w:right w:val="nil"/>
            </w:tcBorders>
            <w:shd w:val="clear" w:color="auto" w:fill="auto"/>
            <w:noWrap/>
            <w:vAlign w:val="bottom"/>
            <w:hideMark/>
          </w:tcPr>
          <w:p w14:paraId="2CC58DF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0.272*</w:t>
            </w:r>
          </w:p>
        </w:tc>
        <w:tc>
          <w:tcPr>
            <w:tcW w:w="1057" w:type="dxa"/>
            <w:tcBorders>
              <w:top w:val="nil"/>
              <w:left w:val="nil"/>
              <w:bottom w:val="nil"/>
              <w:right w:val="nil"/>
            </w:tcBorders>
            <w:shd w:val="clear" w:color="auto" w:fill="auto"/>
            <w:noWrap/>
            <w:vAlign w:val="bottom"/>
            <w:hideMark/>
          </w:tcPr>
          <w:p w14:paraId="31E3BE4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0.279*</w:t>
            </w:r>
          </w:p>
        </w:tc>
        <w:tc>
          <w:tcPr>
            <w:tcW w:w="1059" w:type="dxa"/>
            <w:tcBorders>
              <w:top w:val="nil"/>
              <w:left w:val="nil"/>
              <w:bottom w:val="nil"/>
              <w:right w:val="nil"/>
            </w:tcBorders>
            <w:shd w:val="clear" w:color="auto" w:fill="auto"/>
            <w:noWrap/>
            <w:vAlign w:val="bottom"/>
            <w:hideMark/>
          </w:tcPr>
          <w:p w14:paraId="0908890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0.290**</w:t>
            </w:r>
          </w:p>
        </w:tc>
        <w:tc>
          <w:tcPr>
            <w:tcW w:w="1059" w:type="dxa"/>
            <w:tcBorders>
              <w:top w:val="nil"/>
              <w:left w:val="nil"/>
              <w:bottom w:val="nil"/>
              <w:right w:val="nil"/>
            </w:tcBorders>
            <w:shd w:val="clear" w:color="auto" w:fill="auto"/>
            <w:noWrap/>
            <w:vAlign w:val="bottom"/>
            <w:hideMark/>
          </w:tcPr>
          <w:p w14:paraId="277ECC4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0.417***</w:t>
            </w:r>
          </w:p>
        </w:tc>
        <w:tc>
          <w:tcPr>
            <w:tcW w:w="1014" w:type="dxa"/>
            <w:tcBorders>
              <w:top w:val="nil"/>
              <w:left w:val="nil"/>
              <w:bottom w:val="nil"/>
              <w:right w:val="nil"/>
            </w:tcBorders>
            <w:shd w:val="clear" w:color="auto" w:fill="auto"/>
            <w:noWrap/>
            <w:vAlign w:val="bottom"/>
            <w:hideMark/>
          </w:tcPr>
          <w:p w14:paraId="4670AD9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0.415***</w:t>
            </w:r>
          </w:p>
        </w:tc>
        <w:tc>
          <w:tcPr>
            <w:tcW w:w="1139" w:type="dxa"/>
            <w:tcBorders>
              <w:top w:val="nil"/>
              <w:left w:val="nil"/>
              <w:bottom w:val="nil"/>
              <w:right w:val="nil"/>
            </w:tcBorders>
            <w:shd w:val="clear" w:color="auto" w:fill="auto"/>
            <w:noWrap/>
            <w:vAlign w:val="bottom"/>
            <w:hideMark/>
          </w:tcPr>
          <w:p w14:paraId="6BC0713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0.437</w:t>
            </w:r>
          </w:p>
        </w:tc>
      </w:tr>
      <w:tr w:rsidR="00585C26" w:rsidRPr="00986F85" w14:paraId="62B17122" w14:textId="77777777" w:rsidTr="00585C26">
        <w:trPr>
          <w:trHeight w:val="240"/>
        </w:trPr>
        <w:tc>
          <w:tcPr>
            <w:tcW w:w="3441" w:type="dxa"/>
            <w:tcBorders>
              <w:top w:val="nil"/>
              <w:left w:val="nil"/>
              <w:bottom w:val="nil"/>
              <w:right w:val="nil"/>
            </w:tcBorders>
            <w:shd w:val="clear" w:color="auto" w:fill="auto"/>
            <w:noWrap/>
            <w:vAlign w:val="bottom"/>
            <w:hideMark/>
          </w:tcPr>
          <w:p w14:paraId="11CDA68E"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197B5DF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(0.142)</w:t>
            </w:r>
          </w:p>
        </w:tc>
        <w:tc>
          <w:tcPr>
            <w:tcW w:w="1057" w:type="dxa"/>
            <w:tcBorders>
              <w:top w:val="nil"/>
              <w:left w:val="nil"/>
              <w:bottom w:val="nil"/>
              <w:right w:val="nil"/>
            </w:tcBorders>
            <w:shd w:val="clear" w:color="auto" w:fill="auto"/>
            <w:noWrap/>
            <w:vAlign w:val="bottom"/>
            <w:hideMark/>
          </w:tcPr>
          <w:p w14:paraId="2CD0B86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(0.145)</w:t>
            </w:r>
          </w:p>
        </w:tc>
        <w:tc>
          <w:tcPr>
            <w:tcW w:w="1057" w:type="dxa"/>
            <w:tcBorders>
              <w:top w:val="nil"/>
              <w:left w:val="nil"/>
              <w:bottom w:val="nil"/>
              <w:right w:val="nil"/>
            </w:tcBorders>
            <w:shd w:val="clear" w:color="auto" w:fill="auto"/>
            <w:noWrap/>
            <w:vAlign w:val="bottom"/>
            <w:hideMark/>
          </w:tcPr>
          <w:p w14:paraId="5E3F21E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(0.145)</w:t>
            </w:r>
          </w:p>
        </w:tc>
        <w:tc>
          <w:tcPr>
            <w:tcW w:w="1059" w:type="dxa"/>
            <w:tcBorders>
              <w:top w:val="nil"/>
              <w:left w:val="nil"/>
              <w:bottom w:val="nil"/>
              <w:right w:val="nil"/>
            </w:tcBorders>
            <w:shd w:val="clear" w:color="auto" w:fill="auto"/>
            <w:noWrap/>
            <w:vAlign w:val="bottom"/>
            <w:hideMark/>
          </w:tcPr>
          <w:p w14:paraId="3705917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(0.146)</w:t>
            </w:r>
          </w:p>
        </w:tc>
        <w:tc>
          <w:tcPr>
            <w:tcW w:w="1059" w:type="dxa"/>
            <w:tcBorders>
              <w:top w:val="nil"/>
              <w:left w:val="nil"/>
              <w:bottom w:val="nil"/>
              <w:right w:val="nil"/>
            </w:tcBorders>
            <w:shd w:val="clear" w:color="auto" w:fill="auto"/>
            <w:noWrap/>
            <w:vAlign w:val="bottom"/>
            <w:hideMark/>
          </w:tcPr>
          <w:p w14:paraId="6BAB1CB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(0.151)</w:t>
            </w:r>
          </w:p>
        </w:tc>
        <w:tc>
          <w:tcPr>
            <w:tcW w:w="1014" w:type="dxa"/>
            <w:tcBorders>
              <w:top w:val="nil"/>
              <w:left w:val="nil"/>
              <w:bottom w:val="nil"/>
              <w:right w:val="nil"/>
            </w:tcBorders>
            <w:shd w:val="clear" w:color="auto" w:fill="auto"/>
            <w:noWrap/>
            <w:vAlign w:val="bottom"/>
            <w:hideMark/>
          </w:tcPr>
          <w:p w14:paraId="1E7943B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(0.150)</w:t>
            </w:r>
          </w:p>
        </w:tc>
        <w:tc>
          <w:tcPr>
            <w:tcW w:w="1139" w:type="dxa"/>
            <w:tcBorders>
              <w:top w:val="nil"/>
              <w:left w:val="nil"/>
              <w:bottom w:val="nil"/>
              <w:right w:val="nil"/>
            </w:tcBorders>
            <w:shd w:val="clear" w:color="auto" w:fill="auto"/>
            <w:noWrap/>
            <w:vAlign w:val="bottom"/>
            <w:hideMark/>
          </w:tcPr>
          <w:p w14:paraId="2D2795F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(0.522)</w:t>
            </w:r>
          </w:p>
        </w:tc>
      </w:tr>
      <w:tr w:rsidR="00585C26" w:rsidRPr="00986F85" w14:paraId="013F94DF" w14:textId="77777777" w:rsidTr="00585C26">
        <w:trPr>
          <w:trHeight w:val="240"/>
        </w:trPr>
        <w:tc>
          <w:tcPr>
            <w:tcW w:w="3441" w:type="dxa"/>
            <w:tcBorders>
              <w:top w:val="nil"/>
              <w:left w:val="nil"/>
              <w:bottom w:val="nil"/>
              <w:right w:val="nil"/>
            </w:tcBorders>
            <w:shd w:val="clear" w:color="auto" w:fill="auto"/>
            <w:noWrap/>
            <w:vAlign w:val="bottom"/>
            <w:hideMark/>
          </w:tcPr>
          <w:p w14:paraId="4C4E12F9"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Szálláshely-szolgáltatás, vendéglátás</w:t>
            </w:r>
          </w:p>
        </w:tc>
        <w:tc>
          <w:tcPr>
            <w:tcW w:w="994" w:type="dxa"/>
            <w:tcBorders>
              <w:top w:val="nil"/>
              <w:left w:val="nil"/>
              <w:bottom w:val="nil"/>
              <w:right w:val="nil"/>
            </w:tcBorders>
            <w:shd w:val="clear" w:color="auto" w:fill="auto"/>
            <w:noWrap/>
            <w:vAlign w:val="bottom"/>
            <w:hideMark/>
          </w:tcPr>
          <w:p w14:paraId="6A3AAA5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0.00374</w:t>
            </w:r>
          </w:p>
        </w:tc>
        <w:tc>
          <w:tcPr>
            <w:tcW w:w="1057" w:type="dxa"/>
            <w:tcBorders>
              <w:top w:val="nil"/>
              <w:left w:val="nil"/>
              <w:bottom w:val="nil"/>
              <w:right w:val="nil"/>
            </w:tcBorders>
            <w:shd w:val="clear" w:color="auto" w:fill="auto"/>
            <w:noWrap/>
            <w:vAlign w:val="bottom"/>
            <w:hideMark/>
          </w:tcPr>
          <w:p w14:paraId="67A54A7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0.169</w:t>
            </w:r>
          </w:p>
        </w:tc>
        <w:tc>
          <w:tcPr>
            <w:tcW w:w="1057" w:type="dxa"/>
            <w:tcBorders>
              <w:top w:val="nil"/>
              <w:left w:val="nil"/>
              <w:bottom w:val="nil"/>
              <w:right w:val="nil"/>
            </w:tcBorders>
            <w:shd w:val="clear" w:color="auto" w:fill="auto"/>
            <w:noWrap/>
            <w:vAlign w:val="bottom"/>
            <w:hideMark/>
          </w:tcPr>
          <w:p w14:paraId="4B27351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0.175</w:t>
            </w:r>
          </w:p>
        </w:tc>
        <w:tc>
          <w:tcPr>
            <w:tcW w:w="1059" w:type="dxa"/>
            <w:tcBorders>
              <w:top w:val="nil"/>
              <w:left w:val="nil"/>
              <w:bottom w:val="nil"/>
              <w:right w:val="nil"/>
            </w:tcBorders>
            <w:shd w:val="clear" w:color="auto" w:fill="auto"/>
            <w:noWrap/>
            <w:vAlign w:val="bottom"/>
            <w:hideMark/>
          </w:tcPr>
          <w:p w14:paraId="3A2C761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0.187</w:t>
            </w:r>
          </w:p>
        </w:tc>
        <w:tc>
          <w:tcPr>
            <w:tcW w:w="1059" w:type="dxa"/>
            <w:tcBorders>
              <w:top w:val="nil"/>
              <w:left w:val="nil"/>
              <w:bottom w:val="nil"/>
              <w:right w:val="nil"/>
            </w:tcBorders>
            <w:shd w:val="clear" w:color="auto" w:fill="auto"/>
            <w:noWrap/>
            <w:vAlign w:val="bottom"/>
            <w:hideMark/>
          </w:tcPr>
          <w:p w14:paraId="56BC30A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0.305**</w:t>
            </w:r>
          </w:p>
        </w:tc>
        <w:tc>
          <w:tcPr>
            <w:tcW w:w="1014" w:type="dxa"/>
            <w:tcBorders>
              <w:top w:val="nil"/>
              <w:left w:val="nil"/>
              <w:bottom w:val="nil"/>
              <w:right w:val="nil"/>
            </w:tcBorders>
            <w:shd w:val="clear" w:color="auto" w:fill="auto"/>
            <w:noWrap/>
            <w:vAlign w:val="bottom"/>
            <w:hideMark/>
          </w:tcPr>
          <w:p w14:paraId="0CA3ECD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0.285*</w:t>
            </w:r>
          </w:p>
        </w:tc>
        <w:tc>
          <w:tcPr>
            <w:tcW w:w="1139" w:type="dxa"/>
            <w:tcBorders>
              <w:top w:val="nil"/>
              <w:left w:val="nil"/>
              <w:bottom w:val="nil"/>
              <w:right w:val="nil"/>
            </w:tcBorders>
            <w:shd w:val="clear" w:color="auto" w:fill="auto"/>
            <w:noWrap/>
            <w:vAlign w:val="bottom"/>
            <w:hideMark/>
          </w:tcPr>
          <w:p w14:paraId="07C08F2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0.456</w:t>
            </w:r>
          </w:p>
        </w:tc>
      </w:tr>
      <w:tr w:rsidR="00585C26" w:rsidRPr="00986F85" w14:paraId="41B5C01B" w14:textId="77777777" w:rsidTr="00585C26">
        <w:trPr>
          <w:trHeight w:val="240"/>
        </w:trPr>
        <w:tc>
          <w:tcPr>
            <w:tcW w:w="3441" w:type="dxa"/>
            <w:tcBorders>
              <w:top w:val="nil"/>
              <w:left w:val="nil"/>
              <w:bottom w:val="nil"/>
              <w:right w:val="nil"/>
            </w:tcBorders>
            <w:shd w:val="clear" w:color="auto" w:fill="auto"/>
            <w:noWrap/>
            <w:vAlign w:val="bottom"/>
            <w:hideMark/>
          </w:tcPr>
          <w:p w14:paraId="7F3EE51B"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2AE8428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(0.144)</w:t>
            </w:r>
          </w:p>
        </w:tc>
        <w:tc>
          <w:tcPr>
            <w:tcW w:w="1057" w:type="dxa"/>
            <w:tcBorders>
              <w:top w:val="nil"/>
              <w:left w:val="nil"/>
              <w:bottom w:val="nil"/>
              <w:right w:val="nil"/>
            </w:tcBorders>
            <w:shd w:val="clear" w:color="auto" w:fill="auto"/>
            <w:noWrap/>
            <w:vAlign w:val="bottom"/>
            <w:hideMark/>
          </w:tcPr>
          <w:p w14:paraId="2B4E2FC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(0.146)</w:t>
            </w:r>
          </w:p>
        </w:tc>
        <w:tc>
          <w:tcPr>
            <w:tcW w:w="1057" w:type="dxa"/>
            <w:tcBorders>
              <w:top w:val="nil"/>
              <w:left w:val="nil"/>
              <w:bottom w:val="nil"/>
              <w:right w:val="nil"/>
            </w:tcBorders>
            <w:shd w:val="clear" w:color="auto" w:fill="auto"/>
            <w:noWrap/>
            <w:vAlign w:val="bottom"/>
            <w:hideMark/>
          </w:tcPr>
          <w:p w14:paraId="718CD31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(0.146)</w:t>
            </w:r>
          </w:p>
        </w:tc>
        <w:tc>
          <w:tcPr>
            <w:tcW w:w="1059" w:type="dxa"/>
            <w:tcBorders>
              <w:top w:val="nil"/>
              <w:left w:val="nil"/>
              <w:bottom w:val="nil"/>
              <w:right w:val="nil"/>
            </w:tcBorders>
            <w:shd w:val="clear" w:color="auto" w:fill="auto"/>
            <w:noWrap/>
            <w:vAlign w:val="bottom"/>
            <w:hideMark/>
          </w:tcPr>
          <w:p w14:paraId="428B10B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(0.147)</w:t>
            </w:r>
          </w:p>
        </w:tc>
        <w:tc>
          <w:tcPr>
            <w:tcW w:w="1059" w:type="dxa"/>
            <w:tcBorders>
              <w:top w:val="nil"/>
              <w:left w:val="nil"/>
              <w:bottom w:val="nil"/>
              <w:right w:val="nil"/>
            </w:tcBorders>
            <w:shd w:val="clear" w:color="auto" w:fill="auto"/>
            <w:noWrap/>
            <w:vAlign w:val="bottom"/>
            <w:hideMark/>
          </w:tcPr>
          <w:p w14:paraId="6C0D23F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(0.152)</w:t>
            </w:r>
          </w:p>
        </w:tc>
        <w:tc>
          <w:tcPr>
            <w:tcW w:w="1014" w:type="dxa"/>
            <w:tcBorders>
              <w:top w:val="nil"/>
              <w:left w:val="nil"/>
              <w:bottom w:val="nil"/>
              <w:right w:val="nil"/>
            </w:tcBorders>
            <w:shd w:val="clear" w:color="auto" w:fill="auto"/>
            <w:noWrap/>
            <w:vAlign w:val="bottom"/>
            <w:hideMark/>
          </w:tcPr>
          <w:p w14:paraId="4F2941E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(0.152)</w:t>
            </w:r>
          </w:p>
        </w:tc>
        <w:tc>
          <w:tcPr>
            <w:tcW w:w="1139" w:type="dxa"/>
            <w:tcBorders>
              <w:top w:val="nil"/>
              <w:left w:val="nil"/>
              <w:bottom w:val="nil"/>
              <w:right w:val="nil"/>
            </w:tcBorders>
            <w:shd w:val="clear" w:color="auto" w:fill="auto"/>
            <w:noWrap/>
            <w:vAlign w:val="bottom"/>
            <w:hideMark/>
          </w:tcPr>
          <w:p w14:paraId="7CD2E55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(0.635)</w:t>
            </w:r>
          </w:p>
        </w:tc>
      </w:tr>
      <w:tr w:rsidR="00585C26" w:rsidRPr="00986F85" w14:paraId="3DFC14B9" w14:textId="77777777" w:rsidTr="00585C26">
        <w:trPr>
          <w:trHeight w:val="240"/>
        </w:trPr>
        <w:tc>
          <w:tcPr>
            <w:tcW w:w="3441" w:type="dxa"/>
            <w:tcBorders>
              <w:top w:val="nil"/>
              <w:left w:val="nil"/>
              <w:bottom w:val="nil"/>
              <w:right w:val="nil"/>
            </w:tcBorders>
            <w:shd w:val="clear" w:color="auto" w:fill="auto"/>
            <w:noWrap/>
            <w:vAlign w:val="bottom"/>
            <w:hideMark/>
          </w:tcPr>
          <w:p w14:paraId="7497A2F3"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Szállítás, raktározás</w:t>
            </w:r>
          </w:p>
        </w:tc>
        <w:tc>
          <w:tcPr>
            <w:tcW w:w="994" w:type="dxa"/>
            <w:tcBorders>
              <w:top w:val="nil"/>
              <w:left w:val="nil"/>
              <w:bottom w:val="nil"/>
              <w:right w:val="nil"/>
            </w:tcBorders>
            <w:shd w:val="clear" w:color="auto" w:fill="auto"/>
            <w:noWrap/>
            <w:vAlign w:val="bottom"/>
            <w:hideMark/>
          </w:tcPr>
          <w:p w14:paraId="785327A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0.161</w:t>
            </w:r>
          </w:p>
        </w:tc>
        <w:tc>
          <w:tcPr>
            <w:tcW w:w="1057" w:type="dxa"/>
            <w:tcBorders>
              <w:top w:val="nil"/>
              <w:left w:val="nil"/>
              <w:bottom w:val="nil"/>
              <w:right w:val="nil"/>
            </w:tcBorders>
            <w:shd w:val="clear" w:color="auto" w:fill="auto"/>
            <w:noWrap/>
            <w:vAlign w:val="bottom"/>
            <w:hideMark/>
          </w:tcPr>
          <w:p w14:paraId="2924464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0.276*</w:t>
            </w:r>
          </w:p>
        </w:tc>
        <w:tc>
          <w:tcPr>
            <w:tcW w:w="1057" w:type="dxa"/>
            <w:tcBorders>
              <w:top w:val="nil"/>
              <w:left w:val="nil"/>
              <w:bottom w:val="nil"/>
              <w:right w:val="nil"/>
            </w:tcBorders>
            <w:shd w:val="clear" w:color="auto" w:fill="auto"/>
            <w:noWrap/>
            <w:vAlign w:val="bottom"/>
            <w:hideMark/>
          </w:tcPr>
          <w:p w14:paraId="6FA9A05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0.280*</w:t>
            </w:r>
          </w:p>
        </w:tc>
        <w:tc>
          <w:tcPr>
            <w:tcW w:w="1059" w:type="dxa"/>
            <w:tcBorders>
              <w:top w:val="nil"/>
              <w:left w:val="nil"/>
              <w:bottom w:val="nil"/>
              <w:right w:val="nil"/>
            </w:tcBorders>
            <w:shd w:val="clear" w:color="auto" w:fill="auto"/>
            <w:noWrap/>
            <w:vAlign w:val="bottom"/>
            <w:hideMark/>
          </w:tcPr>
          <w:p w14:paraId="5979BF9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0.297**</w:t>
            </w:r>
          </w:p>
        </w:tc>
        <w:tc>
          <w:tcPr>
            <w:tcW w:w="1059" w:type="dxa"/>
            <w:tcBorders>
              <w:top w:val="nil"/>
              <w:left w:val="nil"/>
              <w:bottom w:val="nil"/>
              <w:right w:val="nil"/>
            </w:tcBorders>
            <w:shd w:val="clear" w:color="auto" w:fill="auto"/>
            <w:noWrap/>
            <w:vAlign w:val="bottom"/>
            <w:hideMark/>
          </w:tcPr>
          <w:p w14:paraId="2EB7D98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0.104</w:t>
            </w:r>
          </w:p>
        </w:tc>
        <w:tc>
          <w:tcPr>
            <w:tcW w:w="1014" w:type="dxa"/>
            <w:tcBorders>
              <w:top w:val="nil"/>
              <w:left w:val="nil"/>
              <w:bottom w:val="nil"/>
              <w:right w:val="nil"/>
            </w:tcBorders>
            <w:shd w:val="clear" w:color="auto" w:fill="auto"/>
            <w:noWrap/>
            <w:vAlign w:val="bottom"/>
            <w:hideMark/>
          </w:tcPr>
          <w:p w14:paraId="5E1FCE9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0.115</w:t>
            </w:r>
          </w:p>
        </w:tc>
        <w:tc>
          <w:tcPr>
            <w:tcW w:w="1139" w:type="dxa"/>
            <w:tcBorders>
              <w:top w:val="nil"/>
              <w:left w:val="nil"/>
              <w:bottom w:val="nil"/>
              <w:right w:val="nil"/>
            </w:tcBorders>
            <w:shd w:val="clear" w:color="auto" w:fill="auto"/>
            <w:noWrap/>
            <w:vAlign w:val="bottom"/>
            <w:hideMark/>
          </w:tcPr>
          <w:p w14:paraId="0544DDC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0.0701</w:t>
            </w:r>
          </w:p>
        </w:tc>
      </w:tr>
      <w:tr w:rsidR="00585C26" w:rsidRPr="00986F85" w14:paraId="13AB026D" w14:textId="77777777" w:rsidTr="00585C26">
        <w:trPr>
          <w:trHeight w:val="240"/>
        </w:trPr>
        <w:tc>
          <w:tcPr>
            <w:tcW w:w="3441" w:type="dxa"/>
            <w:tcBorders>
              <w:top w:val="nil"/>
              <w:left w:val="nil"/>
              <w:bottom w:val="nil"/>
              <w:right w:val="nil"/>
            </w:tcBorders>
            <w:shd w:val="clear" w:color="auto" w:fill="auto"/>
            <w:noWrap/>
            <w:vAlign w:val="bottom"/>
            <w:hideMark/>
          </w:tcPr>
          <w:p w14:paraId="0AB3CE5C"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2F00480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(0.144)</w:t>
            </w:r>
          </w:p>
        </w:tc>
        <w:tc>
          <w:tcPr>
            <w:tcW w:w="1057" w:type="dxa"/>
            <w:tcBorders>
              <w:top w:val="nil"/>
              <w:left w:val="nil"/>
              <w:bottom w:val="nil"/>
              <w:right w:val="nil"/>
            </w:tcBorders>
            <w:shd w:val="clear" w:color="auto" w:fill="auto"/>
            <w:noWrap/>
            <w:vAlign w:val="bottom"/>
            <w:hideMark/>
          </w:tcPr>
          <w:p w14:paraId="38D845F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(0.146)</w:t>
            </w:r>
          </w:p>
        </w:tc>
        <w:tc>
          <w:tcPr>
            <w:tcW w:w="1057" w:type="dxa"/>
            <w:tcBorders>
              <w:top w:val="nil"/>
              <w:left w:val="nil"/>
              <w:bottom w:val="nil"/>
              <w:right w:val="nil"/>
            </w:tcBorders>
            <w:shd w:val="clear" w:color="auto" w:fill="auto"/>
            <w:noWrap/>
            <w:vAlign w:val="bottom"/>
            <w:hideMark/>
          </w:tcPr>
          <w:p w14:paraId="5C01775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(0.146)</w:t>
            </w:r>
          </w:p>
        </w:tc>
        <w:tc>
          <w:tcPr>
            <w:tcW w:w="1059" w:type="dxa"/>
            <w:tcBorders>
              <w:top w:val="nil"/>
              <w:left w:val="nil"/>
              <w:bottom w:val="nil"/>
              <w:right w:val="nil"/>
            </w:tcBorders>
            <w:shd w:val="clear" w:color="auto" w:fill="auto"/>
            <w:noWrap/>
            <w:vAlign w:val="bottom"/>
            <w:hideMark/>
          </w:tcPr>
          <w:p w14:paraId="3F4B1CB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(0.147)</w:t>
            </w:r>
          </w:p>
        </w:tc>
        <w:tc>
          <w:tcPr>
            <w:tcW w:w="1059" w:type="dxa"/>
            <w:tcBorders>
              <w:top w:val="nil"/>
              <w:left w:val="nil"/>
              <w:bottom w:val="nil"/>
              <w:right w:val="nil"/>
            </w:tcBorders>
            <w:shd w:val="clear" w:color="auto" w:fill="auto"/>
            <w:noWrap/>
            <w:vAlign w:val="bottom"/>
            <w:hideMark/>
          </w:tcPr>
          <w:p w14:paraId="3F9889F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(0.152)</w:t>
            </w:r>
          </w:p>
        </w:tc>
        <w:tc>
          <w:tcPr>
            <w:tcW w:w="1014" w:type="dxa"/>
            <w:tcBorders>
              <w:top w:val="nil"/>
              <w:left w:val="nil"/>
              <w:bottom w:val="nil"/>
              <w:right w:val="nil"/>
            </w:tcBorders>
            <w:shd w:val="clear" w:color="auto" w:fill="auto"/>
            <w:noWrap/>
            <w:vAlign w:val="bottom"/>
            <w:hideMark/>
          </w:tcPr>
          <w:p w14:paraId="59F1B68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(0.151)</w:t>
            </w:r>
          </w:p>
        </w:tc>
        <w:tc>
          <w:tcPr>
            <w:tcW w:w="1139" w:type="dxa"/>
            <w:tcBorders>
              <w:top w:val="nil"/>
              <w:left w:val="nil"/>
              <w:bottom w:val="nil"/>
              <w:right w:val="nil"/>
            </w:tcBorders>
            <w:shd w:val="clear" w:color="auto" w:fill="auto"/>
            <w:noWrap/>
            <w:vAlign w:val="bottom"/>
            <w:hideMark/>
          </w:tcPr>
          <w:p w14:paraId="28F32A5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(0.517)</w:t>
            </w:r>
          </w:p>
        </w:tc>
      </w:tr>
      <w:tr w:rsidR="00585C26" w:rsidRPr="00986F85" w14:paraId="7CEB1123" w14:textId="77777777" w:rsidTr="00585C26">
        <w:trPr>
          <w:trHeight w:val="240"/>
        </w:trPr>
        <w:tc>
          <w:tcPr>
            <w:tcW w:w="3441" w:type="dxa"/>
            <w:tcBorders>
              <w:top w:val="nil"/>
              <w:left w:val="nil"/>
              <w:bottom w:val="nil"/>
              <w:right w:val="nil"/>
            </w:tcBorders>
            <w:shd w:val="clear" w:color="auto" w:fill="auto"/>
            <w:noWrap/>
            <w:vAlign w:val="bottom"/>
            <w:hideMark/>
          </w:tcPr>
          <w:p w14:paraId="2288CE64"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Villamosenergia-, gázellátás</w:t>
            </w:r>
          </w:p>
        </w:tc>
        <w:tc>
          <w:tcPr>
            <w:tcW w:w="994" w:type="dxa"/>
            <w:tcBorders>
              <w:top w:val="nil"/>
              <w:left w:val="nil"/>
              <w:bottom w:val="nil"/>
              <w:right w:val="nil"/>
            </w:tcBorders>
            <w:shd w:val="clear" w:color="auto" w:fill="auto"/>
            <w:noWrap/>
            <w:vAlign w:val="bottom"/>
            <w:hideMark/>
          </w:tcPr>
          <w:p w14:paraId="75628E0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-0.0197</w:t>
            </w:r>
          </w:p>
        </w:tc>
        <w:tc>
          <w:tcPr>
            <w:tcW w:w="1057" w:type="dxa"/>
            <w:tcBorders>
              <w:top w:val="nil"/>
              <w:left w:val="nil"/>
              <w:bottom w:val="nil"/>
              <w:right w:val="nil"/>
            </w:tcBorders>
            <w:shd w:val="clear" w:color="auto" w:fill="auto"/>
            <w:noWrap/>
            <w:vAlign w:val="bottom"/>
            <w:hideMark/>
          </w:tcPr>
          <w:p w14:paraId="60F0334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0.124</w:t>
            </w:r>
          </w:p>
        </w:tc>
        <w:tc>
          <w:tcPr>
            <w:tcW w:w="1057" w:type="dxa"/>
            <w:tcBorders>
              <w:top w:val="nil"/>
              <w:left w:val="nil"/>
              <w:bottom w:val="nil"/>
              <w:right w:val="nil"/>
            </w:tcBorders>
            <w:shd w:val="clear" w:color="auto" w:fill="auto"/>
            <w:noWrap/>
            <w:vAlign w:val="bottom"/>
            <w:hideMark/>
          </w:tcPr>
          <w:p w14:paraId="79EC319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0.132</w:t>
            </w:r>
          </w:p>
        </w:tc>
        <w:tc>
          <w:tcPr>
            <w:tcW w:w="1059" w:type="dxa"/>
            <w:tcBorders>
              <w:top w:val="nil"/>
              <w:left w:val="nil"/>
              <w:bottom w:val="nil"/>
              <w:right w:val="nil"/>
            </w:tcBorders>
            <w:shd w:val="clear" w:color="auto" w:fill="auto"/>
            <w:noWrap/>
            <w:vAlign w:val="bottom"/>
            <w:hideMark/>
          </w:tcPr>
          <w:p w14:paraId="75373EE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0.135</w:t>
            </w:r>
          </w:p>
        </w:tc>
        <w:tc>
          <w:tcPr>
            <w:tcW w:w="1059" w:type="dxa"/>
            <w:tcBorders>
              <w:top w:val="nil"/>
              <w:left w:val="nil"/>
              <w:bottom w:val="nil"/>
              <w:right w:val="nil"/>
            </w:tcBorders>
            <w:shd w:val="clear" w:color="auto" w:fill="auto"/>
            <w:noWrap/>
            <w:vAlign w:val="bottom"/>
            <w:hideMark/>
          </w:tcPr>
          <w:p w14:paraId="6375F89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-0.279</w:t>
            </w:r>
          </w:p>
        </w:tc>
        <w:tc>
          <w:tcPr>
            <w:tcW w:w="1014" w:type="dxa"/>
            <w:tcBorders>
              <w:top w:val="nil"/>
              <w:left w:val="nil"/>
              <w:bottom w:val="nil"/>
              <w:right w:val="nil"/>
            </w:tcBorders>
            <w:shd w:val="clear" w:color="auto" w:fill="auto"/>
            <w:noWrap/>
            <w:vAlign w:val="bottom"/>
            <w:hideMark/>
          </w:tcPr>
          <w:p w14:paraId="3FCF9C3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-0.484</w:t>
            </w:r>
          </w:p>
        </w:tc>
        <w:tc>
          <w:tcPr>
            <w:tcW w:w="1139" w:type="dxa"/>
            <w:tcBorders>
              <w:top w:val="nil"/>
              <w:left w:val="nil"/>
              <w:bottom w:val="nil"/>
              <w:right w:val="nil"/>
            </w:tcBorders>
            <w:shd w:val="clear" w:color="auto" w:fill="auto"/>
            <w:noWrap/>
            <w:vAlign w:val="bottom"/>
            <w:hideMark/>
          </w:tcPr>
          <w:p w14:paraId="1AA9BE0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3BF25F4A" w14:textId="77777777" w:rsidTr="00585C26">
        <w:trPr>
          <w:trHeight w:val="240"/>
        </w:trPr>
        <w:tc>
          <w:tcPr>
            <w:tcW w:w="3441" w:type="dxa"/>
            <w:tcBorders>
              <w:top w:val="nil"/>
              <w:left w:val="nil"/>
              <w:bottom w:val="nil"/>
              <w:right w:val="nil"/>
            </w:tcBorders>
            <w:shd w:val="clear" w:color="auto" w:fill="auto"/>
            <w:noWrap/>
            <w:vAlign w:val="bottom"/>
            <w:hideMark/>
          </w:tcPr>
          <w:p w14:paraId="60FD77AE"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76E533B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(0.347)</w:t>
            </w:r>
          </w:p>
        </w:tc>
        <w:tc>
          <w:tcPr>
            <w:tcW w:w="1057" w:type="dxa"/>
            <w:tcBorders>
              <w:top w:val="nil"/>
              <w:left w:val="nil"/>
              <w:bottom w:val="nil"/>
              <w:right w:val="nil"/>
            </w:tcBorders>
            <w:shd w:val="clear" w:color="auto" w:fill="auto"/>
            <w:noWrap/>
            <w:vAlign w:val="bottom"/>
            <w:hideMark/>
          </w:tcPr>
          <w:p w14:paraId="51FEB83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(0.355)</w:t>
            </w:r>
          </w:p>
        </w:tc>
        <w:tc>
          <w:tcPr>
            <w:tcW w:w="1057" w:type="dxa"/>
            <w:tcBorders>
              <w:top w:val="nil"/>
              <w:left w:val="nil"/>
              <w:bottom w:val="nil"/>
              <w:right w:val="nil"/>
            </w:tcBorders>
            <w:shd w:val="clear" w:color="auto" w:fill="auto"/>
            <w:noWrap/>
            <w:vAlign w:val="bottom"/>
            <w:hideMark/>
          </w:tcPr>
          <w:p w14:paraId="33EE1F2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(0.354)</w:t>
            </w:r>
          </w:p>
        </w:tc>
        <w:tc>
          <w:tcPr>
            <w:tcW w:w="1059" w:type="dxa"/>
            <w:tcBorders>
              <w:top w:val="nil"/>
              <w:left w:val="nil"/>
              <w:bottom w:val="nil"/>
              <w:right w:val="nil"/>
            </w:tcBorders>
            <w:shd w:val="clear" w:color="auto" w:fill="auto"/>
            <w:noWrap/>
            <w:vAlign w:val="bottom"/>
            <w:hideMark/>
          </w:tcPr>
          <w:p w14:paraId="512ECB3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(0.355)</w:t>
            </w:r>
          </w:p>
        </w:tc>
        <w:tc>
          <w:tcPr>
            <w:tcW w:w="1059" w:type="dxa"/>
            <w:tcBorders>
              <w:top w:val="nil"/>
              <w:left w:val="nil"/>
              <w:bottom w:val="nil"/>
              <w:right w:val="nil"/>
            </w:tcBorders>
            <w:shd w:val="clear" w:color="auto" w:fill="auto"/>
            <w:noWrap/>
            <w:vAlign w:val="bottom"/>
            <w:hideMark/>
          </w:tcPr>
          <w:p w14:paraId="0B374DA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(0.364)</w:t>
            </w:r>
          </w:p>
        </w:tc>
        <w:tc>
          <w:tcPr>
            <w:tcW w:w="1014" w:type="dxa"/>
            <w:tcBorders>
              <w:top w:val="nil"/>
              <w:left w:val="nil"/>
              <w:bottom w:val="nil"/>
              <w:right w:val="nil"/>
            </w:tcBorders>
            <w:shd w:val="clear" w:color="auto" w:fill="auto"/>
            <w:noWrap/>
            <w:vAlign w:val="bottom"/>
            <w:hideMark/>
          </w:tcPr>
          <w:p w14:paraId="63AAFAD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(0.357)</w:t>
            </w:r>
          </w:p>
        </w:tc>
        <w:tc>
          <w:tcPr>
            <w:tcW w:w="1139" w:type="dxa"/>
            <w:tcBorders>
              <w:top w:val="nil"/>
              <w:left w:val="nil"/>
              <w:bottom w:val="nil"/>
              <w:right w:val="nil"/>
            </w:tcBorders>
            <w:shd w:val="clear" w:color="auto" w:fill="auto"/>
            <w:noWrap/>
            <w:vAlign w:val="bottom"/>
            <w:hideMark/>
          </w:tcPr>
          <w:p w14:paraId="3166485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5D454332" w14:textId="77777777" w:rsidTr="00585C26">
        <w:trPr>
          <w:trHeight w:val="240"/>
        </w:trPr>
        <w:tc>
          <w:tcPr>
            <w:tcW w:w="3441" w:type="dxa"/>
            <w:tcBorders>
              <w:top w:val="nil"/>
              <w:left w:val="nil"/>
              <w:bottom w:val="nil"/>
              <w:right w:val="nil"/>
            </w:tcBorders>
            <w:shd w:val="clear" w:color="auto" w:fill="auto"/>
            <w:noWrap/>
            <w:vAlign w:val="bottom"/>
            <w:hideMark/>
          </w:tcPr>
          <w:p w14:paraId="5C3E755E"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Közép-Magyarország</w:t>
            </w:r>
          </w:p>
        </w:tc>
        <w:tc>
          <w:tcPr>
            <w:tcW w:w="994" w:type="dxa"/>
            <w:tcBorders>
              <w:top w:val="nil"/>
              <w:left w:val="nil"/>
              <w:bottom w:val="nil"/>
              <w:right w:val="nil"/>
            </w:tcBorders>
            <w:shd w:val="clear" w:color="auto" w:fill="auto"/>
            <w:noWrap/>
            <w:vAlign w:val="bottom"/>
            <w:hideMark/>
          </w:tcPr>
          <w:p w14:paraId="63298F0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-0.343***</w:t>
            </w:r>
          </w:p>
        </w:tc>
        <w:tc>
          <w:tcPr>
            <w:tcW w:w="1057" w:type="dxa"/>
            <w:tcBorders>
              <w:top w:val="nil"/>
              <w:left w:val="nil"/>
              <w:bottom w:val="nil"/>
              <w:right w:val="nil"/>
            </w:tcBorders>
            <w:shd w:val="clear" w:color="auto" w:fill="auto"/>
            <w:noWrap/>
            <w:vAlign w:val="bottom"/>
            <w:hideMark/>
          </w:tcPr>
          <w:p w14:paraId="4C6117B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-0.353***</w:t>
            </w:r>
          </w:p>
        </w:tc>
        <w:tc>
          <w:tcPr>
            <w:tcW w:w="1057" w:type="dxa"/>
            <w:tcBorders>
              <w:top w:val="nil"/>
              <w:left w:val="nil"/>
              <w:bottom w:val="nil"/>
              <w:right w:val="nil"/>
            </w:tcBorders>
            <w:shd w:val="clear" w:color="auto" w:fill="auto"/>
            <w:noWrap/>
            <w:vAlign w:val="bottom"/>
            <w:hideMark/>
          </w:tcPr>
          <w:p w14:paraId="43D7EAA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-0.355***</w:t>
            </w:r>
          </w:p>
        </w:tc>
        <w:tc>
          <w:tcPr>
            <w:tcW w:w="1059" w:type="dxa"/>
            <w:tcBorders>
              <w:top w:val="nil"/>
              <w:left w:val="nil"/>
              <w:bottom w:val="nil"/>
              <w:right w:val="nil"/>
            </w:tcBorders>
            <w:shd w:val="clear" w:color="auto" w:fill="auto"/>
            <w:noWrap/>
            <w:vAlign w:val="bottom"/>
            <w:hideMark/>
          </w:tcPr>
          <w:p w14:paraId="4D52B9D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-0.355***</w:t>
            </w:r>
          </w:p>
        </w:tc>
        <w:tc>
          <w:tcPr>
            <w:tcW w:w="1059" w:type="dxa"/>
            <w:tcBorders>
              <w:top w:val="nil"/>
              <w:left w:val="nil"/>
              <w:bottom w:val="nil"/>
              <w:right w:val="nil"/>
            </w:tcBorders>
            <w:shd w:val="clear" w:color="auto" w:fill="auto"/>
            <w:noWrap/>
            <w:vAlign w:val="bottom"/>
            <w:hideMark/>
          </w:tcPr>
          <w:p w14:paraId="79B0B33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-0.381***</w:t>
            </w:r>
          </w:p>
        </w:tc>
        <w:tc>
          <w:tcPr>
            <w:tcW w:w="1014" w:type="dxa"/>
            <w:tcBorders>
              <w:top w:val="nil"/>
              <w:left w:val="nil"/>
              <w:bottom w:val="nil"/>
              <w:right w:val="nil"/>
            </w:tcBorders>
            <w:shd w:val="clear" w:color="auto" w:fill="auto"/>
            <w:noWrap/>
            <w:vAlign w:val="bottom"/>
            <w:hideMark/>
          </w:tcPr>
          <w:p w14:paraId="0AD828B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-0.386***</w:t>
            </w:r>
          </w:p>
        </w:tc>
        <w:tc>
          <w:tcPr>
            <w:tcW w:w="1139" w:type="dxa"/>
            <w:tcBorders>
              <w:top w:val="nil"/>
              <w:left w:val="nil"/>
              <w:bottom w:val="nil"/>
              <w:right w:val="nil"/>
            </w:tcBorders>
            <w:shd w:val="clear" w:color="auto" w:fill="auto"/>
            <w:noWrap/>
            <w:vAlign w:val="bottom"/>
            <w:hideMark/>
          </w:tcPr>
          <w:p w14:paraId="219E9EF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-0.348***</w:t>
            </w:r>
          </w:p>
        </w:tc>
      </w:tr>
      <w:tr w:rsidR="00585C26" w:rsidRPr="00986F85" w14:paraId="3FD654CA" w14:textId="77777777" w:rsidTr="00585C26">
        <w:trPr>
          <w:trHeight w:val="240"/>
        </w:trPr>
        <w:tc>
          <w:tcPr>
            <w:tcW w:w="3441" w:type="dxa"/>
            <w:tcBorders>
              <w:top w:val="nil"/>
              <w:left w:val="nil"/>
              <w:bottom w:val="nil"/>
              <w:right w:val="nil"/>
            </w:tcBorders>
            <w:shd w:val="clear" w:color="auto" w:fill="auto"/>
            <w:noWrap/>
            <w:vAlign w:val="bottom"/>
            <w:hideMark/>
          </w:tcPr>
          <w:p w14:paraId="452FAA5C"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50A7530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(0.0468)</w:t>
            </w:r>
          </w:p>
        </w:tc>
        <w:tc>
          <w:tcPr>
            <w:tcW w:w="1057" w:type="dxa"/>
            <w:tcBorders>
              <w:top w:val="nil"/>
              <w:left w:val="nil"/>
              <w:bottom w:val="nil"/>
              <w:right w:val="nil"/>
            </w:tcBorders>
            <w:shd w:val="clear" w:color="auto" w:fill="auto"/>
            <w:noWrap/>
            <w:vAlign w:val="bottom"/>
            <w:hideMark/>
          </w:tcPr>
          <w:p w14:paraId="3E2A0C7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(0.0486)</w:t>
            </w:r>
          </w:p>
        </w:tc>
        <w:tc>
          <w:tcPr>
            <w:tcW w:w="1057" w:type="dxa"/>
            <w:tcBorders>
              <w:top w:val="nil"/>
              <w:left w:val="nil"/>
              <w:bottom w:val="nil"/>
              <w:right w:val="nil"/>
            </w:tcBorders>
            <w:shd w:val="clear" w:color="auto" w:fill="auto"/>
            <w:noWrap/>
            <w:vAlign w:val="bottom"/>
            <w:hideMark/>
          </w:tcPr>
          <w:p w14:paraId="6E2C020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(0.0487)</w:t>
            </w:r>
          </w:p>
        </w:tc>
        <w:tc>
          <w:tcPr>
            <w:tcW w:w="1059" w:type="dxa"/>
            <w:tcBorders>
              <w:top w:val="nil"/>
              <w:left w:val="nil"/>
              <w:bottom w:val="nil"/>
              <w:right w:val="nil"/>
            </w:tcBorders>
            <w:shd w:val="clear" w:color="auto" w:fill="auto"/>
            <w:noWrap/>
            <w:vAlign w:val="bottom"/>
            <w:hideMark/>
          </w:tcPr>
          <w:p w14:paraId="29576CA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(0.0487)</w:t>
            </w:r>
          </w:p>
        </w:tc>
        <w:tc>
          <w:tcPr>
            <w:tcW w:w="1059" w:type="dxa"/>
            <w:tcBorders>
              <w:top w:val="nil"/>
              <w:left w:val="nil"/>
              <w:bottom w:val="nil"/>
              <w:right w:val="nil"/>
            </w:tcBorders>
            <w:shd w:val="clear" w:color="auto" w:fill="auto"/>
            <w:noWrap/>
            <w:vAlign w:val="bottom"/>
            <w:hideMark/>
          </w:tcPr>
          <w:p w14:paraId="19EF80C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(0.0507)</w:t>
            </w:r>
          </w:p>
        </w:tc>
        <w:tc>
          <w:tcPr>
            <w:tcW w:w="1014" w:type="dxa"/>
            <w:tcBorders>
              <w:top w:val="nil"/>
              <w:left w:val="nil"/>
              <w:bottom w:val="nil"/>
              <w:right w:val="nil"/>
            </w:tcBorders>
            <w:shd w:val="clear" w:color="auto" w:fill="auto"/>
            <w:noWrap/>
            <w:vAlign w:val="bottom"/>
            <w:hideMark/>
          </w:tcPr>
          <w:p w14:paraId="142D45A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(0.0505)</w:t>
            </w:r>
          </w:p>
        </w:tc>
        <w:tc>
          <w:tcPr>
            <w:tcW w:w="1139" w:type="dxa"/>
            <w:tcBorders>
              <w:top w:val="nil"/>
              <w:left w:val="nil"/>
              <w:bottom w:val="nil"/>
              <w:right w:val="nil"/>
            </w:tcBorders>
            <w:shd w:val="clear" w:color="auto" w:fill="auto"/>
            <w:noWrap/>
            <w:vAlign w:val="bottom"/>
            <w:hideMark/>
          </w:tcPr>
          <w:p w14:paraId="27D5602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(0.100)</w:t>
            </w:r>
          </w:p>
        </w:tc>
      </w:tr>
      <w:tr w:rsidR="00585C26" w:rsidRPr="00986F85" w14:paraId="09B33F3F" w14:textId="77777777" w:rsidTr="00585C26">
        <w:trPr>
          <w:trHeight w:val="240"/>
        </w:trPr>
        <w:tc>
          <w:tcPr>
            <w:tcW w:w="3441" w:type="dxa"/>
            <w:tcBorders>
              <w:top w:val="nil"/>
              <w:left w:val="nil"/>
              <w:bottom w:val="nil"/>
              <w:right w:val="nil"/>
            </w:tcBorders>
            <w:shd w:val="clear" w:color="auto" w:fill="auto"/>
            <w:noWrap/>
            <w:vAlign w:val="bottom"/>
            <w:hideMark/>
          </w:tcPr>
          <w:p w14:paraId="1C7FB20F"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Közép-Dunántúl</w:t>
            </w:r>
          </w:p>
        </w:tc>
        <w:tc>
          <w:tcPr>
            <w:tcW w:w="994" w:type="dxa"/>
            <w:tcBorders>
              <w:top w:val="nil"/>
              <w:left w:val="nil"/>
              <w:bottom w:val="nil"/>
              <w:right w:val="nil"/>
            </w:tcBorders>
            <w:shd w:val="clear" w:color="auto" w:fill="auto"/>
            <w:noWrap/>
            <w:vAlign w:val="bottom"/>
            <w:hideMark/>
          </w:tcPr>
          <w:p w14:paraId="69DEB9C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-0.0689</w:t>
            </w:r>
          </w:p>
        </w:tc>
        <w:tc>
          <w:tcPr>
            <w:tcW w:w="1057" w:type="dxa"/>
            <w:tcBorders>
              <w:top w:val="nil"/>
              <w:left w:val="nil"/>
              <w:bottom w:val="nil"/>
              <w:right w:val="nil"/>
            </w:tcBorders>
            <w:shd w:val="clear" w:color="auto" w:fill="auto"/>
            <w:noWrap/>
            <w:vAlign w:val="bottom"/>
            <w:hideMark/>
          </w:tcPr>
          <w:p w14:paraId="2089AFF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-0.0683</w:t>
            </w:r>
          </w:p>
        </w:tc>
        <w:tc>
          <w:tcPr>
            <w:tcW w:w="1057" w:type="dxa"/>
            <w:tcBorders>
              <w:top w:val="nil"/>
              <w:left w:val="nil"/>
              <w:bottom w:val="nil"/>
              <w:right w:val="nil"/>
            </w:tcBorders>
            <w:shd w:val="clear" w:color="auto" w:fill="auto"/>
            <w:noWrap/>
            <w:vAlign w:val="bottom"/>
            <w:hideMark/>
          </w:tcPr>
          <w:p w14:paraId="5D30FBD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-0.0698</w:t>
            </w:r>
          </w:p>
        </w:tc>
        <w:tc>
          <w:tcPr>
            <w:tcW w:w="1059" w:type="dxa"/>
            <w:tcBorders>
              <w:top w:val="nil"/>
              <w:left w:val="nil"/>
              <w:bottom w:val="nil"/>
              <w:right w:val="nil"/>
            </w:tcBorders>
            <w:shd w:val="clear" w:color="auto" w:fill="auto"/>
            <w:noWrap/>
            <w:vAlign w:val="bottom"/>
            <w:hideMark/>
          </w:tcPr>
          <w:p w14:paraId="3B3B124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-0.0698</w:t>
            </w:r>
          </w:p>
        </w:tc>
        <w:tc>
          <w:tcPr>
            <w:tcW w:w="1059" w:type="dxa"/>
            <w:tcBorders>
              <w:top w:val="nil"/>
              <w:left w:val="nil"/>
              <w:bottom w:val="nil"/>
              <w:right w:val="nil"/>
            </w:tcBorders>
            <w:shd w:val="clear" w:color="auto" w:fill="auto"/>
            <w:noWrap/>
            <w:vAlign w:val="bottom"/>
            <w:hideMark/>
          </w:tcPr>
          <w:p w14:paraId="6439AC3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-0.0906*</w:t>
            </w:r>
          </w:p>
        </w:tc>
        <w:tc>
          <w:tcPr>
            <w:tcW w:w="1014" w:type="dxa"/>
            <w:tcBorders>
              <w:top w:val="nil"/>
              <w:left w:val="nil"/>
              <w:bottom w:val="nil"/>
              <w:right w:val="nil"/>
            </w:tcBorders>
            <w:shd w:val="clear" w:color="auto" w:fill="auto"/>
            <w:noWrap/>
            <w:vAlign w:val="bottom"/>
            <w:hideMark/>
          </w:tcPr>
          <w:p w14:paraId="1391E76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-0.0883</w:t>
            </w:r>
          </w:p>
        </w:tc>
        <w:tc>
          <w:tcPr>
            <w:tcW w:w="1139" w:type="dxa"/>
            <w:tcBorders>
              <w:top w:val="nil"/>
              <w:left w:val="nil"/>
              <w:bottom w:val="nil"/>
              <w:right w:val="nil"/>
            </w:tcBorders>
            <w:shd w:val="clear" w:color="auto" w:fill="auto"/>
            <w:noWrap/>
            <w:vAlign w:val="bottom"/>
            <w:hideMark/>
          </w:tcPr>
          <w:p w14:paraId="5F66E6D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-0.0639</w:t>
            </w:r>
          </w:p>
        </w:tc>
      </w:tr>
      <w:tr w:rsidR="00585C26" w:rsidRPr="00986F85" w14:paraId="69D6A273" w14:textId="77777777" w:rsidTr="00585C26">
        <w:trPr>
          <w:trHeight w:val="240"/>
        </w:trPr>
        <w:tc>
          <w:tcPr>
            <w:tcW w:w="3441" w:type="dxa"/>
            <w:tcBorders>
              <w:top w:val="nil"/>
              <w:left w:val="nil"/>
              <w:bottom w:val="nil"/>
              <w:right w:val="nil"/>
            </w:tcBorders>
            <w:shd w:val="clear" w:color="auto" w:fill="auto"/>
            <w:noWrap/>
            <w:vAlign w:val="bottom"/>
            <w:hideMark/>
          </w:tcPr>
          <w:p w14:paraId="3C8E05A4"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2F7B2F6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(0.0506)</w:t>
            </w:r>
          </w:p>
        </w:tc>
        <w:tc>
          <w:tcPr>
            <w:tcW w:w="1057" w:type="dxa"/>
            <w:tcBorders>
              <w:top w:val="nil"/>
              <w:left w:val="nil"/>
              <w:bottom w:val="nil"/>
              <w:right w:val="nil"/>
            </w:tcBorders>
            <w:shd w:val="clear" w:color="auto" w:fill="auto"/>
            <w:noWrap/>
            <w:vAlign w:val="bottom"/>
            <w:hideMark/>
          </w:tcPr>
          <w:p w14:paraId="23D77A6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(0.0522)</w:t>
            </w:r>
          </w:p>
        </w:tc>
        <w:tc>
          <w:tcPr>
            <w:tcW w:w="1057" w:type="dxa"/>
            <w:tcBorders>
              <w:top w:val="nil"/>
              <w:left w:val="nil"/>
              <w:bottom w:val="nil"/>
              <w:right w:val="nil"/>
            </w:tcBorders>
            <w:shd w:val="clear" w:color="auto" w:fill="auto"/>
            <w:noWrap/>
            <w:vAlign w:val="bottom"/>
            <w:hideMark/>
          </w:tcPr>
          <w:p w14:paraId="1C7FD3C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(0.0522)</w:t>
            </w:r>
          </w:p>
        </w:tc>
        <w:tc>
          <w:tcPr>
            <w:tcW w:w="1059" w:type="dxa"/>
            <w:tcBorders>
              <w:top w:val="nil"/>
              <w:left w:val="nil"/>
              <w:bottom w:val="nil"/>
              <w:right w:val="nil"/>
            </w:tcBorders>
            <w:shd w:val="clear" w:color="auto" w:fill="auto"/>
            <w:noWrap/>
            <w:vAlign w:val="bottom"/>
            <w:hideMark/>
          </w:tcPr>
          <w:p w14:paraId="6EEB632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(0.0522)</w:t>
            </w:r>
          </w:p>
        </w:tc>
        <w:tc>
          <w:tcPr>
            <w:tcW w:w="1059" w:type="dxa"/>
            <w:tcBorders>
              <w:top w:val="nil"/>
              <w:left w:val="nil"/>
              <w:bottom w:val="nil"/>
              <w:right w:val="nil"/>
            </w:tcBorders>
            <w:shd w:val="clear" w:color="auto" w:fill="auto"/>
            <w:noWrap/>
            <w:vAlign w:val="bottom"/>
            <w:hideMark/>
          </w:tcPr>
          <w:p w14:paraId="57470F4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(0.0545)</w:t>
            </w:r>
          </w:p>
        </w:tc>
        <w:tc>
          <w:tcPr>
            <w:tcW w:w="1014" w:type="dxa"/>
            <w:tcBorders>
              <w:top w:val="nil"/>
              <w:left w:val="nil"/>
              <w:bottom w:val="nil"/>
              <w:right w:val="nil"/>
            </w:tcBorders>
            <w:shd w:val="clear" w:color="auto" w:fill="auto"/>
            <w:noWrap/>
            <w:vAlign w:val="bottom"/>
            <w:hideMark/>
          </w:tcPr>
          <w:p w14:paraId="5C210CD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(0.0542)</w:t>
            </w:r>
          </w:p>
        </w:tc>
        <w:tc>
          <w:tcPr>
            <w:tcW w:w="1139" w:type="dxa"/>
            <w:tcBorders>
              <w:top w:val="nil"/>
              <w:left w:val="nil"/>
              <w:bottom w:val="nil"/>
              <w:right w:val="nil"/>
            </w:tcBorders>
            <w:shd w:val="clear" w:color="auto" w:fill="auto"/>
            <w:noWrap/>
            <w:vAlign w:val="bottom"/>
            <w:hideMark/>
          </w:tcPr>
          <w:p w14:paraId="7AF6D1A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(0.110)</w:t>
            </w:r>
          </w:p>
        </w:tc>
      </w:tr>
      <w:tr w:rsidR="00585C26" w:rsidRPr="00986F85" w14:paraId="715970CD" w14:textId="77777777" w:rsidTr="00585C26">
        <w:trPr>
          <w:trHeight w:val="240"/>
        </w:trPr>
        <w:tc>
          <w:tcPr>
            <w:tcW w:w="3441" w:type="dxa"/>
            <w:tcBorders>
              <w:top w:val="nil"/>
              <w:left w:val="nil"/>
              <w:bottom w:val="nil"/>
              <w:right w:val="nil"/>
            </w:tcBorders>
            <w:shd w:val="clear" w:color="auto" w:fill="auto"/>
            <w:noWrap/>
            <w:vAlign w:val="bottom"/>
            <w:hideMark/>
          </w:tcPr>
          <w:p w14:paraId="6A23166D"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Nyugat-Dunántúl</w:t>
            </w:r>
          </w:p>
        </w:tc>
        <w:tc>
          <w:tcPr>
            <w:tcW w:w="994" w:type="dxa"/>
            <w:tcBorders>
              <w:top w:val="nil"/>
              <w:left w:val="nil"/>
              <w:bottom w:val="nil"/>
              <w:right w:val="nil"/>
            </w:tcBorders>
            <w:shd w:val="clear" w:color="auto" w:fill="auto"/>
            <w:noWrap/>
            <w:vAlign w:val="bottom"/>
            <w:hideMark/>
          </w:tcPr>
          <w:p w14:paraId="5F204F1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-0.0350</w:t>
            </w:r>
          </w:p>
        </w:tc>
        <w:tc>
          <w:tcPr>
            <w:tcW w:w="1057" w:type="dxa"/>
            <w:tcBorders>
              <w:top w:val="nil"/>
              <w:left w:val="nil"/>
              <w:bottom w:val="nil"/>
              <w:right w:val="nil"/>
            </w:tcBorders>
            <w:shd w:val="clear" w:color="auto" w:fill="auto"/>
            <w:noWrap/>
            <w:vAlign w:val="bottom"/>
            <w:hideMark/>
          </w:tcPr>
          <w:p w14:paraId="7586994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-0.0364</w:t>
            </w:r>
          </w:p>
        </w:tc>
        <w:tc>
          <w:tcPr>
            <w:tcW w:w="1057" w:type="dxa"/>
            <w:tcBorders>
              <w:top w:val="nil"/>
              <w:left w:val="nil"/>
              <w:bottom w:val="nil"/>
              <w:right w:val="nil"/>
            </w:tcBorders>
            <w:shd w:val="clear" w:color="auto" w:fill="auto"/>
            <w:noWrap/>
            <w:vAlign w:val="bottom"/>
            <w:hideMark/>
          </w:tcPr>
          <w:p w14:paraId="47B3A2B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-0.0365</w:t>
            </w:r>
          </w:p>
        </w:tc>
        <w:tc>
          <w:tcPr>
            <w:tcW w:w="1059" w:type="dxa"/>
            <w:tcBorders>
              <w:top w:val="nil"/>
              <w:left w:val="nil"/>
              <w:bottom w:val="nil"/>
              <w:right w:val="nil"/>
            </w:tcBorders>
            <w:shd w:val="clear" w:color="auto" w:fill="auto"/>
            <w:noWrap/>
            <w:vAlign w:val="bottom"/>
            <w:hideMark/>
          </w:tcPr>
          <w:p w14:paraId="517649F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-0.0350</w:t>
            </w:r>
          </w:p>
        </w:tc>
        <w:tc>
          <w:tcPr>
            <w:tcW w:w="1059" w:type="dxa"/>
            <w:tcBorders>
              <w:top w:val="nil"/>
              <w:left w:val="nil"/>
              <w:bottom w:val="nil"/>
              <w:right w:val="nil"/>
            </w:tcBorders>
            <w:shd w:val="clear" w:color="auto" w:fill="auto"/>
            <w:noWrap/>
            <w:vAlign w:val="bottom"/>
            <w:hideMark/>
          </w:tcPr>
          <w:p w14:paraId="4200F38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-0.0620</w:t>
            </w:r>
          </w:p>
        </w:tc>
        <w:tc>
          <w:tcPr>
            <w:tcW w:w="1014" w:type="dxa"/>
            <w:tcBorders>
              <w:top w:val="nil"/>
              <w:left w:val="nil"/>
              <w:bottom w:val="nil"/>
              <w:right w:val="nil"/>
            </w:tcBorders>
            <w:shd w:val="clear" w:color="auto" w:fill="auto"/>
            <w:noWrap/>
            <w:vAlign w:val="bottom"/>
            <w:hideMark/>
          </w:tcPr>
          <w:p w14:paraId="398C727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-0.0624</w:t>
            </w:r>
          </w:p>
        </w:tc>
        <w:tc>
          <w:tcPr>
            <w:tcW w:w="1139" w:type="dxa"/>
            <w:tcBorders>
              <w:top w:val="nil"/>
              <w:left w:val="nil"/>
              <w:bottom w:val="nil"/>
              <w:right w:val="nil"/>
            </w:tcBorders>
            <w:shd w:val="clear" w:color="auto" w:fill="auto"/>
            <w:noWrap/>
            <w:vAlign w:val="bottom"/>
            <w:hideMark/>
          </w:tcPr>
          <w:p w14:paraId="5C101DF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-0.166</w:t>
            </w:r>
          </w:p>
        </w:tc>
      </w:tr>
      <w:tr w:rsidR="00585C26" w:rsidRPr="00986F85" w14:paraId="31E29C77" w14:textId="77777777" w:rsidTr="00585C26">
        <w:trPr>
          <w:trHeight w:val="240"/>
        </w:trPr>
        <w:tc>
          <w:tcPr>
            <w:tcW w:w="3441" w:type="dxa"/>
            <w:tcBorders>
              <w:top w:val="nil"/>
              <w:left w:val="nil"/>
              <w:bottom w:val="nil"/>
              <w:right w:val="nil"/>
            </w:tcBorders>
            <w:shd w:val="clear" w:color="auto" w:fill="auto"/>
            <w:noWrap/>
            <w:vAlign w:val="bottom"/>
            <w:hideMark/>
          </w:tcPr>
          <w:p w14:paraId="0F4968E7"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0E4A264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(0.0504)</w:t>
            </w:r>
          </w:p>
        </w:tc>
        <w:tc>
          <w:tcPr>
            <w:tcW w:w="1057" w:type="dxa"/>
            <w:tcBorders>
              <w:top w:val="nil"/>
              <w:left w:val="nil"/>
              <w:bottom w:val="nil"/>
              <w:right w:val="nil"/>
            </w:tcBorders>
            <w:shd w:val="clear" w:color="auto" w:fill="auto"/>
            <w:noWrap/>
            <w:vAlign w:val="bottom"/>
            <w:hideMark/>
          </w:tcPr>
          <w:p w14:paraId="4DAB731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(0.0520)</w:t>
            </w:r>
          </w:p>
        </w:tc>
        <w:tc>
          <w:tcPr>
            <w:tcW w:w="1057" w:type="dxa"/>
            <w:tcBorders>
              <w:top w:val="nil"/>
              <w:left w:val="nil"/>
              <w:bottom w:val="nil"/>
              <w:right w:val="nil"/>
            </w:tcBorders>
            <w:shd w:val="clear" w:color="auto" w:fill="auto"/>
            <w:noWrap/>
            <w:vAlign w:val="bottom"/>
            <w:hideMark/>
          </w:tcPr>
          <w:p w14:paraId="456C335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(0.0520)</w:t>
            </w:r>
          </w:p>
        </w:tc>
        <w:tc>
          <w:tcPr>
            <w:tcW w:w="1059" w:type="dxa"/>
            <w:tcBorders>
              <w:top w:val="nil"/>
              <w:left w:val="nil"/>
              <w:bottom w:val="nil"/>
              <w:right w:val="nil"/>
            </w:tcBorders>
            <w:shd w:val="clear" w:color="auto" w:fill="auto"/>
            <w:noWrap/>
            <w:vAlign w:val="bottom"/>
            <w:hideMark/>
          </w:tcPr>
          <w:p w14:paraId="62FB857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(0.0520)</w:t>
            </w:r>
          </w:p>
        </w:tc>
        <w:tc>
          <w:tcPr>
            <w:tcW w:w="1059" w:type="dxa"/>
            <w:tcBorders>
              <w:top w:val="nil"/>
              <w:left w:val="nil"/>
              <w:bottom w:val="nil"/>
              <w:right w:val="nil"/>
            </w:tcBorders>
            <w:shd w:val="clear" w:color="auto" w:fill="auto"/>
            <w:noWrap/>
            <w:vAlign w:val="bottom"/>
            <w:hideMark/>
          </w:tcPr>
          <w:p w14:paraId="663B609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(0.0541)</w:t>
            </w:r>
          </w:p>
        </w:tc>
        <w:tc>
          <w:tcPr>
            <w:tcW w:w="1014" w:type="dxa"/>
            <w:tcBorders>
              <w:top w:val="nil"/>
              <w:left w:val="nil"/>
              <w:bottom w:val="nil"/>
              <w:right w:val="nil"/>
            </w:tcBorders>
            <w:shd w:val="clear" w:color="auto" w:fill="auto"/>
            <w:noWrap/>
            <w:vAlign w:val="bottom"/>
            <w:hideMark/>
          </w:tcPr>
          <w:p w14:paraId="0EF6976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(0.0538)</w:t>
            </w:r>
          </w:p>
        </w:tc>
        <w:tc>
          <w:tcPr>
            <w:tcW w:w="1139" w:type="dxa"/>
            <w:tcBorders>
              <w:top w:val="nil"/>
              <w:left w:val="nil"/>
              <w:bottom w:val="nil"/>
              <w:right w:val="nil"/>
            </w:tcBorders>
            <w:shd w:val="clear" w:color="auto" w:fill="auto"/>
            <w:noWrap/>
            <w:vAlign w:val="bottom"/>
            <w:hideMark/>
          </w:tcPr>
          <w:p w14:paraId="251BADA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(0.107)</w:t>
            </w:r>
          </w:p>
        </w:tc>
      </w:tr>
      <w:tr w:rsidR="00585C26" w:rsidRPr="00986F85" w14:paraId="633B752B" w14:textId="77777777" w:rsidTr="00585C26">
        <w:trPr>
          <w:trHeight w:val="240"/>
        </w:trPr>
        <w:tc>
          <w:tcPr>
            <w:tcW w:w="3441" w:type="dxa"/>
            <w:tcBorders>
              <w:top w:val="nil"/>
              <w:left w:val="nil"/>
              <w:bottom w:val="nil"/>
              <w:right w:val="nil"/>
            </w:tcBorders>
            <w:shd w:val="clear" w:color="auto" w:fill="auto"/>
            <w:noWrap/>
            <w:vAlign w:val="bottom"/>
            <w:hideMark/>
          </w:tcPr>
          <w:p w14:paraId="5D995A2B"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Dél-Dunántúl</w:t>
            </w:r>
          </w:p>
        </w:tc>
        <w:tc>
          <w:tcPr>
            <w:tcW w:w="994" w:type="dxa"/>
            <w:tcBorders>
              <w:top w:val="nil"/>
              <w:left w:val="nil"/>
              <w:bottom w:val="nil"/>
              <w:right w:val="nil"/>
            </w:tcBorders>
            <w:shd w:val="clear" w:color="auto" w:fill="auto"/>
            <w:noWrap/>
            <w:vAlign w:val="bottom"/>
            <w:hideMark/>
          </w:tcPr>
          <w:p w14:paraId="5F2514C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-0.0550</w:t>
            </w:r>
          </w:p>
        </w:tc>
        <w:tc>
          <w:tcPr>
            <w:tcW w:w="1057" w:type="dxa"/>
            <w:tcBorders>
              <w:top w:val="nil"/>
              <w:left w:val="nil"/>
              <w:bottom w:val="nil"/>
              <w:right w:val="nil"/>
            </w:tcBorders>
            <w:shd w:val="clear" w:color="auto" w:fill="auto"/>
            <w:noWrap/>
            <w:vAlign w:val="bottom"/>
            <w:hideMark/>
          </w:tcPr>
          <w:p w14:paraId="2C9A615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-0.0455</w:t>
            </w:r>
          </w:p>
        </w:tc>
        <w:tc>
          <w:tcPr>
            <w:tcW w:w="1057" w:type="dxa"/>
            <w:tcBorders>
              <w:top w:val="nil"/>
              <w:left w:val="nil"/>
              <w:bottom w:val="nil"/>
              <w:right w:val="nil"/>
            </w:tcBorders>
            <w:shd w:val="clear" w:color="auto" w:fill="auto"/>
            <w:noWrap/>
            <w:vAlign w:val="bottom"/>
            <w:hideMark/>
          </w:tcPr>
          <w:p w14:paraId="3994508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-0.0447</w:t>
            </w:r>
          </w:p>
        </w:tc>
        <w:tc>
          <w:tcPr>
            <w:tcW w:w="1059" w:type="dxa"/>
            <w:tcBorders>
              <w:top w:val="nil"/>
              <w:left w:val="nil"/>
              <w:bottom w:val="nil"/>
              <w:right w:val="nil"/>
            </w:tcBorders>
            <w:shd w:val="clear" w:color="auto" w:fill="auto"/>
            <w:noWrap/>
            <w:vAlign w:val="bottom"/>
            <w:hideMark/>
          </w:tcPr>
          <w:p w14:paraId="09E1CDF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-0.0442</w:t>
            </w:r>
          </w:p>
        </w:tc>
        <w:tc>
          <w:tcPr>
            <w:tcW w:w="1059" w:type="dxa"/>
            <w:tcBorders>
              <w:top w:val="nil"/>
              <w:left w:val="nil"/>
              <w:bottom w:val="nil"/>
              <w:right w:val="nil"/>
            </w:tcBorders>
            <w:shd w:val="clear" w:color="auto" w:fill="auto"/>
            <w:noWrap/>
            <w:vAlign w:val="bottom"/>
            <w:hideMark/>
          </w:tcPr>
          <w:p w14:paraId="36A759C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-0.0577</w:t>
            </w:r>
          </w:p>
        </w:tc>
        <w:tc>
          <w:tcPr>
            <w:tcW w:w="1014" w:type="dxa"/>
            <w:tcBorders>
              <w:top w:val="nil"/>
              <w:left w:val="nil"/>
              <w:bottom w:val="nil"/>
              <w:right w:val="nil"/>
            </w:tcBorders>
            <w:shd w:val="clear" w:color="auto" w:fill="auto"/>
            <w:noWrap/>
            <w:vAlign w:val="bottom"/>
            <w:hideMark/>
          </w:tcPr>
          <w:p w14:paraId="4D2C8B2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-0.0536</w:t>
            </w:r>
          </w:p>
        </w:tc>
        <w:tc>
          <w:tcPr>
            <w:tcW w:w="1139" w:type="dxa"/>
            <w:tcBorders>
              <w:top w:val="nil"/>
              <w:left w:val="nil"/>
              <w:bottom w:val="nil"/>
              <w:right w:val="nil"/>
            </w:tcBorders>
            <w:shd w:val="clear" w:color="auto" w:fill="auto"/>
            <w:noWrap/>
            <w:vAlign w:val="bottom"/>
            <w:hideMark/>
          </w:tcPr>
          <w:p w14:paraId="40E318C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-0.0458</w:t>
            </w:r>
          </w:p>
        </w:tc>
      </w:tr>
      <w:tr w:rsidR="00585C26" w:rsidRPr="00986F85" w14:paraId="7CD9D840" w14:textId="77777777" w:rsidTr="00585C26">
        <w:trPr>
          <w:trHeight w:val="240"/>
        </w:trPr>
        <w:tc>
          <w:tcPr>
            <w:tcW w:w="3441" w:type="dxa"/>
            <w:tcBorders>
              <w:top w:val="nil"/>
              <w:left w:val="nil"/>
              <w:bottom w:val="nil"/>
              <w:right w:val="nil"/>
            </w:tcBorders>
            <w:shd w:val="clear" w:color="auto" w:fill="auto"/>
            <w:noWrap/>
            <w:vAlign w:val="bottom"/>
            <w:hideMark/>
          </w:tcPr>
          <w:p w14:paraId="7B0AE6C2"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6C438F2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(0.0532)</w:t>
            </w:r>
          </w:p>
        </w:tc>
        <w:tc>
          <w:tcPr>
            <w:tcW w:w="1057" w:type="dxa"/>
            <w:tcBorders>
              <w:top w:val="nil"/>
              <w:left w:val="nil"/>
              <w:bottom w:val="nil"/>
              <w:right w:val="nil"/>
            </w:tcBorders>
            <w:shd w:val="clear" w:color="auto" w:fill="auto"/>
            <w:noWrap/>
            <w:vAlign w:val="bottom"/>
            <w:hideMark/>
          </w:tcPr>
          <w:p w14:paraId="76D7633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(0.0547)</w:t>
            </w:r>
          </w:p>
        </w:tc>
        <w:tc>
          <w:tcPr>
            <w:tcW w:w="1057" w:type="dxa"/>
            <w:tcBorders>
              <w:top w:val="nil"/>
              <w:left w:val="nil"/>
              <w:bottom w:val="nil"/>
              <w:right w:val="nil"/>
            </w:tcBorders>
            <w:shd w:val="clear" w:color="auto" w:fill="auto"/>
            <w:noWrap/>
            <w:vAlign w:val="bottom"/>
            <w:hideMark/>
          </w:tcPr>
          <w:p w14:paraId="4006410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(0.0547)</w:t>
            </w:r>
          </w:p>
        </w:tc>
        <w:tc>
          <w:tcPr>
            <w:tcW w:w="1059" w:type="dxa"/>
            <w:tcBorders>
              <w:top w:val="nil"/>
              <w:left w:val="nil"/>
              <w:bottom w:val="nil"/>
              <w:right w:val="nil"/>
            </w:tcBorders>
            <w:shd w:val="clear" w:color="auto" w:fill="auto"/>
            <w:noWrap/>
            <w:vAlign w:val="bottom"/>
            <w:hideMark/>
          </w:tcPr>
          <w:p w14:paraId="4AF9496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(0.0547)</w:t>
            </w:r>
          </w:p>
        </w:tc>
        <w:tc>
          <w:tcPr>
            <w:tcW w:w="1059" w:type="dxa"/>
            <w:tcBorders>
              <w:top w:val="nil"/>
              <w:left w:val="nil"/>
              <w:bottom w:val="nil"/>
              <w:right w:val="nil"/>
            </w:tcBorders>
            <w:shd w:val="clear" w:color="auto" w:fill="auto"/>
            <w:noWrap/>
            <w:vAlign w:val="bottom"/>
            <w:hideMark/>
          </w:tcPr>
          <w:p w14:paraId="58813C5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(0.0568)</w:t>
            </w:r>
          </w:p>
        </w:tc>
        <w:tc>
          <w:tcPr>
            <w:tcW w:w="1014" w:type="dxa"/>
            <w:tcBorders>
              <w:top w:val="nil"/>
              <w:left w:val="nil"/>
              <w:bottom w:val="nil"/>
              <w:right w:val="nil"/>
            </w:tcBorders>
            <w:shd w:val="clear" w:color="auto" w:fill="auto"/>
            <w:noWrap/>
            <w:vAlign w:val="bottom"/>
            <w:hideMark/>
          </w:tcPr>
          <w:p w14:paraId="70F5E77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(0.0566)</w:t>
            </w:r>
          </w:p>
        </w:tc>
        <w:tc>
          <w:tcPr>
            <w:tcW w:w="1139" w:type="dxa"/>
            <w:tcBorders>
              <w:top w:val="nil"/>
              <w:left w:val="nil"/>
              <w:bottom w:val="nil"/>
              <w:right w:val="nil"/>
            </w:tcBorders>
            <w:shd w:val="clear" w:color="auto" w:fill="auto"/>
            <w:noWrap/>
            <w:vAlign w:val="bottom"/>
            <w:hideMark/>
          </w:tcPr>
          <w:p w14:paraId="24BCDF9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(0.119)</w:t>
            </w:r>
          </w:p>
        </w:tc>
      </w:tr>
      <w:tr w:rsidR="00585C26" w:rsidRPr="00986F85" w14:paraId="0292132E" w14:textId="77777777" w:rsidTr="00585C26">
        <w:trPr>
          <w:trHeight w:val="240"/>
        </w:trPr>
        <w:tc>
          <w:tcPr>
            <w:tcW w:w="3441" w:type="dxa"/>
            <w:tcBorders>
              <w:top w:val="nil"/>
              <w:left w:val="nil"/>
              <w:bottom w:val="nil"/>
              <w:right w:val="nil"/>
            </w:tcBorders>
            <w:shd w:val="clear" w:color="auto" w:fill="auto"/>
            <w:noWrap/>
            <w:vAlign w:val="bottom"/>
            <w:hideMark/>
          </w:tcPr>
          <w:p w14:paraId="4C4A04E3"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Észak-Magyarország</w:t>
            </w:r>
          </w:p>
        </w:tc>
        <w:tc>
          <w:tcPr>
            <w:tcW w:w="994" w:type="dxa"/>
            <w:tcBorders>
              <w:top w:val="nil"/>
              <w:left w:val="nil"/>
              <w:bottom w:val="nil"/>
              <w:right w:val="nil"/>
            </w:tcBorders>
            <w:shd w:val="clear" w:color="auto" w:fill="auto"/>
            <w:noWrap/>
            <w:vAlign w:val="bottom"/>
            <w:hideMark/>
          </w:tcPr>
          <w:p w14:paraId="4EAA593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-0.00487</w:t>
            </w:r>
          </w:p>
        </w:tc>
        <w:tc>
          <w:tcPr>
            <w:tcW w:w="1057" w:type="dxa"/>
            <w:tcBorders>
              <w:top w:val="nil"/>
              <w:left w:val="nil"/>
              <w:bottom w:val="nil"/>
              <w:right w:val="nil"/>
            </w:tcBorders>
            <w:shd w:val="clear" w:color="auto" w:fill="auto"/>
            <w:noWrap/>
            <w:vAlign w:val="bottom"/>
            <w:hideMark/>
          </w:tcPr>
          <w:p w14:paraId="782CC01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0.0100</w:t>
            </w:r>
          </w:p>
        </w:tc>
        <w:tc>
          <w:tcPr>
            <w:tcW w:w="1057" w:type="dxa"/>
            <w:tcBorders>
              <w:top w:val="nil"/>
              <w:left w:val="nil"/>
              <w:bottom w:val="nil"/>
              <w:right w:val="nil"/>
            </w:tcBorders>
            <w:shd w:val="clear" w:color="auto" w:fill="auto"/>
            <w:noWrap/>
            <w:vAlign w:val="bottom"/>
            <w:hideMark/>
          </w:tcPr>
          <w:p w14:paraId="67D2D00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0.00937</w:t>
            </w:r>
          </w:p>
        </w:tc>
        <w:tc>
          <w:tcPr>
            <w:tcW w:w="1059" w:type="dxa"/>
            <w:tcBorders>
              <w:top w:val="nil"/>
              <w:left w:val="nil"/>
              <w:bottom w:val="nil"/>
              <w:right w:val="nil"/>
            </w:tcBorders>
            <w:shd w:val="clear" w:color="auto" w:fill="auto"/>
            <w:noWrap/>
            <w:vAlign w:val="bottom"/>
            <w:hideMark/>
          </w:tcPr>
          <w:p w14:paraId="1D8499D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0.00992</w:t>
            </w:r>
          </w:p>
        </w:tc>
        <w:tc>
          <w:tcPr>
            <w:tcW w:w="1059" w:type="dxa"/>
            <w:tcBorders>
              <w:top w:val="nil"/>
              <w:left w:val="nil"/>
              <w:bottom w:val="nil"/>
              <w:right w:val="nil"/>
            </w:tcBorders>
            <w:shd w:val="clear" w:color="auto" w:fill="auto"/>
            <w:noWrap/>
            <w:vAlign w:val="bottom"/>
            <w:hideMark/>
          </w:tcPr>
          <w:p w14:paraId="030F283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0.0237</w:t>
            </w:r>
          </w:p>
        </w:tc>
        <w:tc>
          <w:tcPr>
            <w:tcW w:w="1014" w:type="dxa"/>
            <w:tcBorders>
              <w:top w:val="nil"/>
              <w:left w:val="nil"/>
              <w:bottom w:val="nil"/>
              <w:right w:val="nil"/>
            </w:tcBorders>
            <w:shd w:val="clear" w:color="auto" w:fill="auto"/>
            <w:noWrap/>
            <w:vAlign w:val="bottom"/>
            <w:hideMark/>
          </w:tcPr>
          <w:p w14:paraId="7785E47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0.0171</w:t>
            </w:r>
          </w:p>
        </w:tc>
        <w:tc>
          <w:tcPr>
            <w:tcW w:w="1139" w:type="dxa"/>
            <w:tcBorders>
              <w:top w:val="nil"/>
              <w:left w:val="nil"/>
              <w:bottom w:val="nil"/>
              <w:right w:val="nil"/>
            </w:tcBorders>
            <w:shd w:val="clear" w:color="auto" w:fill="auto"/>
            <w:noWrap/>
            <w:vAlign w:val="bottom"/>
            <w:hideMark/>
          </w:tcPr>
          <w:p w14:paraId="669BD04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-0.221</w:t>
            </w:r>
          </w:p>
        </w:tc>
      </w:tr>
      <w:tr w:rsidR="00585C26" w:rsidRPr="00986F85" w14:paraId="0068B761" w14:textId="77777777" w:rsidTr="00585C26">
        <w:trPr>
          <w:trHeight w:val="240"/>
        </w:trPr>
        <w:tc>
          <w:tcPr>
            <w:tcW w:w="3441" w:type="dxa"/>
            <w:tcBorders>
              <w:top w:val="nil"/>
              <w:left w:val="nil"/>
              <w:bottom w:val="nil"/>
              <w:right w:val="nil"/>
            </w:tcBorders>
            <w:shd w:val="clear" w:color="auto" w:fill="auto"/>
            <w:noWrap/>
            <w:vAlign w:val="bottom"/>
            <w:hideMark/>
          </w:tcPr>
          <w:p w14:paraId="38F687F4"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64CA76F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(0.0531)</w:t>
            </w:r>
          </w:p>
        </w:tc>
        <w:tc>
          <w:tcPr>
            <w:tcW w:w="1057" w:type="dxa"/>
            <w:tcBorders>
              <w:top w:val="nil"/>
              <w:left w:val="nil"/>
              <w:bottom w:val="nil"/>
              <w:right w:val="nil"/>
            </w:tcBorders>
            <w:shd w:val="clear" w:color="auto" w:fill="auto"/>
            <w:noWrap/>
            <w:vAlign w:val="bottom"/>
            <w:hideMark/>
          </w:tcPr>
          <w:p w14:paraId="464355C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(0.0547)</w:t>
            </w:r>
          </w:p>
        </w:tc>
        <w:tc>
          <w:tcPr>
            <w:tcW w:w="1057" w:type="dxa"/>
            <w:tcBorders>
              <w:top w:val="nil"/>
              <w:left w:val="nil"/>
              <w:bottom w:val="nil"/>
              <w:right w:val="nil"/>
            </w:tcBorders>
            <w:shd w:val="clear" w:color="auto" w:fill="auto"/>
            <w:noWrap/>
            <w:vAlign w:val="bottom"/>
            <w:hideMark/>
          </w:tcPr>
          <w:p w14:paraId="203E578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(0.0547)</w:t>
            </w:r>
          </w:p>
        </w:tc>
        <w:tc>
          <w:tcPr>
            <w:tcW w:w="1059" w:type="dxa"/>
            <w:tcBorders>
              <w:top w:val="nil"/>
              <w:left w:val="nil"/>
              <w:bottom w:val="nil"/>
              <w:right w:val="nil"/>
            </w:tcBorders>
            <w:shd w:val="clear" w:color="auto" w:fill="auto"/>
            <w:noWrap/>
            <w:vAlign w:val="bottom"/>
            <w:hideMark/>
          </w:tcPr>
          <w:p w14:paraId="12B1DF7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(0.0547)</w:t>
            </w:r>
          </w:p>
        </w:tc>
        <w:tc>
          <w:tcPr>
            <w:tcW w:w="1059" w:type="dxa"/>
            <w:tcBorders>
              <w:top w:val="nil"/>
              <w:left w:val="nil"/>
              <w:bottom w:val="nil"/>
              <w:right w:val="nil"/>
            </w:tcBorders>
            <w:shd w:val="clear" w:color="auto" w:fill="auto"/>
            <w:noWrap/>
            <w:vAlign w:val="bottom"/>
            <w:hideMark/>
          </w:tcPr>
          <w:p w14:paraId="4CD7B6B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(0.0567)</w:t>
            </w:r>
          </w:p>
        </w:tc>
        <w:tc>
          <w:tcPr>
            <w:tcW w:w="1014" w:type="dxa"/>
            <w:tcBorders>
              <w:top w:val="nil"/>
              <w:left w:val="nil"/>
              <w:bottom w:val="nil"/>
              <w:right w:val="nil"/>
            </w:tcBorders>
            <w:shd w:val="clear" w:color="auto" w:fill="auto"/>
            <w:noWrap/>
            <w:vAlign w:val="bottom"/>
            <w:hideMark/>
          </w:tcPr>
          <w:p w14:paraId="0A8A8C4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(0.0564)</w:t>
            </w:r>
          </w:p>
        </w:tc>
        <w:tc>
          <w:tcPr>
            <w:tcW w:w="1139" w:type="dxa"/>
            <w:tcBorders>
              <w:top w:val="nil"/>
              <w:left w:val="nil"/>
              <w:bottom w:val="nil"/>
              <w:right w:val="nil"/>
            </w:tcBorders>
            <w:shd w:val="clear" w:color="auto" w:fill="auto"/>
            <w:noWrap/>
            <w:vAlign w:val="bottom"/>
            <w:hideMark/>
          </w:tcPr>
          <w:p w14:paraId="0034B0A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(0.135)</w:t>
            </w:r>
          </w:p>
        </w:tc>
      </w:tr>
      <w:tr w:rsidR="00585C26" w:rsidRPr="00986F85" w14:paraId="316BF4D2" w14:textId="77777777" w:rsidTr="00585C26">
        <w:trPr>
          <w:trHeight w:val="240"/>
        </w:trPr>
        <w:tc>
          <w:tcPr>
            <w:tcW w:w="3441" w:type="dxa"/>
            <w:tcBorders>
              <w:top w:val="nil"/>
              <w:left w:val="nil"/>
              <w:bottom w:val="nil"/>
              <w:right w:val="nil"/>
            </w:tcBorders>
            <w:shd w:val="clear" w:color="auto" w:fill="auto"/>
            <w:noWrap/>
            <w:vAlign w:val="bottom"/>
            <w:hideMark/>
          </w:tcPr>
          <w:p w14:paraId="4C4FC221"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Észak-Alföld</w:t>
            </w:r>
          </w:p>
        </w:tc>
        <w:tc>
          <w:tcPr>
            <w:tcW w:w="994" w:type="dxa"/>
            <w:tcBorders>
              <w:top w:val="nil"/>
              <w:left w:val="nil"/>
              <w:bottom w:val="nil"/>
              <w:right w:val="nil"/>
            </w:tcBorders>
            <w:shd w:val="clear" w:color="auto" w:fill="auto"/>
            <w:noWrap/>
            <w:vAlign w:val="bottom"/>
            <w:hideMark/>
          </w:tcPr>
          <w:p w14:paraId="2AD7558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-0.0207</w:t>
            </w:r>
          </w:p>
        </w:tc>
        <w:tc>
          <w:tcPr>
            <w:tcW w:w="1057" w:type="dxa"/>
            <w:tcBorders>
              <w:top w:val="nil"/>
              <w:left w:val="nil"/>
              <w:bottom w:val="nil"/>
              <w:right w:val="nil"/>
            </w:tcBorders>
            <w:shd w:val="clear" w:color="auto" w:fill="auto"/>
            <w:noWrap/>
            <w:vAlign w:val="bottom"/>
            <w:hideMark/>
          </w:tcPr>
          <w:p w14:paraId="21F9D3D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-0.0244</w:t>
            </w:r>
          </w:p>
        </w:tc>
        <w:tc>
          <w:tcPr>
            <w:tcW w:w="1057" w:type="dxa"/>
            <w:tcBorders>
              <w:top w:val="nil"/>
              <w:left w:val="nil"/>
              <w:bottom w:val="nil"/>
              <w:right w:val="nil"/>
            </w:tcBorders>
            <w:shd w:val="clear" w:color="auto" w:fill="auto"/>
            <w:noWrap/>
            <w:vAlign w:val="bottom"/>
            <w:hideMark/>
          </w:tcPr>
          <w:p w14:paraId="083FF1B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-0.0254</w:t>
            </w:r>
          </w:p>
        </w:tc>
        <w:tc>
          <w:tcPr>
            <w:tcW w:w="1059" w:type="dxa"/>
            <w:tcBorders>
              <w:top w:val="nil"/>
              <w:left w:val="nil"/>
              <w:bottom w:val="nil"/>
              <w:right w:val="nil"/>
            </w:tcBorders>
            <w:shd w:val="clear" w:color="auto" w:fill="auto"/>
            <w:noWrap/>
            <w:vAlign w:val="bottom"/>
            <w:hideMark/>
          </w:tcPr>
          <w:p w14:paraId="1828A57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-0.0245</w:t>
            </w:r>
          </w:p>
        </w:tc>
        <w:tc>
          <w:tcPr>
            <w:tcW w:w="1059" w:type="dxa"/>
            <w:tcBorders>
              <w:top w:val="nil"/>
              <w:left w:val="nil"/>
              <w:bottom w:val="nil"/>
              <w:right w:val="nil"/>
            </w:tcBorders>
            <w:shd w:val="clear" w:color="auto" w:fill="auto"/>
            <w:noWrap/>
            <w:vAlign w:val="bottom"/>
            <w:hideMark/>
          </w:tcPr>
          <w:p w14:paraId="6A60919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-0.0264</w:t>
            </w:r>
          </w:p>
        </w:tc>
        <w:tc>
          <w:tcPr>
            <w:tcW w:w="1014" w:type="dxa"/>
            <w:tcBorders>
              <w:top w:val="nil"/>
              <w:left w:val="nil"/>
              <w:bottom w:val="nil"/>
              <w:right w:val="nil"/>
            </w:tcBorders>
            <w:shd w:val="clear" w:color="auto" w:fill="auto"/>
            <w:noWrap/>
            <w:vAlign w:val="bottom"/>
            <w:hideMark/>
          </w:tcPr>
          <w:p w14:paraId="15BEDD2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-0.0310</w:t>
            </w:r>
          </w:p>
        </w:tc>
        <w:tc>
          <w:tcPr>
            <w:tcW w:w="1139" w:type="dxa"/>
            <w:tcBorders>
              <w:top w:val="nil"/>
              <w:left w:val="nil"/>
              <w:bottom w:val="nil"/>
              <w:right w:val="nil"/>
            </w:tcBorders>
            <w:shd w:val="clear" w:color="auto" w:fill="auto"/>
            <w:noWrap/>
            <w:vAlign w:val="bottom"/>
            <w:hideMark/>
          </w:tcPr>
          <w:p w14:paraId="5637B01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-0.167</w:t>
            </w:r>
          </w:p>
        </w:tc>
      </w:tr>
      <w:tr w:rsidR="00585C26" w:rsidRPr="00986F85" w14:paraId="7C6E7C7F" w14:textId="77777777" w:rsidTr="00585C26">
        <w:trPr>
          <w:trHeight w:val="260"/>
        </w:trPr>
        <w:tc>
          <w:tcPr>
            <w:tcW w:w="3441" w:type="dxa"/>
            <w:tcBorders>
              <w:top w:val="nil"/>
              <w:left w:val="nil"/>
              <w:bottom w:val="nil"/>
              <w:right w:val="nil"/>
            </w:tcBorders>
            <w:shd w:val="clear" w:color="auto" w:fill="auto"/>
            <w:noWrap/>
            <w:vAlign w:val="bottom"/>
            <w:hideMark/>
          </w:tcPr>
          <w:p w14:paraId="159BDD2E"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1780ECB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(0.0490)</w:t>
            </w:r>
          </w:p>
        </w:tc>
        <w:tc>
          <w:tcPr>
            <w:tcW w:w="1057" w:type="dxa"/>
            <w:tcBorders>
              <w:top w:val="nil"/>
              <w:left w:val="nil"/>
              <w:bottom w:val="nil"/>
              <w:right w:val="nil"/>
            </w:tcBorders>
            <w:shd w:val="clear" w:color="auto" w:fill="auto"/>
            <w:noWrap/>
            <w:vAlign w:val="bottom"/>
            <w:hideMark/>
          </w:tcPr>
          <w:p w14:paraId="48066C3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(0.0506)</w:t>
            </w:r>
          </w:p>
        </w:tc>
        <w:tc>
          <w:tcPr>
            <w:tcW w:w="1057" w:type="dxa"/>
            <w:tcBorders>
              <w:top w:val="nil"/>
              <w:left w:val="nil"/>
              <w:bottom w:val="nil"/>
              <w:right w:val="nil"/>
            </w:tcBorders>
            <w:shd w:val="clear" w:color="auto" w:fill="auto"/>
            <w:noWrap/>
            <w:vAlign w:val="bottom"/>
            <w:hideMark/>
          </w:tcPr>
          <w:p w14:paraId="39717EB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(0.0506)</w:t>
            </w:r>
          </w:p>
        </w:tc>
        <w:tc>
          <w:tcPr>
            <w:tcW w:w="1059" w:type="dxa"/>
            <w:tcBorders>
              <w:top w:val="nil"/>
              <w:left w:val="nil"/>
              <w:bottom w:val="nil"/>
              <w:right w:val="nil"/>
            </w:tcBorders>
            <w:shd w:val="clear" w:color="auto" w:fill="auto"/>
            <w:noWrap/>
            <w:vAlign w:val="bottom"/>
            <w:hideMark/>
          </w:tcPr>
          <w:p w14:paraId="521760C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(0.0506)</w:t>
            </w:r>
          </w:p>
        </w:tc>
        <w:tc>
          <w:tcPr>
            <w:tcW w:w="1059" w:type="dxa"/>
            <w:tcBorders>
              <w:top w:val="nil"/>
              <w:left w:val="nil"/>
              <w:bottom w:val="nil"/>
              <w:right w:val="nil"/>
            </w:tcBorders>
            <w:shd w:val="clear" w:color="auto" w:fill="auto"/>
            <w:noWrap/>
            <w:vAlign w:val="bottom"/>
            <w:hideMark/>
          </w:tcPr>
          <w:p w14:paraId="65E805B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(0.0527)</w:t>
            </w:r>
          </w:p>
        </w:tc>
        <w:tc>
          <w:tcPr>
            <w:tcW w:w="1014" w:type="dxa"/>
            <w:tcBorders>
              <w:top w:val="nil"/>
              <w:left w:val="nil"/>
              <w:bottom w:val="nil"/>
              <w:right w:val="nil"/>
            </w:tcBorders>
            <w:shd w:val="clear" w:color="auto" w:fill="auto"/>
            <w:noWrap/>
            <w:vAlign w:val="bottom"/>
            <w:hideMark/>
          </w:tcPr>
          <w:p w14:paraId="112FEE0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(0.0524)</w:t>
            </w:r>
          </w:p>
        </w:tc>
        <w:tc>
          <w:tcPr>
            <w:tcW w:w="1139" w:type="dxa"/>
            <w:tcBorders>
              <w:top w:val="nil"/>
              <w:left w:val="nil"/>
              <w:bottom w:val="nil"/>
              <w:right w:val="nil"/>
            </w:tcBorders>
            <w:shd w:val="clear" w:color="auto" w:fill="auto"/>
            <w:noWrap/>
            <w:vAlign w:val="bottom"/>
            <w:hideMark/>
          </w:tcPr>
          <w:p w14:paraId="76CB9DB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(0.116)</w:t>
            </w:r>
          </w:p>
        </w:tc>
      </w:tr>
      <w:tr w:rsidR="00585C26" w:rsidRPr="00986F85" w14:paraId="030AE292" w14:textId="77777777" w:rsidTr="00585C26">
        <w:trPr>
          <w:trHeight w:val="260"/>
        </w:trPr>
        <w:tc>
          <w:tcPr>
            <w:tcW w:w="3441"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35AB20A1"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Vállalat kora</w:t>
            </w:r>
          </w:p>
        </w:tc>
        <w:tc>
          <w:tcPr>
            <w:tcW w:w="994" w:type="dxa"/>
            <w:tcBorders>
              <w:top w:val="nil"/>
              <w:left w:val="nil"/>
              <w:bottom w:val="nil"/>
              <w:right w:val="nil"/>
            </w:tcBorders>
            <w:shd w:val="clear" w:color="auto" w:fill="auto"/>
            <w:noWrap/>
            <w:vAlign w:val="bottom"/>
            <w:hideMark/>
          </w:tcPr>
          <w:p w14:paraId="010F8A2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0.00167</w:t>
            </w:r>
          </w:p>
        </w:tc>
        <w:tc>
          <w:tcPr>
            <w:tcW w:w="1057" w:type="dxa"/>
            <w:tcBorders>
              <w:top w:val="nil"/>
              <w:left w:val="nil"/>
              <w:bottom w:val="nil"/>
              <w:right w:val="nil"/>
            </w:tcBorders>
            <w:shd w:val="clear" w:color="auto" w:fill="auto"/>
            <w:noWrap/>
            <w:vAlign w:val="bottom"/>
            <w:hideMark/>
          </w:tcPr>
          <w:p w14:paraId="4C33761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0.0131</w:t>
            </w:r>
          </w:p>
        </w:tc>
        <w:tc>
          <w:tcPr>
            <w:tcW w:w="1057" w:type="dxa"/>
            <w:tcBorders>
              <w:top w:val="nil"/>
              <w:left w:val="nil"/>
              <w:bottom w:val="nil"/>
              <w:right w:val="nil"/>
            </w:tcBorders>
            <w:shd w:val="clear" w:color="auto" w:fill="auto"/>
            <w:noWrap/>
            <w:vAlign w:val="bottom"/>
            <w:hideMark/>
          </w:tcPr>
          <w:p w14:paraId="6D47647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0.0121</w:t>
            </w:r>
          </w:p>
        </w:tc>
        <w:tc>
          <w:tcPr>
            <w:tcW w:w="1059" w:type="dxa"/>
            <w:tcBorders>
              <w:top w:val="nil"/>
              <w:left w:val="nil"/>
              <w:bottom w:val="nil"/>
              <w:right w:val="nil"/>
            </w:tcBorders>
            <w:shd w:val="clear" w:color="auto" w:fill="auto"/>
            <w:noWrap/>
            <w:vAlign w:val="bottom"/>
            <w:hideMark/>
          </w:tcPr>
          <w:p w14:paraId="66E53EE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0.0123</w:t>
            </w:r>
          </w:p>
        </w:tc>
        <w:tc>
          <w:tcPr>
            <w:tcW w:w="1059" w:type="dxa"/>
            <w:tcBorders>
              <w:top w:val="nil"/>
              <w:left w:val="nil"/>
              <w:bottom w:val="nil"/>
              <w:right w:val="nil"/>
            </w:tcBorders>
            <w:shd w:val="clear" w:color="auto" w:fill="auto"/>
            <w:noWrap/>
            <w:vAlign w:val="bottom"/>
            <w:hideMark/>
          </w:tcPr>
          <w:p w14:paraId="03AB2DD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-0.0257***</w:t>
            </w:r>
          </w:p>
        </w:tc>
        <w:tc>
          <w:tcPr>
            <w:tcW w:w="1014" w:type="dxa"/>
            <w:tcBorders>
              <w:top w:val="nil"/>
              <w:left w:val="nil"/>
              <w:bottom w:val="nil"/>
              <w:right w:val="nil"/>
            </w:tcBorders>
            <w:shd w:val="clear" w:color="auto" w:fill="auto"/>
            <w:noWrap/>
            <w:vAlign w:val="bottom"/>
            <w:hideMark/>
          </w:tcPr>
          <w:p w14:paraId="590B3A1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-0.0227**</w:t>
            </w:r>
          </w:p>
        </w:tc>
        <w:tc>
          <w:tcPr>
            <w:tcW w:w="1139" w:type="dxa"/>
            <w:tcBorders>
              <w:top w:val="nil"/>
              <w:left w:val="nil"/>
              <w:bottom w:val="nil"/>
              <w:right w:val="nil"/>
            </w:tcBorders>
            <w:shd w:val="clear" w:color="auto" w:fill="auto"/>
            <w:noWrap/>
            <w:vAlign w:val="bottom"/>
            <w:hideMark/>
          </w:tcPr>
          <w:p w14:paraId="1EC1920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-0.00987</w:t>
            </w:r>
          </w:p>
        </w:tc>
      </w:tr>
      <w:tr w:rsidR="00585C26" w:rsidRPr="00986F85" w14:paraId="647E17FE" w14:textId="77777777" w:rsidTr="00585C26">
        <w:trPr>
          <w:trHeight w:hRule="exact" w:val="260"/>
        </w:trPr>
        <w:tc>
          <w:tcPr>
            <w:tcW w:w="3441" w:type="dxa"/>
            <w:tcBorders>
              <w:top w:val="nil"/>
              <w:left w:val="single" w:sz="8" w:space="0" w:color="BFBFBF"/>
              <w:bottom w:val="single" w:sz="8" w:space="0" w:color="BFBFBF"/>
              <w:right w:val="single" w:sz="8" w:space="0" w:color="BFBFBF"/>
            </w:tcBorders>
            <w:shd w:val="clear" w:color="000000" w:fill="FFFFFF"/>
            <w:vAlign w:val="center"/>
            <w:hideMark/>
          </w:tcPr>
          <w:p w14:paraId="53A2A2FA"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w:t>
            </w:r>
          </w:p>
        </w:tc>
        <w:tc>
          <w:tcPr>
            <w:tcW w:w="994" w:type="dxa"/>
            <w:tcBorders>
              <w:top w:val="nil"/>
              <w:left w:val="nil"/>
              <w:bottom w:val="nil"/>
              <w:right w:val="nil"/>
            </w:tcBorders>
            <w:shd w:val="clear" w:color="auto" w:fill="auto"/>
            <w:noWrap/>
            <w:vAlign w:val="bottom"/>
            <w:hideMark/>
          </w:tcPr>
          <w:p w14:paraId="2153238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(0.00766)</w:t>
            </w:r>
          </w:p>
        </w:tc>
        <w:tc>
          <w:tcPr>
            <w:tcW w:w="1057" w:type="dxa"/>
            <w:tcBorders>
              <w:top w:val="nil"/>
              <w:left w:val="nil"/>
              <w:bottom w:val="nil"/>
              <w:right w:val="nil"/>
            </w:tcBorders>
            <w:shd w:val="clear" w:color="auto" w:fill="auto"/>
            <w:noWrap/>
            <w:vAlign w:val="bottom"/>
            <w:hideMark/>
          </w:tcPr>
          <w:p w14:paraId="0D876A5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(0.00848)</w:t>
            </w:r>
          </w:p>
        </w:tc>
        <w:tc>
          <w:tcPr>
            <w:tcW w:w="1057" w:type="dxa"/>
            <w:tcBorders>
              <w:top w:val="nil"/>
              <w:left w:val="nil"/>
              <w:bottom w:val="nil"/>
              <w:right w:val="nil"/>
            </w:tcBorders>
            <w:shd w:val="clear" w:color="auto" w:fill="auto"/>
            <w:noWrap/>
            <w:vAlign w:val="bottom"/>
            <w:hideMark/>
          </w:tcPr>
          <w:p w14:paraId="1F07FD4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(0.00849)</w:t>
            </w:r>
          </w:p>
        </w:tc>
        <w:tc>
          <w:tcPr>
            <w:tcW w:w="1059" w:type="dxa"/>
            <w:tcBorders>
              <w:top w:val="nil"/>
              <w:left w:val="nil"/>
              <w:bottom w:val="nil"/>
              <w:right w:val="nil"/>
            </w:tcBorders>
            <w:shd w:val="clear" w:color="auto" w:fill="auto"/>
            <w:noWrap/>
            <w:vAlign w:val="bottom"/>
            <w:hideMark/>
          </w:tcPr>
          <w:p w14:paraId="108B521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(0.00850)</w:t>
            </w:r>
          </w:p>
        </w:tc>
        <w:tc>
          <w:tcPr>
            <w:tcW w:w="1059" w:type="dxa"/>
            <w:tcBorders>
              <w:top w:val="nil"/>
              <w:left w:val="nil"/>
              <w:bottom w:val="nil"/>
              <w:right w:val="nil"/>
            </w:tcBorders>
            <w:shd w:val="clear" w:color="auto" w:fill="auto"/>
            <w:noWrap/>
            <w:vAlign w:val="bottom"/>
            <w:hideMark/>
          </w:tcPr>
          <w:p w14:paraId="4BD863D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(0.00898)</w:t>
            </w:r>
          </w:p>
        </w:tc>
        <w:tc>
          <w:tcPr>
            <w:tcW w:w="1014" w:type="dxa"/>
            <w:tcBorders>
              <w:top w:val="nil"/>
              <w:left w:val="nil"/>
              <w:bottom w:val="nil"/>
              <w:right w:val="nil"/>
            </w:tcBorders>
            <w:shd w:val="clear" w:color="auto" w:fill="auto"/>
            <w:noWrap/>
            <w:vAlign w:val="bottom"/>
            <w:hideMark/>
          </w:tcPr>
          <w:p w14:paraId="477C01A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(0.00894)</w:t>
            </w:r>
          </w:p>
        </w:tc>
        <w:tc>
          <w:tcPr>
            <w:tcW w:w="1139" w:type="dxa"/>
            <w:tcBorders>
              <w:top w:val="nil"/>
              <w:left w:val="nil"/>
              <w:bottom w:val="nil"/>
              <w:right w:val="nil"/>
            </w:tcBorders>
            <w:shd w:val="clear" w:color="auto" w:fill="auto"/>
            <w:noWrap/>
            <w:vAlign w:val="bottom"/>
            <w:hideMark/>
          </w:tcPr>
          <w:p w14:paraId="7B57705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(0.0205)</w:t>
            </w:r>
          </w:p>
        </w:tc>
      </w:tr>
      <w:tr w:rsidR="00585C26" w:rsidRPr="00986F85" w14:paraId="663BD836" w14:textId="77777777" w:rsidTr="00585C26">
        <w:trPr>
          <w:trHeight w:hRule="exact" w:val="260"/>
        </w:trPr>
        <w:tc>
          <w:tcPr>
            <w:tcW w:w="3441" w:type="dxa"/>
            <w:tcBorders>
              <w:top w:val="nil"/>
              <w:left w:val="single" w:sz="8" w:space="0" w:color="BFBFBF"/>
              <w:bottom w:val="single" w:sz="8" w:space="0" w:color="BFBFBF"/>
              <w:right w:val="single" w:sz="8" w:space="0" w:color="BFBFBF"/>
            </w:tcBorders>
            <w:shd w:val="clear" w:color="000000" w:fill="FFFFFF"/>
            <w:vAlign w:val="center"/>
            <w:hideMark/>
          </w:tcPr>
          <w:p w14:paraId="546B494F"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Vállalat kora – négyzetes tag</w:t>
            </w:r>
          </w:p>
        </w:tc>
        <w:tc>
          <w:tcPr>
            <w:tcW w:w="994" w:type="dxa"/>
            <w:tcBorders>
              <w:top w:val="nil"/>
              <w:left w:val="nil"/>
              <w:bottom w:val="nil"/>
              <w:right w:val="nil"/>
            </w:tcBorders>
            <w:shd w:val="clear" w:color="auto" w:fill="auto"/>
            <w:noWrap/>
            <w:vAlign w:val="bottom"/>
            <w:hideMark/>
          </w:tcPr>
          <w:p w14:paraId="32E833F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0.000322</w:t>
            </w:r>
          </w:p>
        </w:tc>
        <w:tc>
          <w:tcPr>
            <w:tcW w:w="1057" w:type="dxa"/>
            <w:tcBorders>
              <w:top w:val="nil"/>
              <w:left w:val="nil"/>
              <w:bottom w:val="nil"/>
              <w:right w:val="nil"/>
            </w:tcBorders>
            <w:shd w:val="clear" w:color="auto" w:fill="auto"/>
            <w:noWrap/>
            <w:vAlign w:val="bottom"/>
            <w:hideMark/>
          </w:tcPr>
          <w:p w14:paraId="111E638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-0.000776*</w:t>
            </w:r>
          </w:p>
        </w:tc>
        <w:tc>
          <w:tcPr>
            <w:tcW w:w="1057" w:type="dxa"/>
            <w:tcBorders>
              <w:top w:val="nil"/>
              <w:left w:val="nil"/>
              <w:bottom w:val="nil"/>
              <w:right w:val="nil"/>
            </w:tcBorders>
            <w:shd w:val="clear" w:color="auto" w:fill="auto"/>
            <w:noWrap/>
            <w:vAlign w:val="bottom"/>
            <w:hideMark/>
          </w:tcPr>
          <w:p w14:paraId="55DCC88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-0.000717*</w:t>
            </w:r>
          </w:p>
        </w:tc>
        <w:tc>
          <w:tcPr>
            <w:tcW w:w="1059" w:type="dxa"/>
            <w:tcBorders>
              <w:top w:val="nil"/>
              <w:left w:val="nil"/>
              <w:bottom w:val="nil"/>
              <w:right w:val="nil"/>
            </w:tcBorders>
            <w:shd w:val="clear" w:color="auto" w:fill="auto"/>
            <w:noWrap/>
            <w:vAlign w:val="bottom"/>
            <w:hideMark/>
          </w:tcPr>
          <w:p w14:paraId="1205830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-0.000737*</w:t>
            </w:r>
          </w:p>
        </w:tc>
        <w:tc>
          <w:tcPr>
            <w:tcW w:w="1059" w:type="dxa"/>
            <w:tcBorders>
              <w:top w:val="nil"/>
              <w:left w:val="nil"/>
              <w:bottom w:val="nil"/>
              <w:right w:val="nil"/>
            </w:tcBorders>
            <w:shd w:val="clear" w:color="auto" w:fill="auto"/>
            <w:noWrap/>
            <w:vAlign w:val="bottom"/>
            <w:hideMark/>
          </w:tcPr>
          <w:p w14:paraId="7880DF9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0.000612</w:t>
            </w:r>
          </w:p>
        </w:tc>
        <w:tc>
          <w:tcPr>
            <w:tcW w:w="1014" w:type="dxa"/>
            <w:tcBorders>
              <w:top w:val="nil"/>
              <w:left w:val="nil"/>
              <w:bottom w:val="nil"/>
              <w:right w:val="nil"/>
            </w:tcBorders>
            <w:shd w:val="clear" w:color="auto" w:fill="auto"/>
            <w:noWrap/>
            <w:vAlign w:val="bottom"/>
            <w:hideMark/>
          </w:tcPr>
          <w:p w14:paraId="030F60B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0.000550</w:t>
            </w:r>
          </w:p>
        </w:tc>
        <w:tc>
          <w:tcPr>
            <w:tcW w:w="1139" w:type="dxa"/>
            <w:tcBorders>
              <w:top w:val="nil"/>
              <w:left w:val="nil"/>
              <w:bottom w:val="nil"/>
              <w:right w:val="nil"/>
            </w:tcBorders>
            <w:shd w:val="clear" w:color="auto" w:fill="auto"/>
            <w:noWrap/>
            <w:vAlign w:val="bottom"/>
            <w:hideMark/>
          </w:tcPr>
          <w:p w14:paraId="7FFE9F8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-0.000516</w:t>
            </w:r>
          </w:p>
        </w:tc>
      </w:tr>
      <w:tr w:rsidR="00585C26" w:rsidRPr="00986F85" w14:paraId="0E8A2E58" w14:textId="77777777" w:rsidTr="00585C26">
        <w:trPr>
          <w:trHeight w:hRule="exact" w:val="260"/>
        </w:trPr>
        <w:tc>
          <w:tcPr>
            <w:tcW w:w="3441" w:type="dxa"/>
            <w:tcBorders>
              <w:top w:val="nil"/>
              <w:left w:val="single" w:sz="8" w:space="0" w:color="BFBFBF"/>
              <w:bottom w:val="single" w:sz="8" w:space="0" w:color="BFBFBF"/>
              <w:right w:val="single" w:sz="8" w:space="0" w:color="BFBFBF"/>
            </w:tcBorders>
            <w:shd w:val="clear" w:color="000000" w:fill="FFFFFF"/>
            <w:vAlign w:val="center"/>
            <w:hideMark/>
          </w:tcPr>
          <w:p w14:paraId="20E2876E"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w:t>
            </w:r>
          </w:p>
        </w:tc>
        <w:tc>
          <w:tcPr>
            <w:tcW w:w="994" w:type="dxa"/>
            <w:tcBorders>
              <w:top w:val="nil"/>
              <w:left w:val="nil"/>
              <w:bottom w:val="nil"/>
              <w:right w:val="nil"/>
            </w:tcBorders>
            <w:shd w:val="clear" w:color="auto" w:fill="auto"/>
            <w:noWrap/>
            <w:vAlign w:val="bottom"/>
            <w:hideMark/>
          </w:tcPr>
          <w:p w14:paraId="2D724B7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(0.000371)</w:t>
            </w:r>
          </w:p>
        </w:tc>
        <w:tc>
          <w:tcPr>
            <w:tcW w:w="1057" w:type="dxa"/>
            <w:tcBorders>
              <w:top w:val="nil"/>
              <w:left w:val="nil"/>
              <w:bottom w:val="nil"/>
              <w:right w:val="nil"/>
            </w:tcBorders>
            <w:shd w:val="clear" w:color="auto" w:fill="auto"/>
            <w:noWrap/>
            <w:vAlign w:val="bottom"/>
            <w:hideMark/>
          </w:tcPr>
          <w:p w14:paraId="14C52F0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(0.000428)</w:t>
            </w:r>
          </w:p>
        </w:tc>
        <w:tc>
          <w:tcPr>
            <w:tcW w:w="1057" w:type="dxa"/>
            <w:tcBorders>
              <w:top w:val="nil"/>
              <w:left w:val="nil"/>
              <w:bottom w:val="nil"/>
              <w:right w:val="nil"/>
            </w:tcBorders>
            <w:shd w:val="clear" w:color="auto" w:fill="auto"/>
            <w:noWrap/>
            <w:vAlign w:val="bottom"/>
            <w:hideMark/>
          </w:tcPr>
          <w:p w14:paraId="6BA903F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(0.000429)</w:t>
            </w:r>
          </w:p>
        </w:tc>
        <w:tc>
          <w:tcPr>
            <w:tcW w:w="1059" w:type="dxa"/>
            <w:tcBorders>
              <w:top w:val="nil"/>
              <w:left w:val="nil"/>
              <w:bottom w:val="nil"/>
              <w:right w:val="nil"/>
            </w:tcBorders>
            <w:shd w:val="clear" w:color="auto" w:fill="auto"/>
            <w:noWrap/>
            <w:vAlign w:val="bottom"/>
            <w:hideMark/>
          </w:tcPr>
          <w:p w14:paraId="4E0AFDD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(0.000429)</w:t>
            </w:r>
          </w:p>
        </w:tc>
        <w:tc>
          <w:tcPr>
            <w:tcW w:w="1059" w:type="dxa"/>
            <w:tcBorders>
              <w:top w:val="nil"/>
              <w:left w:val="nil"/>
              <w:bottom w:val="nil"/>
              <w:right w:val="nil"/>
            </w:tcBorders>
            <w:shd w:val="clear" w:color="auto" w:fill="auto"/>
            <w:noWrap/>
            <w:vAlign w:val="bottom"/>
            <w:hideMark/>
          </w:tcPr>
          <w:p w14:paraId="16B80CF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(0.000444)</w:t>
            </w:r>
          </w:p>
        </w:tc>
        <w:tc>
          <w:tcPr>
            <w:tcW w:w="1014" w:type="dxa"/>
            <w:tcBorders>
              <w:top w:val="nil"/>
              <w:left w:val="nil"/>
              <w:bottom w:val="nil"/>
              <w:right w:val="nil"/>
            </w:tcBorders>
            <w:shd w:val="clear" w:color="auto" w:fill="auto"/>
            <w:noWrap/>
            <w:vAlign w:val="bottom"/>
            <w:hideMark/>
          </w:tcPr>
          <w:p w14:paraId="2DD6825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(0.000443)</w:t>
            </w:r>
          </w:p>
        </w:tc>
        <w:tc>
          <w:tcPr>
            <w:tcW w:w="1139" w:type="dxa"/>
            <w:tcBorders>
              <w:top w:val="nil"/>
              <w:left w:val="nil"/>
              <w:bottom w:val="nil"/>
              <w:right w:val="nil"/>
            </w:tcBorders>
            <w:shd w:val="clear" w:color="auto" w:fill="auto"/>
            <w:noWrap/>
            <w:vAlign w:val="bottom"/>
            <w:hideMark/>
          </w:tcPr>
          <w:p w14:paraId="19528A2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(0.00102)</w:t>
            </w:r>
          </w:p>
        </w:tc>
      </w:tr>
      <w:tr w:rsidR="00585C26" w:rsidRPr="00986F85" w14:paraId="12080A86" w14:textId="77777777" w:rsidTr="00585C26">
        <w:trPr>
          <w:trHeight w:hRule="exact" w:val="500"/>
        </w:trPr>
        <w:tc>
          <w:tcPr>
            <w:tcW w:w="3441" w:type="dxa"/>
            <w:tcBorders>
              <w:top w:val="nil"/>
              <w:left w:val="single" w:sz="8" w:space="0" w:color="BFBFBF"/>
              <w:bottom w:val="single" w:sz="8" w:space="0" w:color="BFBFBF"/>
              <w:right w:val="single" w:sz="8" w:space="0" w:color="BFBFBF"/>
            </w:tcBorders>
            <w:shd w:val="clear" w:color="000000" w:fill="FFFFFF"/>
            <w:vAlign w:val="center"/>
            <w:hideMark/>
          </w:tcPr>
          <w:p w14:paraId="6620A056"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Hátrányos helyzetű kistétségben található vállakozás (LHH33)</w:t>
            </w:r>
          </w:p>
        </w:tc>
        <w:tc>
          <w:tcPr>
            <w:tcW w:w="994" w:type="dxa"/>
            <w:tcBorders>
              <w:top w:val="nil"/>
              <w:left w:val="nil"/>
              <w:bottom w:val="nil"/>
              <w:right w:val="nil"/>
            </w:tcBorders>
            <w:shd w:val="clear" w:color="auto" w:fill="auto"/>
            <w:noWrap/>
            <w:vAlign w:val="bottom"/>
            <w:hideMark/>
          </w:tcPr>
          <w:p w14:paraId="0CB3F03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0.118**</w:t>
            </w:r>
          </w:p>
        </w:tc>
        <w:tc>
          <w:tcPr>
            <w:tcW w:w="1057" w:type="dxa"/>
            <w:tcBorders>
              <w:top w:val="nil"/>
              <w:left w:val="nil"/>
              <w:bottom w:val="nil"/>
              <w:right w:val="nil"/>
            </w:tcBorders>
            <w:shd w:val="clear" w:color="auto" w:fill="auto"/>
            <w:noWrap/>
            <w:vAlign w:val="bottom"/>
            <w:hideMark/>
          </w:tcPr>
          <w:p w14:paraId="6E123F5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0.102**</w:t>
            </w:r>
          </w:p>
        </w:tc>
        <w:tc>
          <w:tcPr>
            <w:tcW w:w="1057" w:type="dxa"/>
            <w:tcBorders>
              <w:top w:val="nil"/>
              <w:left w:val="nil"/>
              <w:bottom w:val="nil"/>
              <w:right w:val="nil"/>
            </w:tcBorders>
            <w:shd w:val="clear" w:color="auto" w:fill="auto"/>
            <w:noWrap/>
            <w:vAlign w:val="bottom"/>
            <w:hideMark/>
          </w:tcPr>
          <w:p w14:paraId="4D141D7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0.104**</w:t>
            </w:r>
          </w:p>
        </w:tc>
        <w:tc>
          <w:tcPr>
            <w:tcW w:w="1059" w:type="dxa"/>
            <w:tcBorders>
              <w:top w:val="nil"/>
              <w:left w:val="nil"/>
              <w:bottom w:val="nil"/>
              <w:right w:val="nil"/>
            </w:tcBorders>
            <w:shd w:val="clear" w:color="auto" w:fill="auto"/>
            <w:noWrap/>
            <w:vAlign w:val="bottom"/>
            <w:hideMark/>
          </w:tcPr>
          <w:p w14:paraId="17BBD8B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0.102**</w:t>
            </w:r>
          </w:p>
        </w:tc>
        <w:tc>
          <w:tcPr>
            <w:tcW w:w="1059" w:type="dxa"/>
            <w:tcBorders>
              <w:top w:val="nil"/>
              <w:left w:val="nil"/>
              <w:bottom w:val="nil"/>
              <w:right w:val="nil"/>
            </w:tcBorders>
            <w:shd w:val="clear" w:color="auto" w:fill="auto"/>
            <w:noWrap/>
            <w:vAlign w:val="bottom"/>
            <w:hideMark/>
          </w:tcPr>
          <w:p w14:paraId="1C75C6F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0.103*</w:t>
            </w:r>
          </w:p>
        </w:tc>
        <w:tc>
          <w:tcPr>
            <w:tcW w:w="1014" w:type="dxa"/>
            <w:tcBorders>
              <w:top w:val="nil"/>
              <w:left w:val="nil"/>
              <w:bottom w:val="nil"/>
              <w:right w:val="nil"/>
            </w:tcBorders>
            <w:shd w:val="clear" w:color="auto" w:fill="auto"/>
            <w:noWrap/>
            <w:vAlign w:val="bottom"/>
            <w:hideMark/>
          </w:tcPr>
          <w:p w14:paraId="6D5DB29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0.0996*</w:t>
            </w:r>
          </w:p>
        </w:tc>
        <w:tc>
          <w:tcPr>
            <w:tcW w:w="1139" w:type="dxa"/>
            <w:tcBorders>
              <w:top w:val="nil"/>
              <w:left w:val="nil"/>
              <w:bottom w:val="nil"/>
              <w:right w:val="nil"/>
            </w:tcBorders>
            <w:shd w:val="clear" w:color="auto" w:fill="auto"/>
            <w:noWrap/>
            <w:vAlign w:val="bottom"/>
            <w:hideMark/>
          </w:tcPr>
          <w:p w14:paraId="3E9916A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0.0493</w:t>
            </w:r>
          </w:p>
        </w:tc>
      </w:tr>
      <w:tr w:rsidR="00585C26" w:rsidRPr="00986F85" w14:paraId="4C7649B2" w14:textId="77777777" w:rsidTr="00585C26">
        <w:trPr>
          <w:trHeight w:hRule="exact" w:val="260"/>
        </w:trPr>
        <w:tc>
          <w:tcPr>
            <w:tcW w:w="3441" w:type="dxa"/>
            <w:tcBorders>
              <w:top w:val="nil"/>
              <w:left w:val="single" w:sz="8" w:space="0" w:color="BFBFBF"/>
              <w:bottom w:val="single" w:sz="8" w:space="0" w:color="BFBFBF"/>
              <w:right w:val="single" w:sz="8" w:space="0" w:color="BFBFBF"/>
            </w:tcBorders>
            <w:shd w:val="clear" w:color="000000" w:fill="FFFFFF"/>
            <w:vAlign w:val="center"/>
            <w:hideMark/>
          </w:tcPr>
          <w:p w14:paraId="59886D14"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w:t>
            </w:r>
          </w:p>
        </w:tc>
        <w:tc>
          <w:tcPr>
            <w:tcW w:w="994" w:type="dxa"/>
            <w:tcBorders>
              <w:top w:val="nil"/>
              <w:left w:val="nil"/>
              <w:bottom w:val="nil"/>
              <w:right w:val="nil"/>
            </w:tcBorders>
            <w:shd w:val="clear" w:color="auto" w:fill="auto"/>
            <w:noWrap/>
            <w:vAlign w:val="bottom"/>
            <w:hideMark/>
          </w:tcPr>
          <w:p w14:paraId="61CD6D2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(0.0495)</w:t>
            </w:r>
          </w:p>
        </w:tc>
        <w:tc>
          <w:tcPr>
            <w:tcW w:w="1057" w:type="dxa"/>
            <w:tcBorders>
              <w:top w:val="nil"/>
              <w:left w:val="nil"/>
              <w:bottom w:val="nil"/>
              <w:right w:val="nil"/>
            </w:tcBorders>
            <w:shd w:val="clear" w:color="auto" w:fill="auto"/>
            <w:noWrap/>
            <w:vAlign w:val="bottom"/>
            <w:hideMark/>
          </w:tcPr>
          <w:p w14:paraId="20E1900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(0.0510)</w:t>
            </w:r>
          </w:p>
        </w:tc>
        <w:tc>
          <w:tcPr>
            <w:tcW w:w="1057" w:type="dxa"/>
            <w:tcBorders>
              <w:top w:val="nil"/>
              <w:left w:val="nil"/>
              <w:bottom w:val="nil"/>
              <w:right w:val="nil"/>
            </w:tcBorders>
            <w:shd w:val="clear" w:color="auto" w:fill="auto"/>
            <w:noWrap/>
            <w:vAlign w:val="bottom"/>
            <w:hideMark/>
          </w:tcPr>
          <w:p w14:paraId="085EC64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(0.0510)</w:t>
            </w:r>
          </w:p>
        </w:tc>
        <w:tc>
          <w:tcPr>
            <w:tcW w:w="1059" w:type="dxa"/>
            <w:tcBorders>
              <w:top w:val="nil"/>
              <w:left w:val="nil"/>
              <w:bottom w:val="nil"/>
              <w:right w:val="nil"/>
            </w:tcBorders>
            <w:shd w:val="clear" w:color="auto" w:fill="auto"/>
            <w:noWrap/>
            <w:vAlign w:val="bottom"/>
            <w:hideMark/>
          </w:tcPr>
          <w:p w14:paraId="36E9E0B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(0.0510)</w:t>
            </w:r>
          </w:p>
        </w:tc>
        <w:tc>
          <w:tcPr>
            <w:tcW w:w="1059" w:type="dxa"/>
            <w:tcBorders>
              <w:top w:val="nil"/>
              <w:left w:val="nil"/>
              <w:bottom w:val="nil"/>
              <w:right w:val="nil"/>
            </w:tcBorders>
            <w:shd w:val="clear" w:color="auto" w:fill="auto"/>
            <w:noWrap/>
            <w:vAlign w:val="bottom"/>
            <w:hideMark/>
          </w:tcPr>
          <w:p w14:paraId="455FCD6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(0.0529)</w:t>
            </w:r>
          </w:p>
        </w:tc>
        <w:tc>
          <w:tcPr>
            <w:tcW w:w="1014" w:type="dxa"/>
            <w:tcBorders>
              <w:top w:val="nil"/>
              <w:left w:val="nil"/>
              <w:bottom w:val="nil"/>
              <w:right w:val="nil"/>
            </w:tcBorders>
            <w:shd w:val="clear" w:color="auto" w:fill="auto"/>
            <w:noWrap/>
            <w:vAlign w:val="bottom"/>
            <w:hideMark/>
          </w:tcPr>
          <w:p w14:paraId="07572C2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(0.0527)</w:t>
            </w:r>
          </w:p>
        </w:tc>
        <w:tc>
          <w:tcPr>
            <w:tcW w:w="1139" w:type="dxa"/>
            <w:tcBorders>
              <w:top w:val="nil"/>
              <w:left w:val="nil"/>
              <w:bottom w:val="nil"/>
              <w:right w:val="nil"/>
            </w:tcBorders>
            <w:shd w:val="clear" w:color="auto" w:fill="auto"/>
            <w:noWrap/>
            <w:vAlign w:val="bottom"/>
            <w:hideMark/>
          </w:tcPr>
          <w:p w14:paraId="364692B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(0.115)</w:t>
            </w:r>
          </w:p>
        </w:tc>
      </w:tr>
      <w:tr w:rsidR="00585C26" w:rsidRPr="00986F85" w14:paraId="448B3F4F" w14:textId="77777777" w:rsidTr="00585C26">
        <w:trPr>
          <w:trHeight w:hRule="exact" w:val="260"/>
        </w:trPr>
        <w:tc>
          <w:tcPr>
            <w:tcW w:w="3441" w:type="dxa"/>
            <w:tcBorders>
              <w:top w:val="nil"/>
              <w:left w:val="single" w:sz="8" w:space="0" w:color="BFBFBF"/>
              <w:bottom w:val="single" w:sz="8" w:space="0" w:color="BFBFBF"/>
              <w:right w:val="single" w:sz="8" w:space="0" w:color="BFBFBF"/>
            </w:tcBorders>
            <w:shd w:val="clear" w:color="000000" w:fill="FFFFFF"/>
            <w:vAlign w:val="center"/>
            <w:hideMark/>
          </w:tcPr>
          <w:p w14:paraId="70F610BF"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xml:space="preserve">Vállalatsűrűség </w:t>
            </w:r>
          </w:p>
        </w:tc>
        <w:tc>
          <w:tcPr>
            <w:tcW w:w="994" w:type="dxa"/>
            <w:tcBorders>
              <w:top w:val="nil"/>
              <w:left w:val="nil"/>
              <w:bottom w:val="nil"/>
              <w:right w:val="nil"/>
            </w:tcBorders>
            <w:shd w:val="clear" w:color="auto" w:fill="auto"/>
            <w:noWrap/>
            <w:vAlign w:val="bottom"/>
            <w:hideMark/>
          </w:tcPr>
          <w:p w14:paraId="2AED5C7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-0.171</w:t>
            </w:r>
          </w:p>
        </w:tc>
        <w:tc>
          <w:tcPr>
            <w:tcW w:w="1057" w:type="dxa"/>
            <w:tcBorders>
              <w:top w:val="nil"/>
              <w:left w:val="nil"/>
              <w:bottom w:val="nil"/>
              <w:right w:val="nil"/>
            </w:tcBorders>
            <w:shd w:val="clear" w:color="auto" w:fill="auto"/>
            <w:noWrap/>
            <w:vAlign w:val="bottom"/>
            <w:hideMark/>
          </w:tcPr>
          <w:p w14:paraId="6F01C68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0.0196</w:t>
            </w:r>
          </w:p>
        </w:tc>
        <w:tc>
          <w:tcPr>
            <w:tcW w:w="1057" w:type="dxa"/>
            <w:tcBorders>
              <w:top w:val="nil"/>
              <w:left w:val="nil"/>
              <w:bottom w:val="nil"/>
              <w:right w:val="nil"/>
            </w:tcBorders>
            <w:shd w:val="clear" w:color="auto" w:fill="auto"/>
            <w:noWrap/>
            <w:vAlign w:val="bottom"/>
            <w:hideMark/>
          </w:tcPr>
          <w:p w14:paraId="32292B5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0.00740</w:t>
            </w:r>
          </w:p>
        </w:tc>
        <w:tc>
          <w:tcPr>
            <w:tcW w:w="1059" w:type="dxa"/>
            <w:tcBorders>
              <w:top w:val="nil"/>
              <w:left w:val="nil"/>
              <w:bottom w:val="nil"/>
              <w:right w:val="nil"/>
            </w:tcBorders>
            <w:shd w:val="clear" w:color="auto" w:fill="auto"/>
            <w:noWrap/>
            <w:vAlign w:val="bottom"/>
            <w:hideMark/>
          </w:tcPr>
          <w:p w14:paraId="706F7DF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0.00253</w:t>
            </w:r>
          </w:p>
        </w:tc>
        <w:tc>
          <w:tcPr>
            <w:tcW w:w="1059" w:type="dxa"/>
            <w:tcBorders>
              <w:top w:val="nil"/>
              <w:left w:val="nil"/>
              <w:bottom w:val="nil"/>
              <w:right w:val="nil"/>
            </w:tcBorders>
            <w:shd w:val="clear" w:color="auto" w:fill="auto"/>
            <w:noWrap/>
            <w:vAlign w:val="bottom"/>
            <w:hideMark/>
          </w:tcPr>
          <w:p w14:paraId="004162A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-0.0154</w:t>
            </w:r>
          </w:p>
        </w:tc>
        <w:tc>
          <w:tcPr>
            <w:tcW w:w="1014" w:type="dxa"/>
            <w:tcBorders>
              <w:top w:val="nil"/>
              <w:left w:val="nil"/>
              <w:bottom w:val="nil"/>
              <w:right w:val="nil"/>
            </w:tcBorders>
            <w:shd w:val="clear" w:color="auto" w:fill="auto"/>
            <w:noWrap/>
            <w:vAlign w:val="bottom"/>
            <w:hideMark/>
          </w:tcPr>
          <w:p w14:paraId="6771569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-0.0935</w:t>
            </w:r>
          </w:p>
        </w:tc>
        <w:tc>
          <w:tcPr>
            <w:tcW w:w="1139" w:type="dxa"/>
            <w:tcBorders>
              <w:top w:val="nil"/>
              <w:left w:val="nil"/>
              <w:bottom w:val="nil"/>
              <w:right w:val="nil"/>
            </w:tcBorders>
            <w:shd w:val="clear" w:color="auto" w:fill="auto"/>
            <w:noWrap/>
            <w:vAlign w:val="bottom"/>
            <w:hideMark/>
          </w:tcPr>
          <w:p w14:paraId="021396C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-1.050</w:t>
            </w:r>
          </w:p>
        </w:tc>
      </w:tr>
      <w:tr w:rsidR="00585C26" w:rsidRPr="00986F85" w14:paraId="61843CBB" w14:textId="77777777" w:rsidTr="00585C26">
        <w:trPr>
          <w:trHeight w:hRule="exact" w:val="260"/>
        </w:trPr>
        <w:tc>
          <w:tcPr>
            <w:tcW w:w="3441" w:type="dxa"/>
            <w:tcBorders>
              <w:top w:val="nil"/>
              <w:left w:val="single" w:sz="8" w:space="0" w:color="BFBFBF"/>
              <w:bottom w:val="single" w:sz="8" w:space="0" w:color="BFBFBF"/>
              <w:right w:val="single" w:sz="8" w:space="0" w:color="BFBFBF"/>
            </w:tcBorders>
            <w:shd w:val="clear" w:color="000000" w:fill="FFFFFF"/>
            <w:vAlign w:val="center"/>
            <w:hideMark/>
          </w:tcPr>
          <w:p w14:paraId="2D088156"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w:t>
            </w:r>
          </w:p>
        </w:tc>
        <w:tc>
          <w:tcPr>
            <w:tcW w:w="994" w:type="dxa"/>
            <w:tcBorders>
              <w:top w:val="nil"/>
              <w:left w:val="nil"/>
              <w:bottom w:val="nil"/>
              <w:right w:val="nil"/>
            </w:tcBorders>
            <w:shd w:val="clear" w:color="auto" w:fill="auto"/>
            <w:noWrap/>
            <w:vAlign w:val="bottom"/>
            <w:hideMark/>
          </w:tcPr>
          <w:p w14:paraId="3A567D3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(0.359)</w:t>
            </w:r>
          </w:p>
        </w:tc>
        <w:tc>
          <w:tcPr>
            <w:tcW w:w="1057" w:type="dxa"/>
            <w:tcBorders>
              <w:top w:val="nil"/>
              <w:left w:val="nil"/>
              <w:bottom w:val="nil"/>
              <w:right w:val="nil"/>
            </w:tcBorders>
            <w:shd w:val="clear" w:color="auto" w:fill="auto"/>
            <w:noWrap/>
            <w:vAlign w:val="bottom"/>
            <w:hideMark/>
          </w:tcPr>
          <w:p w14:paraId="230F3B1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(0.373)</w:t>
            </w:r>
          </w:p>
        </w:tc>
        <w:tc>
          <w:tcPr>
            <w:tcW w:w="1057" w:type="dxa"/>
            <w:tcBorders>
              <w:top w:val="nil"/>
              <w:left w:val="nil"/>
              <w:bottom w:val="nil"/>
              <w:right w:val="nil"/>
            </w:tcBorders>
            <w:shd w:val="clear" w:color="auto" w:fill="auto"/>
            <w:noWrap/>
            <w:vAlign w:val="bottom"/>
            <w:hideMark/>
          </w:tcPr>
          <w:p w14:paraId="1A5AC87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(0.374)</w:t>
            </w:r>
          </w:p>
        </w:tc>
        <w:tc>
          <w:tcPr>
            <w:tcW w:w="1059" w:type="dxa"/>
            <w:tcBorders>
              <w:top w:val="nil"/>
              <w:left w:val="nil"/>
              <w:bottom w:val="nil"/>
              <w:right w:val="nil"/>
            </w:tcBorders>
            <w:shd w:val="clear" w:color="auto" w:fill="auto"/>
            <w:noWrap/>
            <w:vAlign w:val="bottom"/>
            <w:hideMark/>
          </w:tcPr>
          <w:p w14:paraId="27C907F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(0.374)</w:t>
            </w:r>
          </w:p>
        </w:tc>
        <w:tc>
          <w:tcPr>
            <w:tcW w:w="1059" w:type="dxa"/>
            <w:tcBorders>
              <w:top w:val="nil"/>
              <w:left w:val="nil"/>
              <w:bottom w:val="nil"/>
              <w:right w:val="nil"/>
            </w:tcBorders>
            <w:shd w:val="clear" w:color="auto" w:fill="auto"/>
            <w:noWrap/>
            <w:vAlign w:val="bottom"/>
            <w:hideMark/>
          </w:tcPr>
          <w:p w14:paraId="6642A7C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(0.391)</w:t>
            </w:r>
          </w:p>
        </w:tc>
        <w:tc>
          <w:tcPr>
            <w:tcW w:w="1014" w:type="dxa"/>
            <w:tcBorders>
              <w:top w:val="nil"/>
              <w:left w:val="nil"/>
              <w:bottom w:val="nil"/>
              <w:right w:val="nil"/>
            </w:tcBorders>
            <w:shd w:val="clear" w:color="auto" w:fill="auto"/>
            <w:noWrap/>
            <w:vAlign w:val="bottom"/>
            <w:hideMark/>
          </w:tcPr>
          <w:p w14:paraId="262B677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(0.389)</w:t>
            </w:r>
          </w:p>
        </w:tc>
        <w:tc>
          <w:tcPr>
            <w:tcW w:w="1139" w:type="dxa"/>
            <w:tcBorders>
              <w:top w:val="nil"/>
              <w:left w:val="nil"/>
              <w:bottom w:val="nil"/>
              <w:right w:val="nil"/>
            </w:tcBorders>
            <w:shd w:val="clear" w:color="auto" w:fill="auto"/>
            <w:noWrap/>
            <w:vAlign w:val="bottom"/>
            <w:hideMark/>
          </w:tcPr>
          <w:p w14:paraId="6A2D28D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(0.786)</w:t>
            </w:r>
          </w:p>
        </w:tc>
      </w:tr>
      <w:tr w:rsidR="00585C26" w:rsidRPr="00986F85" w14:paraId="3C15906E" w14:textId="77777777" w:rsidTr="00585C26">
        <w:trPr>
          <w:trHeight w:val="240"/>
        </w:trPr>
        <w:tc>
          <w:tcPr>
            <w:tcW w:w="3441" w:type="dxa"/>
            <w:tcBorders>
              <w:top w:val="nil"/>
              <w:left w:val="nil"/>
              <w:bottom w:val="nil"/>
              <w:right w:val="nil"/>
            </w:tcBorders>
            <w:shd w:val="clear" w:color="auto" w:fill="auto"/>
            <w:noWrap/>
            <w:vAlign w:val="bottom"/>
            <w:hideMark/>
          </w:tcPr>
          <w:p w14:paraId="291ACB78"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xml:space="preserve">Jegyzett tőke </w:t>
            </w:r>
          </w:p>
        </w:tc>
        <w:tc>
          <w:tcPr>
            <w:tcW w:w="994" w:type="dxa"/>
            <w:tcBorders>
              <w:top w:val="nil"/>
              <w:left w:val="nil"/>
              <w:bottom w:val="nil"/>
              <w:right w:val="nil"/>
            </w:tcBorders>
            <w:shd w:val="clear" w:color="auto" w:fill="auto"/>
            <w:noWrap/>
            <w:vAlign w:val="bottom"/>
            <w:hideMark/>
          </w:tcPr>
          <w:p w14:paraId="03FC85E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09A9911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-8.81e-07***</w:t>
            </w:r>
          </w:p>
        </w:tc>
        <w:tc>
          <w:tcPr>
            <w:tcW w:w="1057" w:type="dxa"/>
            <w:tcBorders>
              <w:top w:val="nil"/>
              <w:left w:val="nil"/>
              <w:bottom w:val="nil"/>
              <w:right w:val="nil"/>
            </w:tcBorders>
            <w:shd w:val="clear" w:color="auto" w:fill="auto"/>
            <w:noWrap/>
            <w:vAlign w:val="bottom"/>
            <w:hideMark/>
          </w:tcPr>
          <w:p w14:paraId="492FCC3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-9.70e-07***</w:t>
            </w:r>
          </w:p>
        </w:tc>
        <w:tc>
          <w:tcPr>
            <w:tcW w:w="1059" w:type="dxa"/>
            <w:tcBorders>
              <w:top w:val="nil"/>
              <w:left w:val="nil"/>
              <w:bottom w:val="nil"/>
              <w:right w:val="nil"/>
            </w:tcBorders>
            <w:shd w:val="clear" w:color="auto" w:fill="auto"/>
            <w:noWrap/>
            <w:vAlign w:val="bottom"/>
            <w:hideMark/>
          </w:tcPr>
          <w:p w14:paraId="49BB126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-9.29e-07***</w:t>
            </w:r>
          </w:p>
        </w:tc>
        <w:tc>
          <w:tcPr>
            <w:tcW w:w="1059" w:type="dxa"/>
            <w:tcBorders>
              <w:top w:val="nil"/>
              <w:left w:val="nil"/>
              <w:bottom w:val="nil"/>
              <w:right w:val="nil"/>
            </w:tcBorders>
            <w:shd w:val="clear" w:color="auto" w:fill="auto"/>
            <w:noWrap/>
            <w:vAlign w:val="bottom"/>
            <w:hideMark/>
          </w:tcPr>
          <w:p w14:paraId="28BEF0B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40262FE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1409192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3222F214" w14:textId="77777777" w:rsidTr="00585C26">
        <w:trPr>
          <w:trHeight w:val="240"/>
        </w:trPr>
        <w:tc>
          <w:tcPr>
            <w:tcW w:w="3441" w:type="dxa"/>
            <w:tcBorders>
              <w:top w:val="nil"/>
              <w:left w:val="nil"/>
              <w:bottom w:val="nil"/>
              <w:right w:val="nil"/>
            </w:tcBorders>
            <w:shd w:val="clear" w:color="auto" w:fill="auto"/>
            <w:noWrap/>
            <w:vAlign w:val="bottom"/>
            <w:hideMark/>
          </w:tcPr>
          <w:p w14:paraId="2252A175"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5708C2A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0620162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(1.90e-07)</w:t>
            </w:r>
          </w:p>
        </w:tc>
        <w:tc>
          <w:tcPr>
            <w:tcW w:w="1057" w:type="dxa"/>
            <w:tcBorders>
              <w:top w:val="nil"/>
              <w:left w:val="nil"/>
              <w:bottom w:val="nil"/>
              <w:right w:val="nil"/>
            </w:tcBorders>
            <w:shd w:val="clear" w:color="auto" w:fill="auto"/>
            <w:noWrap/>
            <w:vAlign w:val="bottom"/>
            <w:hideMark/>
          </w:tcPr>
          <w:p w14:paraId="17FF74D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(1.91e-07)</w:t>
            </w:r>
          </w:p>
        </w:tc>
        <w:tc>
          <w:tcPr>
            <w:tcW w:w="1059" w:type="dxa"/>
            <w:tcBorders>
              <w:top w:val="nil"/>
              <w:left w:val="nil"/>
              <w:bottom w:val="nil"/>
              <w:right w:val="nil"/>
            </w:tcBorders>
            <w:shd w:val="clear" w:color="auto" w:fill="auto"/>
            <w:noWrap/>
            <w:vAlign w:val="bottom"/>
            <w:hideMark/>
          </w:tcPr>
          <w:p w14:paraId="3E325AA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(1.90e-07)</w:t>
            </w:r>
          </w:p>
        </w:tc>
        <w:tc>
          <w:tcPr>
            <w:tcW w:w="1059" w:type="dxa"/>
            <w:tcBorders>
              <w:top w:val="nil"/>
              <w:left w:val="nil"/>
              <w:bottom w:val="nil"/>
              <w:right w:val="nil"/>
            </w:tcBorders>
            <w:shd w:val="clear" w:color="auto" w:fill="auto"/>
            <w:noWrap/>
            <w:vAlign w:val="bottom"/>
            <w:hideMark/>
          </w:tcPr>
          <w:p w14:paraId="2CCCD73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4969404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65D4DCA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401E4DFF" w14:textId="77777777" w:rsidTr="00585C26">
        <w:trPr>
          <w:trHeight w:val="240"/>
        </w:trPr>
        <w:tc>
          <w:tcPr>
            <w:tcW w:w="3441" w:type="dxa"/>
            <w:tcBorders>
              <w:top w:val="nil"/>
              <w:left w:val="nil"/>
              <w:bottom w:val="nil"/>
              <w:right w:val="nil"/>
            </w:tcBorders>
            <w:shd w:val="clear" w:color="auto" w:fill="auto"/>
            <w:noWrap/>
            <w:vAlign w:val="bottom"/>
            <w:hideMark/>
          </w:tcPr>
          <w:p w14:paraId="01ADAE34"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Foglalkoztatotti létszám</w:t>
            </w:r>
          </w:p>
        </w:tc>
        <w:tc>
          <w:tcPr>
            <w:tcW w:w="994" w:type="dxa"/>
            <w:tcBorders>
              <w:top w:val="nil"/>
              <w:left w:val="nil"/>
              <w:bottom w:val="nil"/>
              <w:right w:val="nil"/>
            </w:tcBorders>
            <w:shd w:val="clear" w:color="auto" w:fill="auto"/>
            <w:noWrap/>
            <w:vAlign w:val="bottom"/>
            <w:hideMark/>
          </w:tcPr>
          <w:p w14:paraId="7F00B88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59B5449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0.0162***</w:t>
            </w:r>
          </w:p>
        </w:tc>
        <w:tc>
          <w:tcPr>
            <w:tcW w:w="1057" w:type="dxa"/>
            <w:tcBorders>
              <w:top w:val="nil"/>
              <w:left w:val="nil"/>
              <w:bottom w:val="nil"/>
              <w:right w:val="nil"/>
            </w:tcBorders>
            <w:shd w:val="clear" w:color="auto" w:fill="auto"/>
            <w:noWrap/>
            <w:vAlign w:val="bottom"/>
            <w:hideMark/>
          </w:tcPr>
          <w:p w14:paraId="1A14D1A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0.0155***</w:t>
            </w:r>
          </w:p>
        </w:tc>
        <w:tc>
          <w:tcPr>
            <w:tcW w:w="1059" w:type="dxa"/>
            <w:tcBorders>
              <w:top w:val="nil"/>
              <w:left w:val="nil"/>
              <w:bottom w:val="nil"/>
              <w:right w:val="nil"/>
            </w:tcBorders>
            <w:shd w:val="clear" w:color="auto" w:fill="auto"/>
            <w:noWrap/>
            <w:vAlign w:val="bottom"/>
            <w:hideMark/>
          </w:tcPr>
          <w:p w14:paraId="2BBB14F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0.0157***</w:t>
            </w:r>
          </w:p>
        </w:tc>
        <w:tc>
          <w:tcPr>
            <w:tcW w:w="1059" w:type="dxa"/>
            <w:tcBorders>
              <w:top w:val="nil"/>
              <w:left w:val="nil"/>
              <w:bottom w:val="nil"/>
              <w:right w:val="nil"/>
            </w:tcBorders>
            <w:shd w:val="clear" w:color="auto" w:fill="auto"/>
            <w:noWrap/>
            <w:vAlign w:val="bottom"/>
            <w:hideMark/>
          </w:tcPr>
          <w:p w14:paraId="431FE46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-0.00638***</w:t>
            </w:r>
          </w:p>
        </w:tc>
        <w:tc>
          <w:tcPr>
            <w:tcW w:w="1014" w:type="dxa"/>
            <w:tcBorders>
              <w:top w:val="nil"/>
              <w:left w:val="nil"/>
              <w:bottom w:val="nil"/>
              <w:right w:val="nil"/>
            </w:tcBorders>
            <w:shd w:val="clear" w:color="auto" w:fill="auto"/>
            <w:noWrap/>
            <w:vAlign w:val="bottom"/>
            <w:hideMark/>
          </w:tcPr>
          <w:p w14:paraId="398B193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-0.000523</w:t>
            </w:r>
          </w:p>
        </w:tc>
        <w:tc>
          <w:tcPr>
            <w:tcW w:w="1139" w:type="dxa"/>
            <w:tcBorders>
              <w:top w:val="nil"/>
              <w:left w:val="nil"/>
              <w:bottom w:val="nil"/>
              <w:right w:val="nil"/>
            </w:tcBorders>
            <w:shd w:val="clear" w:color="auto" w:fill="auto"/>
            <w:noWrap/>
            <w:vAlign w:val="bottom"/>
            <w:hideMark/>
          </w:tcPr>
          <w:p w14:paraId="28542BB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-0.000780</w:t>
            </w:r>
          </w:p>
        </w:tc>
      </w:tr>
      <w:tr w:rsidR="00585C26" w:rsidRPr="00986F85" w14:paraId="61E5A5A5" w14:textId="77777777" w:rsidTr="00585C26">
        <w:trPr>
          <w:trHeight w:val="240"/>
        </w:trPr>
        <w:tc>
          <w:tcPr>
            <w:tcW w:w="3441" w:type="dxa"/>
            <w:tcBorders>
              <w:top w:val="nil"/>
              <w:left w:val="nil"/>
              <w:bottom w:val="nil"/>
              <w:right w:val="nil"/>
            </w:tcBorders>
            <w:shd w:val="clear" w:color="auto" w:fill="auto"/>
            <w:noWrap/>
            <w:vAlign w:val="bottom"/>
            <w:hideMark/>
          </w:tcPr>
          <w:p w14:paraId="65A2F7CA"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3808FD8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4BF2717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(0.00148)</w:t>
            </w:r>
          </w:p>
        </w:tc>
        <w:tc>
          <w:tcPr>
            <w:tcW w:w="1057" w:type="dxa"/>
            <w:tcBorders>
              <w:top w:val="nil"/>
              <w:left w:val="nil"/>
              <w:bottom w:val="nil"/>
              <w:right w:val="nil"/>
            </w:tcBorders>
            <w:shd w:val="clear" w:color="auto" w:fill="auto"/>
            <w:noWrap/>
            <w:vAlign w:val="bottom"/>
            <w:hideMark/>
          </w:tcPr>
          <w:p w14:paraId="2EF7CB2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(0.00150)</w:t>
            </w:r>
          </w:p>
        </w:tc>
        <w:tc>
          <w:tcPr>
            <w:tcW w:w="1059" w:type="dxa"/>
            <w:tcBorders>
              <w:top w:val="nil"/>
              <w:left w:val="nil"/>
              <w:bottom w:val="nil"/>
              <w:right w:val="nil"/>
            </w:tcBorders>
            <w:shd w:val="clear" w:color="auto" w:fill="auto"/>
            <w:noWrap/>
            <w:vAlign w:val="bottom"/>
            <w:hideMark/>
          </w:tcPr>
          <w:p w14:paraId="7338963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(0.00151)</w:t>
            </w:r>
          </w:p>
        </w:tc>
        <w:tc>
          <w:tcPr>
            <w:tcW w:w="1059" w:type="dxa"/>
            <w:tcBorders>
              <w:top w:val="nil"/>
              <w:left w:val="nil"/>
              <w:bottom w:val="nil"/>
              <w:right w:val="nil"/>
            </w:tcBorders>
            <w:shd w:val="clear" w:color="auto" w:fill="auto"/>
            <w:noWrap/>
            <w:vAlign w:val="bottom"/>
            <w:hideMark/>
          </w:tcPr>
          <w:p w14:paraId="5CE7A50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(0.00239)</w:t>
            </w:r>
          </w:p>
        </w:tc>
        <w:tc>
          <w:tcPr>
            <w:tcW w:w="1014" w:type="dxa"/>
            <w:tcBorders>
              <w:top w:val="nil"/>
              <w:left w:val="nil"/>
              <w:bottom w:val="nil"/>
              <w:right w:val="nil"/>
            </w:tcBorders>
            <w:shd w:val="clear" w:color="auto" w:fill="auto"/>
            <w:noWrap/>
            <w:vAlign w:val="bottom"/>
            <w:hideMark/>
          </w:tcPr>
          <w:p w14:paraId="3DB2F0D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(0.00216)</w:t>
            </w:r>
          </w:p>
        </w:tc>
        <w:tc>
          <w:tcPr>
            <w:tcW w:w="1139" w:type="dxa"/>
            <w:tcBorders>
              <w:top w:val="nil"/>
              <w:left w:val="nil"/>
              <w:bottom w:val="nil"/>
              <w:right w:val="nil"/>
            </w:tcBorders>
            <w:shd w:val="clear" w:color="auto" w:fill="auto"/>
            <w:noWrap/>
            <w:vAlign w:val="bottom"/>
            <w:hideMark/>
          </w:tcPr>
          <w:p w14:paraId="14CEF04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(0.00425)</w:t>
            </w:r>
          </w:p>
        </w:tc>
      </w:tr>
      <w:tr w:rsidR="00585C26" w:rsidRPr="00986F85" w14:paraId="27431A63" w14:textId="77777777" w:rsidTr="00585C26">
        <w:trPr>
          <w:trHeight w:val="240"/>
        </w:trPr>
        <w:tc>
          <w:tcPr>
            <w:tcW w:w="3441" w:type="dxa"/>
            <w:tcBorders>
              <w:top w:val="nil"/>
              <w:left w:val="nil"/>
              <w:bottom w:val="nil"/>
              <w:right w:val="nil"/>
            </w:tcBorders>
            <w:shd w:val="clear" w:color="auto" w:fill="auto"/>
            <w:noWrap/>
            <w:vAlign w:val="bottom"/>
            <w:hideMark/>
          </w:tcPr>
          <w:p w14:paraId="42108574"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Foglalkoztatotti létszám – négyzetes tag</w:t>
            </w:r>
          </w:p>
        </w:tc>
        <w:tc>
          <w:tcPr>
            <w:tcW w:w="994" w:type="dxa"/>
            <w:tcBorders>
              <w:top w:val="nil"/>
              <w:left w:val="nil"/>
              <w:bottom w:val="nil"/>
              <w:right w:val="nil"/>
            </w:tcBorders>
            <w:shd w:val="clear" w:color="auto" w:fill="auto"/>
            <w:noWrap/>
            <w:vAlign w:val="bottom"/>
            <w:hideMark/>
          </w:tcPr>
          <w:p w14:paraId="0EDC9D2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40862EE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-7.59e-06</w:t>
            </w:r>
          </w:p>
        </w:tc>
        <w:tc>
          <w:tcPr>
            <w:tcW w:w="1057" w:type="dxa"/>
            <w:tcBorders>
              <w:top w:val="nil"/>
              <w:left w:val="nil"/>
              <w:bottom w:val="nil"/>
              <w:right w:val="nil"/>
            </w:tcBorders>
            <w:shd w:val="clear" w:color="auto" w:fill="auto"/>
            <w:noWrap/>
            <w:vAlign w:val="bottom"/>
            <w:hideMark/>
          </w:tcPr>
          <w:p w14:paraId="76C2E55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-5.88e-06</w:t>
            </w:r>
          </w:p>
        </w:tc>
        <w:tc>
          <w:tcPr>
            <w:tcW w:w="1059" w:type="dxa"/>
            <w:tcBorders>
              <w:top w:val="nil"/>
              <w:left w:val="nil"/>
              <w:bottom w:val="nil"/>
              <w:right w:val="nil"/>
            </w:tcBorders>
            <w:shd w:val="clear" w:color="auto" w:fill="auto"/>
            <w:noWrap/>
            <w:vAlign w:val="bottom"/>
            <w:hideMark/>
          </w:tcPr>
          <w:p w14:paraId="2DE4C04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-6.04e-06</w:t>
            </w:r>
          </w:p>
        </w:tc>
        <w:tc>
          <w:tcPr>
            <w:tcW w:w="1059" w:type="dxa"/>
            <w:tcBorders>
              <w:top w:val="nil"/>
              <w:left w:val="nil"/>
              <w:bottom w:val="nil"/>
              <w:right w:val="nil"/>
            </w:tcBorders>
            <w:shd w:val="clear" w:color="auto" w:fill="auto"/>
            <w:noWrap/>
            <w:vAlign w:val="bottom"/>
            <w:hideMark/>
          </w:tcPr>
          <w:p w14:paraId="3BB21C5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0.000105***</w:t>
            </w:r>
          </w:p>
        </w:tc>
        <w:tc>
          <w:tcPr>
            <w:tcW w:w="1014" w:type="dxa"/>
            <w:tcBorders>
              <w:top w:val="nil"/>
              <w:left w:val="nil"/>
              <w:bottom w:val="nil"/>
              <w:right w:val="nil"/>
            </w:tcBorders>
            <w:shd w:val="clear" w:color="auto" w:fill="auto"/>
            <w:noWrap/>
            <w:vAlign w:val="bottom"/>
            <w:hideMark/>
          </w:tcPr>
          <w:p w14:paraId="3AF5412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7.42e-05***</w:t>
            </w:r>
          </w:p>
        </w:tc>
        <w:tc>
          <w:tcPr>
            <w:tcW w:w="1139" w:type="dxa"/>
            <w:tcBorders>
              <w:top w:val="nil"/>
              <w:left w:val="nil"/>
              <w:bottom w:val="nil"/>
              <w:right w:val="nil"/>
            </w:tcBorders>
            <w:shd w:val="clear" w:color="auto" w:fill="auto"/>
            <w:noWrap/>
            <w:vAlign w:val="bottom"/>
            <w:hideMark/>
          </w:tcPr>
          <w:p w14:paraId="6DD1DE1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8.99e-05***</w:t>
            </w:r>
          </w:p>
        </w:tc>
      </w:tr>
      <w:tr w:rsidR="00585C26" w:rsidRPr="00986F85" w14:paraId="65C5AA63" w14:textId="77777777" w:rsidTr="00585C26">
        <w:trPr>
          <w:trHeight w:val="260"/>
        </w:trPr>
        <w:tc>
          <w:tcPr>
            <w:tcW w:w="3441" w:type="dxa"/>
            <w:tcBorders>
              <w:top w:val="nil"/>
              <w:left w:val="nil"/>
              <w:bottom w:val="nil"/>
              <w:right w:val="nil"/>
            </w:tcBorders>
            <w:shd w:val="clear" w:color="auto" w:fill="auto"/>
            <w:noWrap/>
            <w:vAlign w:val="bottom"/>
            <w:hideMark/>
          </w:tcPr>
          <w:p w14:paraId="54581A9C"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5301B9E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0446781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(1.38e-05)</w:t>
            </w:r>
          </w:p>
        </w:tc>
        <w:tc>
          <w:tcPr>
            <w:tcW w:w="1057" w:type="dxa"/>
            <w:tcBorders>
              <w:top w:val="nil"/>
              <w:left w:val="nil"/>
              <w:bottom w:val="nil"/>
              <w:right w:val="nil"/>
            </w:tcBorders>
            <w:shd w:val="clear" w:color="auto" w:fill="auto"/>
            <w:noWrap/>
            <w:vAlign w:val="bottom"/>
            <w:hideMark/>
          </w:tcPr>
          <w:p w14:paraId="1E7AC12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(1.39e-05)</w:t>
            </w:r>
          </w:p>
        </w:tc>
        <w:tc>
          <w:tcPr>
            <w:tcW w:w="1059" w:type="dxa"/>
            <w:tcBorders>
              <w:top w:val="nil"/>
              <w:left w:val="nil"/>
              <w:bottom w:val="nil"/>
              <w:right w:val="nil"/>
            </w:tcBorders>
            <w:shd w:val="clear" w:color="auto" w:fill="auto"/>
            <w:noWrap/>
            <w:vAlign w:val="bottom"/>
            <w:hideMark/>
          </w:tcPr>
          <w:p w14:paraId="6651067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(1.40e-05)</w:t>
            </w:r>
          </w:p>
        </w:tc>
        <w:tc>
          <w:tcPr>
            <w:tcW w:w="1059" w:type="dxa"/>
            <w:tcBorders>
              <w:top w:val="nil"/>
              <w:left w:val="nil"/>
              <w:bottom w:val="nil"/>
              <w:right w:val="nil"/>
            </w:tcBorders>
            <w:shd w:val="clear" w:color="auto" w:fill="auto"/>
            <w:noWrap/>
            <w:vAlign w:val="bottom"/>
            <w:hideMark/>
          </w:tcPr>
          <w:p w14:paraId="4D7171B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(2.08e-05)</w:t>
            </w:r>
          </w:p>
        </w:tc>
        <w:tc>
          <w:tcPr>
            <w:tcW w:w="1014" w:type="dxa"/>
            <w:tcBorders>
              <w:top w:val="nil"/>
              <w:left w:val="nil"/>
              <w:bottom w:val="nil"/>
              <w:right w:val="nil"/>
            </w:tcBorders>
            <w:shd w:val="clear" w:color="auto" w:fill="auto"/>
            <w:noWrap/>
            <w:vAlign w:val="bottom"/>
            <w:hideMark/>
          </w:tcPr>
          <w:p w14:paraId="1423A68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(1.91e-05)</w:t>
            </w:r>
          </w:p>
        </w:tc>
        <w:tc>
          <w:tcPr>
            <w:tcW w:w="1139" w:type="dxa"/>
            <w:tcBorders>
              <w:top w:val="nil"/>
              <w:left w:val="nil"/>
              <w:bottom w:val="nil"/>
              <w:right w:val="nil"/>
            </w:tcBorders>
            <w:shd w:val="clear" w:color="auto" w:fill="auto"/>
            <w:noWrap/>
            <w:vAlign w:val="bottom"/>
            <w:hideMark/>
          </w:tcPr>
          <w:p w14:paraId="36B8ACB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(3.49e-05)</w:t>
            </w:r>
          </w:p>
        </w:tc>
      </w:tr>
      <w:tr w:rsidR="00585C26" w:rsidRPr="00986F85" w14:paraId="67F696BC" w14:textId="77777777" w:rsidTr="00585C26">
        <w:trPr>
          <w:trHeight w:val="260"/>
        </w:trPr>
        <w:tc>
          <w:tcPr>
            <w:tcW w:w="3441"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6B26789F"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ROA</w:t>
            </w:r>
          </w:p>
        </w:tc>
        <w:tc>
          <w:tcPr>
            <w:tcW w:w="994" w:type="dxa"/>
            <w:tcBorders>
              <w:top w:val="nil"/>
              <w:left w:val="nil"/>
              <w:bottom w:val="nil"/>
              <w:right w:val="nil"/>
            </w:tcBorders>
            <w:shd w:val="clear" w:color="auto" w:fill="auto"/>
            <w:noWrap/>
            <w:vAlign w:val="bottom"/>
            <w:hideMark/>
          </w:tcPr>
          <w:p w14:paraId="3DEE51B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7AC2A1B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0.271***</w:t>
            </w:r>
          </w:p>
        </w:tc>
        <w:tc>
          <w:tcPr>
            <w:tcW w:w="1057" w:type="dxa"/>
            <w:tcBorders>
              <w:top w:val="nil"/>
              <w:left w:val="nil"/>
              <w:bottom w:val="nil"/>
              <w:right w:val="nil"/>
            </w:tcBorders>
            <w:shd w:val="clear" w:color="auto" w:fill="auto"/>
            <w:noWrap/>
            <w:vAlign w:val="bottom"/>
            <w:hideMark/>
          </w:tcPr>
          <w:p w14:paraId="17C3C6F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0.256***</w:t>
            </w:r>
          </w:p>
        </w:tc>
        <w:tc>
          <w:tcPr>
            <w:tcW w:w="1059" w:type="dxa"/>
            <w:tcBorders>
              <w:top w:val="nil"/>
              <w:left w:val="nil"/>
              <w:bottom w:val="nil"/>
              <w:right w:val="nil"/>
            </w:tcBorders>
            <w:shd w:val="clear" w:color="auto" w:fill="auto"/>
            <w:noWrap/>
            <w:vAlign w:val="bottom"/>
            <w:hideMark/>
          </w:tcPr>
          <w:p w14:paraId="4CB4125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0.249***</w:t>
            </w:r>
          </w:p>
        </w:tc>
        <w:tc>
          <w:tcPr>
            <w:tcW w:w="1059" w:type="dxa"/>
            <w:tcBorders>
              <w:top w:val="nil"/>
              <w:left w:val="nil"/>
              <w:bottom w:val="nil"/>
              <w:right w:val="nil"/>
            </w:tcBorders>
            <w:shd w:val="clear" w:color="auto" w:fill="auto"/>
            <w:noWrap/>
            <w:vAlign w:val="bottom"/>
            <w:hideMark/>
          </w:tcPr>
          <w:p w14:paraId="3330B16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0.214***</w:t>
            </w:r>
          </w:p>
        </w:tc>
        <w:tc>
          <w:tcPr>
            <w:tcW w:w="1014" w:type="dxa"/>
            <w:tcBorders>
              <w:top w:val="nil"/>
              <w:left w:val="nil"/>
              <w:bottom w:val="nil"/>
              <w:right w:val="nil"/>
            </w:tcBorders>
            <w:shd w:val="clear" w:color="auto" w:fill="auto"/>
            <w:noWrap/>
            <w:vAlign w:val="bottom"/>
            <w:hideMark/>
          </w:tcPr>
          <w:p w14:paraId="6E12AAC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0.258***</w:t>
            </w:r>
          </w:p>
        </w:tc>
        <w:tc>
          <w:tcPr>
            <w:tcW w:w="1139" w:type="dxa"/>
            <w:tcBorders>
              <w:top w:val="nil"/>
              <w:left w:val="nil"/>
              <w:bottom w:val="nil"/>
              <w:right w:val="nil"/>
            </w:tcBorders>
            <w:shd w:val="clear" w:color="auto" w:fill="auto"/>
            <w:noWrap/>
            <w:vAlign w:val="bottom"/>
            <w:hideMark/>
          </w:tcPr>
          <w:p w14:paraId="5D2ED03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0.489**</w:t>
            </w:r>
          </w:p>
        </w:tc>
      </w:tr>
      <w:tr w:rsidR="00585C26" w:rsidRPr="00986F85" w14:paraId="460B99FA" w14:textId="77777777" w:rsidTr="00585C26">
        <w:trPr>
          <w:trHeight w:hRule="exact" w:val="260"/>
        </w:trPr>
        <w:tc>
          <w:tcPr>
            <w:tcW w:w="3441" w:type="dxa"/>
            <w:tcBorders>
              <w:top w:val="nil"/>
              <w:left w:val="single" w:sz="8" w:space="0" w:color="BFBFBF"/>
              <w:bottom w:val="single" w:sz="8" w:space="0" w:color="BFBFBF"/>
              <w:right w:val="single" w:sz="8" w:space="0" w:color="BFBFBF"/>
            </w:tcBorders>
            <w:shd w:val="clear" w:color="000000" w:fill="FFFFFF"/>
            <w:vAlign w:val="center"/>
            <w:hideMark/>
          </w:tcPr>
          <w:p w14:paraId="7A019272"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w:t>
            </w:r>
          </w:p>
        </w:tc>
        <w:tc>
          <w:tcPr>
            <w:tcW w:w="994" w:type="dxa"/>
            <w:tcBorders>
              <w:top w:val="nil"/>
              <w:left w:val="nil"/>
              <w:bottom w:val="nil"/>
              <w:right w:val="nil"/>
            </w:tcBorders>
            <w:shd w:val="clear" w:color="auto" w:fill="auto"/>
            <w:noWrap/>
            <w:vAlign w:val="bottom"/>
            <w:hideMark/>
          </w:tcPr>
          <w:p w14:paraId="295C0BB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4B39248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(0.0480)</w:t>
            </w:r>
          </w:p>
        </w:tc>
        <w:tc>
          <w:tcPr>
            <w:tcW w:w="1057" w:type="dxa"/>
            <w:tcBorders>
              <w:top w:val="nil"/>
              <w:left w:val="nil"/>
              <w:bottom w:val="nil"/>
              <w:right w:val="nil"/>
            </w:tcBorders>
            <w:shd w:val="clear" w:color="auto" w:fill="auto"/>
            <w:noWrap/>
            <w:vAlign w:val="bottom"/>
            <w:hideMark/>
          </w:tcPr>
          <w:p w14:paraId="6A3BDEE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(0.0484)</w:t>
            </w:r>
          </w:p>
        </w:tc>
        <w:tc>
          <w:tcPr>
            <w:tcW w:w="1059" w:type="dxa"/>
            <w:tcBorders>
              <w:top w:val="nil"/>
              <w:left w:val="nil"/>
              <w:bottom w:val="nil"/>
              <w:right w:val="nil"/>
            </w:tcBorders>
            <w:shd w:val="clear" w:color="auto" w:fill="auto"/>
            <w:noWrap/>
            <w:vAlign w:val="bottom"/>
            <w:hideMark/>
          </w:tcPr>
          <w:p w14:paraId="15E25DA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(0.0486)</w:t>
            </w:r>
          </w:p>
        </w:tc>
        <w:tc>
          <w:tcPr>
            <w:tcW w:w="1059" w:type="dxa"/>
            <w:tcBorders>
              <w:top w:val="nil"/>
              <w:left w:val="nil"/>
              <w:bottom w:val="nil"/>
              <w:right w:val="nil"/>
            </w:tcBorders>
            <w:shd w:val="clear" w:color="auto" w:fill="auto"/>
            <w:noWrap/>
            <w:vAlign w:val="bottom"/>
            <w:hideMark/>
          </w:tcPr>
          <w:p w14:paraId="282F38B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(0.0687)</w:t>
            </w:r>
          </w:p>
        </w:tc>
        <w:tc>
          <w:tcPr>
            <w:tcW w:w="1014" w:type="dxa"/>
            <w:tcBorders>
              <w:top w:val="nil"/>
              <w:left w:val="nil"/>
              <w:bottom w:val="nil"/>
              <w:right w:val="nil"/>
            </w:tcBorders>
            <w:shd w:val="clear" w:color="auto" w:fill="auto"/>
            <w:noWrap/>
            <w:vAlign w:val="bottom"/>
            <w:hideMark/>
          </w:tcPr>
          <w:p w14:paraId="36A0948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(0.0654)</w:t>
            </w:r>
          </w:p>
        </w:tc>
        <w:tc>
          <w:tcPr>
            <w:tcW w:w="1139" w:type="dxa"/>
            <w:tcBorders>
              <w:top w:val="nil"/>
              <w:left w:val="nil"/>
              <w:bottom w:val="nil"/>
              <w:right w:val="nil"/>
            </w:tcBorders>
            <w:shd w:val="clear" w:color="auto" w:fill="auto"/>
            <w:noWrap/>
            <w:vAlign w:val="bottom"/>
            <w:hideMark/>
          </w:tcPr>
          <w:p w14:paraId="496F187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(0.203)</w:t>
            </w:r>
          </w:p>
        </w:tc>
      </w:tr>
      <w:tr w:rsidR="00585C26" w:rsidRPr="00986F85" w14:paraId="0872F3C0" w14:textId="77777777" w:rsidTr="00585C26">
        <w:trPr>
          <w:trHeight w:hRule="exact" w:val="260"/>
        </w:trPr>
        <w:tc>
          <w:tcPr>
            <w:tcW w:w="3441" w:type="dxa"/>
            <w:tcBorders>
              <w:top w:val="nil"/>
              <w:left w:val="single" w:sz="8" w:space="0" w:color="BFBFBF"/>
              <w:bottom w:val="single" w:sz="8" w:space="0" w:color="BFBFBF"/>
              <w:right w:val="single" w:sz="8" w:space="0" w:color="BFBFBF"/>
            </w:tcBorders>
            <w:shd w:val="clear" w:color="000000" w:fill="FFFFFF"/>
            <w:vAlign w:val="center"/>
            <w:hideMark/>
          </w:tcPr>
          <w:p w14:paraId="461EDD7E"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Likviditás</w:t>
            </w:r>
          </w:p>
        </w:tc>
        <w:tc>
          <w:tcPr>
            <w:tcW w:w="994" w:type="dxa"/>
            <w:tcBorders>
              <w:top w:val="nil"/>
              <w:left w:val="nil"/>
              <w:bottom w:val="nil"/>
              <w:right w:val="nil"/>
            </w:tcBorders>
            <w:shd w:val="clear" w:color="auto" w:fill="auto"/>
            <w:noWrap/>
            <w:vAlign w:val="bottom"/>
            <w:hideMark/>
          </w:tcPr>
          <w:p w14:paraId="2924042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65C08D7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-0.0214***</w:t>
            </w:r>
          </w:p>
        </w:tc>
        <w:tc>
          <w:tcPr>
            <w:tcW w:w="1057" w:type="dxa"/>
            <w:tcBorders>
              <w:top w:val="nil"/>
              <w:left w:val="nil"/>
              <w:bottom w:val="nil"/>
              <w:right w:val="nil"/>
            </w:tcBorders>
            <w:shd w:val="clear" w:color="auto" w:fill="auto"/>
            <w:noWrap/>
            <w:vAlign w:val="bottom"/>
            <w:hideMark/>
          </w:tcPr>
          <w:p w14:paraId="270099C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-0.0214***</w:t>
            </w:r>
          </w:p>
        </w:tc>
        <w:tc>
          <w:tcPr>
            <w:tcW w:w="1059" w:type="dxa"/>
            <w:tcBorders>
              <w:top w:val="nil"/>
              <w:left w:val="nil"/>
              <w:bottom w:val="nil"/>
              <w:right w:val="nil"/>
            </w:tcBorders>
            <w:shd w:val="clear" w:color="auto" w:fill="auto"/>
            <w:noWrap/>
            <w:vAlign w:val="bottom"/>
            <w:hideMark/>
          </w:tcPr>
          <w:p w14:paraId="5D19197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-0.0214***</w:t>
            </w:r>
          </w:p>
        </w:tc>
        <w:tc>
          <w:tcPr>
            <w:tcW w:w="1059" w:type="dxa"/>
            <w:tcBorders>
              <w:top w:val="nil"/>
              <w:left w:val="nil"/>
              <w:bottom w:val="nil"/>
              <w:right w:val="nil"/>
            </w:tcBorders>
            <w:shd w:val="clear" w:color="auto" w:fill="auto"/>
            <w:noWrap/>
            <w:vAlign w:val="bottom"/>
            <w:hideMark/>
          </w:tcPr>
          <w:p w14:paraId="26F231A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-0.0134***</w:t>
            </w:r>
          </w:p>
        </w:tc>
        <w:tc>
          <w:tcPr>
            <w:tcW w:w="1014" w:type="dxa"/>
            <w:tcBorders>
              <w:top w:val="nil"/>
              <w:left w:val="nil"/>
              <w:bottom w:val="nil"/>
              <w:right w:val="nil"/>
            </w:tcBorders>
            <w:shd w:val="clear" w:color="auto" w:fill="auto"/>
            <w:noWrap/>
            <w:vAlign w:val="bottom"/>
            <w:hideMark/>
          </w:tcPr>
          <w:p w14:paraId="3467F4E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-0.0131***</w:t>
            </w:r>
          </w:p>
        </w:tc>
        <w:tc>
          <w:tcPr>
            <w:tcW w:w="1139" w:type="dxa"/>
            <w:tcBorders>
              <w:top w:val="nil"/>
              <w:left w:val="nil"/>
              <w:bottom w:val="nil"/>
              <w:right w:val="nil"/>
            </w:tcBorders>
            <w:shd w:val="clear" w:color="auto" w:fill="auto"/>
            <w:noWrap/>
            <w:vAlign w:val="bottom"/>
            <w:hideMark/>
          </w:tcPr>
          <w:p w14:paraId="132B8AA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-0.0284**</w:t>
            </w:r>
          </w:p>
        </w:tc>
      </w:tr>
      <w:tr w:rsidR="00585C26" w:rsidRPr="00986F85" w14:paraId="4108CEFA" w14:textId="77777777" w:rsidTr="00585C26">
        <w:trPr>
          <w:trHeight w:val="240"/>
        </w:trPr>
        <w:tc>
          <w:tcPr>
            <w:tcW w:w="3441" w:type="dxa"/>
            <w:tcBorders>
              <w:top w:val="nil"/>
              <w:left w:val="nil"/>
              <w:bottom w:val="nil"/>
              <w:right w:val="nil"/>
            </w:tcBorders>
            <w:shd w:val="clear" w:color="auto" w:fill="auto"/>
            <w:noWrap/>
            <w:vAlign w:val="bottom"/>
            <w:hideMark/>
          </w:tcPr>
          <w:p w14:paraId="3CFDC060"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6DCA027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79CE203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(0.00453)</w:t>
            </w:r>
          </w:p>
        </w:tc>
        <w:tc>
          <w:tcPr>
            <w:tcW w:w="1057" w:type="dxa"/>
            <w:tcBorders>
              <w:top w:val="nil"/>
              <w:left w:val="nil"/>
              <w:bottom w:val="nil"/>
              <w:right w:val="nil"/>
            </w:tcBorders>
            <w:shd w:val="clear" w:color="auto" w:fill="auto"/>
            <w:noWrap/>
            <w:vAlign w:val="bottom"/>
            <w:hideMark/>
          </w:tcPr>
          <w:p w14:paraId="73B5ED3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(0.00453)</w:t>
            </w:r>
          </w:p>
        </w:tc>
        <w:tc>
          <w:tcPr>
            <w:tcW w:w="1059" w:type="dxa"/>
            <w:tcBorders>
              <w:top w:val="nil"/>
              <w:left w:val="nil"/>
              <w:bottom w:val="nil"/>
              <w:right w:val="nil"/>
            </w:tcBorders>
            <w:shd w:val="clear" w:color="auto" w:fill="auto"/>
            <w:noWrap/>
            <w:vAlign w:val="bottom"/>
            <w:hideMark/>
          </w:tcPr>
          <w:p w14:paraId="255A22B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(0.00453)</w:t>
            </w:r>
          </w:p>
        </w:tc>
        <w:tc>
          <w:tcPr>
            <w:tcW w:w="1059" w:type="dxa"/>
            <w:tcBorders>
              <w:top w:val="nil"/>
              <w:left w:val="nil"/>
              <w:bottom w:val="nil"/>
              <w:right w:val="nil"/>
            </w:tcBorders>
            <w:shd w:val="clear" w:color="auto" w:fill="auto"/>
            <w:noWrap/>
            <w:vAlign w:val="bottom"/>
            <w:hideMark/>
          </w:tcPr>
          <w:p w14:paraId="0DF3525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(0.00413)</w:t>
            </w:r>
          </w:p>
        </w:tc>
        <w:tc>
          <w:tcPr>
            <w:tcW w:w="1014" w:type="dxa"/>
            <w:tcBorders>
              <w:top w:val="nil"/>
              <w:left w:val="nil"/>
              <w:bottom w:val="nil"/>
              <w:right w:val="nil"/>
            </w:tcBorders>
            <w:shd w:val="clear" w:color="auto" w:fill="auto"/>
            <w:noWrap/>
            <w:vAlign w:val="bottom"/>
            <w:hideMark/>
          </w:tcPr>
          <w:p w14:paraId="4AAB082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(0.00407)</w:t>
            </w:r>
          </w:p>
        </w:tc>
        <w:tc>
          <w:tcPr>
            <w:tcW w:w="1139" w:type="dxa"/>
            <w:tcBorders>
              <w:top w:val="nil"/>
              <w:left w:val="nil"/>
              <w:bottom w:val="nil"/>
              <w:right w:val="nil"/>
            </w:tcBorders>
            <w:shd w:val="clear" w:color="auto" w:fill="auto"/>
            <w:noWrap/>
            <w:vAlign w:val="bottom"/>
            <w:hideMark/>
          </w:tcPr>
          <w:p w14:paraId="1E65C37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(0.0118)</w:t>
            </w:r>
          </w:p>
        </w:tc>
      </w:tr>
      <w:tr w:rsidR="00585C26" w:rsidRPr="00986F85" w14:paraId="1B90A60B" w14:textId="77777777" w:rsidTr="00585C26">
        <w:trPr>
          <w:trHeight w:val="240"/>
        </w:trPr>
        <w:tc>
          <w:tcPr>
            <w:tcW w:w="3441" w:type="dxa"/>
            <w:tcBorders>
              <w:top w:val="nil"/>
              <w:left w:val="nil"/>
              <w:bottom w:val="nil"/>
              <w:right w:val="nil"/>
            </w:tcBorders>
            <w:shd w:val="clear" w:color="auto" w:fill="auto"/>
            <w:noWrap/>
            <w:vAlign w:val="bottom"/>
            <w:hideMark/>
          </w:tcPr>
          <w:p w14:paraId="09F91461"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xml:space="preserve">Hozzáadott érték </w:t>
            </w:r>
          </w:p>
        </w:tc>
        <w:tc>
          <w:tcPr>
            <w:tcW w:w="994" w:type="dxa"/>
            <w:tcBorders>
              <w:top w:val="nil"/>
              <w:left w:val="nil"/>
              <w:bottom w:val="nil"/>
              <w:right w:val="nil"/>
            </w:tcBorders>
            <w:shd w:val="clear" w:color="auto" w:fill="auto"/>
            <w:noWrap/>
            <w:vAlign w:val="bottom"/>
            <w:hideMark/>
          </w:tcPr>
          <w:p w14:paraId="338F929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25F8BF3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5.46e-08</w:t>
            </w:r>
          </w:p>
        </w:tc>
        <w:tc>
          <w:tcPr>
            <w:tcW w:w="1057" w:type="dxa"/>
            <w:tcBorders>
              <w:top w:val="nil"/>
              <w:left w:val="nil"/>
              <w:bottom w:val="nil"/>
              <w:right w:val="nil"/>
            </w:tcBorders>
            <w:shd w:val="clear" w:color="auto" w:fill="auto"/>
            <w:noWrap/>
            <w:vAlign w:val="bottom"/>
            <w:hideMark/>
          </w:tcPr>
          <w:p w14:paraId="52CD936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-1.62e-06</w:t>
            </w:r>
          </w:p>
        </w:tc>
        <w:tc>
          <w:tcPr>
            <w:tcW w:w="1059" w:type="dxa"/>
            <w:tcBorders>
              <w:top w:val="nil"/>
              <w:left w:val="nil"/>
              <w:bottom w:val="nil"/>
              <w:right w:val="nil"/>
            </w:tcBorders>
            <w:shd w:val="clear" w:color="auto" w:fill="auto"/>
            <w:noWrap/>
            <w:vAlign w:val="bottom"/>
            <w:hideMark/>
          </w:tcPr>
          <w:p w14:paraId="339D97A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-6.65e-07</w:t>
            </w:r>
          </w:p>
        </w:tc>
        <w:tc>
          <w:tcPr>
            <w:tcW w:w="1059" w:type="dxa"/>
            <w:tcBorders>
              <w:top w:val="nil"/>
              <w:left w:val="nil"/>
              <w:bottom w:val="nil"/>
              <w:right w:val="nil"/>
            </w:tcBorders>
            <w:shd w:val="clear" w:color="auto" w:fill="auto"/>
            <w:noWrap/>
            <w:vAlign w:val="bottom"/>
            <w:hideMark/>
          </w:tcPr>
          <w:p w14:paraId="3FCF164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0696F91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68DDAF0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68731EA2" w14:textId="77777777" w:rsidTr="00585C26">
        <w:trPr>
          <w:trHeight w:val="240"/>
        </w:trPr>
        <w:tc>
          <w:tcPr>
            <w:tcW w:w="3441" w:type="dxa"/>
            <w:tcBorders>
              <w:top w:val="nil"/>
              <w:left w:val="nil"/>
              <w:bottom w:val="nil"/>
              <w:right w:val="nil"/>
            </w:tcBorders>
            <w:shd w:val="clear" w:color="auto" w:fill="auto"/>
            <w:noWrap/>
            <w:vAlign w:val="bottom"/>
            <w:hideMark/>
          </w:tcPr>
          <w:p w14:paraId="173EA933"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59EDBBA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1044E35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(5.24e-07)</w:t>
            </w:r>
          </w:p>
        </w:tc>
        <w:tc>
          <w:tcPr>
            <w:tcW w:w="1057" w:type="dxa"/>
            <w:tcBorders>
              <w:top w:val="nil"/>
              <w:left w:val="nil"/>
              <w:bottom w:val="nil"/>
              <w:right w:val="nil"/>
            </w:tcBorders>
            <w:shd w:val="clear" w:color="auto" w:fill="auto"/>
            <w:noWrap/>
            <w:vAlign w:val="bottom"/>
            <w:hideMark/>
          </w:tcPr>
          <w:p w14:paraId="3DD33DA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(1.32e-06)</w:t>
            </w:r>
          </w:p>
        </w:tc>
        <w:tc>
          <w:tcPr>
            <w:tcW w:w="1059" w:type="dxa"/>
            <w:tcBorders>
              <w:top w:val="nil"/>
              <w:left w:val="nil"/>
              <w:bottom w:val="nil"/>
              <w:right w:val="nil"/>
            </w:tcBorders>
            <w:shd w:val="clear" w:color="auto" w:fill="auto"/>
            <w:noWrap/>
            <w:vAlign w:val="bottom"/>
            <w:hideMark/>
          </w:tcPr>
          <w:p w14:paraId="6BF010F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(1.80e-06)</w:t>
            </w:r>
          </w:p>
        </w:tc>
        <w:tc>
          <w:tcPr>
            <w:tcW w:w="1059" w:type="dxa"/>
            <w:tcBorders>
              <w:top w:val="nil"/>
              <w:left w:val="nil"/>
              <w:bottom w:val="nil"/>
              <w:right w:val="nil"/>
            </w:tcBorders>
            <w:shd w:val="clear" w:color="auto" w:fill="auto"/>
            <w:noWrap/>
            <w:vAlign w:val="bottom"/>
            <w:hideMark/>
          </w:tcPr>
          <w:p w14:paraId="73C7DED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55BDF6B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73ADAA8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3D383BDD" w14:textId="77777777" w:rsidTr="00585C26">
        <w:trPr>
          <w:trHeight w:val="240"/>
        </w:trPr>
        <w:tc>
          <w:tcPr>
            <w:tcW w:w="3441" w:type="dxa"/>
            <w:tcBorders>
              <w:top w:val="nil"/>
              <w:left w:val="nil"/>
              <w:bottom w:val="nil"/>
              <w:right w:val="nil"/>
            </w:tcBorders>
            <w:shd w:val="clear" w:color="auto" w:fill="auto"/>
            <w:noWrap/>
            <w:vAlign w:val="bottom"/>
            <w:hideMark/>
          </w:tcPr>
          <w:p w14:paraId="236B0BCA"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Eszközhatékonyság</w:t>
            </w:r>
          </w:p>
        </w:tc>
        <w:tc>
          <w:tcPr>
            <w:tcW w:w="994" w:type="dxa"/>
            <w:tcBorders>
              <w:top w:val="nil"/>
              <w:left w:val="nil"/>
              <w:bottom w:val="nil"/>
              <w:right w:val="nil"/>
            </w:tcBorders>
            <w:shd w:val="clear" w:color="auto" w:fill="auto"/>
            <w:noWrap/>
            <w:vAlign w:val="bottom"/>
            <w:hideMark/>
          </w:tcPr>
          <w:p w14:paraId="5CAFFD2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66909B6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-0.000739</w:t>
            </w:r>
          </w:p>
        </w:tc>
        <w:tc>
          <w:tcPr>
            <w:tcW w:w="1057" w:type="dxa"/>
            <w:tcBorders>
              <w:top w:val="nil"/>
              <w:left w:val="nil"/>
              <w:bottom w:val="nil"/>
              <w:right w:val="nil"/>
            </w:tcBorders>
            <w:shd w:val="clear" w:color="auto" w:fill="auto"/>
            <w:noWrap/>
            <w:vAlign w:val="bottom"/>
            <w:hideMark/>
          </w:tcPr>
          <w:p w14:paraId="54A6F2D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-0.000478</w:t>
            </w:r>
          </w:p>
        </w:tc>
        <w:tc>
          <w:tcPr>
            <w:tcW w:w="1059" w:type="dxa"/>
            <w:tcBorders>
              <w:top w:val="nil"/>
              <w:left w:val="nil"/>
              <w:bottom w:val="nil"/>
              <w:right w:val="nil"/>
            </w:tcBorders>
            <w:shd w:val="clear" w:color="auto" w:fill="auto"/>
            <w:noWrap/>
            <w:vAlign w:val="bottom"/>
            <w:hideMark/>
          </w:tcPr>
          <w:p w14:paraId="23BF314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-0.000489</w:t>
            </w:r>
          </w:p>
        </w:tc>
        <w:tc>
          <w:tcPr>
            <w:tcW w:w="1059" w:type="dxa"/>
            <w:tcBorders>
              <w:top w:val="nil"/>
              <w:left w:val="nil"/>
              <w:bottom w:val="nil"/>
              <w:right w:val="nil"/>
            </w:tcBorders>
            <w:shd w:val="clear" w:color="auto" w:fill="auto"/>
            <w:noWrap/>
            <w:vAlign w:val="bottom"/>
            <w:hideMark/>
          </w:tcPr>
          <w:p w14:paraId="78D2E88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4E2E8A0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6A7247C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5A8A346E" w14:textId="77777777" w:rsidTr="00585C26">
        <w:trPr>
          <w:trHeight w:val="240"/>
        </w:trPr>
        <w:tc>
          <w:tcPr>
            <w:tcW w:w="3441" w:type="dxa"/>
            <w:tcBorders>
              <w:top w:val="nil"/>
              <w:left w:val="nil"/>
              <w:bottom w:val="nil"/>
              <w:right w:val="nil"/>
            </w:tcBorders>
            <w:shd w:val="clear" w:color="auto" w:fill="auto"/>
            <w:noWrap/>
            <w:vAlign w:val="bottom"/>
            <w:hideMark/>
          </w:tcPr>
          <w:p w14:paraId="315D6B52"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67EB010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3D944EE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(0.00143)</w:t>
            </w:r>
          </w:p>
        </w:tc>
        <w:tc>
          <w:tcPr>
            <w:tcW w:w="1057" w:type="dxa"/>
            <w:tcBorders>
              <w:top w:val="nil"/>
              <w:left w:val="nil"/>
              <w:bottom w:val="nil"/>
              <w:right w:val="nil"/>
            </w:tcBorders>
            <w:shd w:val="clear" w:color="auto" w:fill="auto"/>
            <w:noWrap/>
            <w:vAlign w:val="bottom"/>
            <w:hideMark/>
          </w:tcPr>
          <w:p w14:paraId="7DA2CA9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(0.00130)</w:t>
            </w:r>
          </w:p>
        </w:tc>
        <w:tc>
          <w:tcPr>
            <w:tcW w:w="1059" w:type="dxa"/>
            <w:tcBorders>
              <w:top w:val="nil"/>
              <w:left w:val="nil"/>
              <w:bottom w:val="nil"/>
              <w:right w:val="nil"/>
            </w:tcBorders>
            <w:shd w:val="clear" w:color="auto" w:fill="auto"/>
            <w:noWrap/>
            <w:vAlign w:val="bottom"/>
            <w:hideMark/>
          </w:tcPr>
          <w:p w14:paraId="69427C7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(0.00130)</w:t>
            </w:r>
          </w:p>
        </w:tc>
        <w:tc>
          <w:tcPr>
            <w:tcW w:w="1059" w:type="dxa"/>
            <w:tcBorders>
              <w:top w:val="nil"/>
              <w:left w:val="nil"/>
              <w:bottom w:val="nil"/>
              <w:right w:val="nil"/>
            </w:tcBorders>
            <w:shd w:val="clear" w:color="auto" w:fill="auto"/>
            <w:noWrap/>
            <w:vAlign w:val="bottom"/>
            <w:hideMark/>
          </w:tcPr>
          <w:p w14:paraId="36AE907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61E902E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4320C09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445C3DFB" w14:textId="77777777" w:rsidTr="00585C26">
        <w:trPr>
          <w:trHeight w:val="240"/>
        </w:trPr>
        <w:tc>
          <w:tcPr>
            <w:tcW w:w="3441" w:type="dxa"/>
            <w:tcBorders>
              <w:top w:val="nil"/>
              <w:left w:val="nil"/>
              <w:bottom w:val="nil"/>
              <w:right w:val="nil"/>
            </w:tcBorders>
            <w:shd w:val="clear" w:color="auto" w:fill="auto"/>
            <w:noWrap/>
            <w:vAlign w:val="bottom"/>
            <w:hideMark/>
          </w:tcPr>
          <w:p w14:paraId="030A414C"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Tőkeintenzitás</w:t>
            </w:r>
          </w:p>
        </w:tc>
        <w:tc>
          <w:tcPr>
            <w:tcW w:w="994" w:type="dxa"/>
            <w:tcBorders>
              <w:top w:val="nil"/>
              <w:left w:val="nil"/>
              <w:bottom w:val="nil"/>
              <w:right w:val="nil"/>
            </w:tcBorders>
            <w:shd w:val="clear" w:color="auto" w:fill="auto"/>
            <w:noWrap/>
            <w:vAlign w:val="bottom"/>
            <w:hideMark/>
          </w:tcPr>
          <w:p w14:paraId="3B77B23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79FCA4E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4.46e-07***</w:t>
            </w:r>
          </w:p>
        </w:tc>
        <w:tc>
          <w:tcPr>
            <w:tcW w:w="1057" w:type="dxa"/>
            <w:tcBorders>
              <w:top w:val="nil"/>
              <w:left w:val="nil"/>
              <w:bottom w:val="nil"/>
              <w:right w:val="nil"/>
            </w:tcBorders>
            <w:shd w:val="clear" w:color="auto" w:fill="auto"/>
            <w:noWrap/>
            <w:vAlign w:val="bottom"/>
            <w:hideMark/>
          </w:tcPr>
          <w:p w14:paraId="6C4EEFE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-1.84e-08</w:t>
            </w:r>
          </w:p>
        </w:tc>
        <w:tc>
          <w:tcPr>
            <w:tcW w:w="1059" w:type="dxa"/>
            <w:tcBorders>
              <w:top w:val="nil"/>
              <w:left w:val="nil"/>
              <w:bottom w:val="nil"/>
              <w:right w:val="nil"/>
            </w:tcBorders>
            <w:shd w:val="clear" w:color="auto" w:fill="auto"/>
            <w:noWrap/>
            <w:vAlign w:val="bottom"/>
            <w:hideMark/>
          </w:tcPr>
          <w:p w14:paraId="2B55935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-5.79e-08</w:t>
            </w:r>
          </w:p>
        </w:tc>
        <w:tc>
          <w:tcPr>
            <w:tcW w:w="1059" w:type="dxa"/>
            <w:tcBorders>
              <w:top w:val="nil"/>
              <w:left w:val="nil"/>
              <w:bottom w:val="nil"/>
              <w:right w:val="nil"/>
            </w:tcBorders>
            <w:shd w:val="clear" w:color="auto" w:fill="auto"/>
            <w:noWrap/>
            <w:vAlign w:val="bottom"/>
            <w:hideMark/>
          </w:tcPr>
          <w:p w14:paraId="0D0202D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-1.31e-05***</w:t>
            </w:r>
          </w:p>
        </w:tc>
        <w:tc>
          <w:tcPr>
            <w:tcW w:w="1014" w:type="dxa"/>
            <w:tcBorders>
              <w:top w:val="nil"/>
              <w:left w:val="nil"/>
              <w:bottom w:val="nil"/>
              <w:right w:val="nil"/>
            </w:tcBorders>
            <w:shd w:val="clear" w:color="auto" w:fill="auto"/>
            <w:noWrap/>
            <w:vAlign w:val="bottom"/>
            <w:hideMark/>
          </w:tcPr>
          <w:p w14:paraId="2132C4B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33B1BAE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-7.02e-06**</w:t>
            </w:r>
          </w:p>
        </w:tc>
      </w:tr>
      <w:tr w:rsidR="00585C26" w:rsidRPr="00986F85" w14:paraId="451FFFC3" w14:textId="77777777" w:rsidTr="00585C26">
        <w:trPr>
          <w:trHeight w:val="240"/>
        </w:trPr>
        <w:tc>
          <w:tcPr>
            <w:tcW w:w="3441" w:type="dxa"/>
            <w:tcBorders>
              <w:top w:val="nil"/>
              <w:left w:val="nil"/>
              <w:bottom w:val="nil"/>
              <w:right w:val="nil"/>
            </w:tcBorders>
            <w:shd w:val="clear" w:color="auto" w:fill="auto"/>
            <w:noWrap/>
            <w:vAlign w:val="bottom"/>
            <w:hideMark/>
          </w:tcPr>
          <w:p w14:paraId="21C2AF03"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44C0BDF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314559B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(1.33e-07)</w:t>
            </w:r>
          </w:p>
        </w:tc>
        <w:tc>
          <w:tcPr>
            <w:tcW w:w="1057" w:type="dxa"/>
            <w:tcBorders>
              <w:top w:val="nil"/>
              <w:left w:val="nil"/>
              <w:bottom w:val="nil"/>
              <w:right w:val="nil"/>
            </w:tcBorders>
            <w:shd w:val="clear" w:color="auto" w:fill="auto"/>
            <w:noWrap/>
            <w:vAlign w:val="bottom"/>
            <w:hideMark/>
          </w:tcPr>
          <w:p w14:paraId="4C8FB44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(2.98e-07)</w:t>
            </w:r>
          </w:p>
        </w:tc>
        <w:tc>
          <w:tcPr>
            <w:tcW w:w="1059" w:type="dxa"/>
            <w:tcBorders>
              <w:top w:val="nil"/>
              <w:left w:val="nil"/>
              <w:bottom w:val="nil"/>
              <w:right w:val="nil"/>
            </w:tcBorders>
            <w:shd w:val="clear" w:color="auto" w:fill="auto"/>
            <w:noWrap/>
            <w:vAlign w:val="bottom"/>
            <w:hideMark/>
          </w:tcPr>
          <w:p w14:paraId="40039F6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(3.18e-07)</w:t>
            </w:r>
          </w:p>
        </w:tc>
        <w:tc>
          <w:tcPr>
            <w:tcW w:w="1059" w:type="dxa"/>
            <w:tcBorders>
              <w:top w:val="nil"/>
              <w:left w:val="nil"/>
              <w:bottom w:val="nil"/>
              <w:right w:val="nil"/>
            </w:tcBorders>
            <w:shd w:val="clear" w:color="auto" w:fill="auto"/>
            <w:noWrap/>
            <w:vAlign w:val="bottom"/>
            <w:hideMark/>
          </w:tcPr>
          <w:p w14:paraId="6606C7D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(2.19e-06)</w:t>
            </w:r>
          </w:p>
        </w:tc>
        <w:tc>
          <w:tcPr>
            <w:tcW w:w="1014" w:type="dxa"/>
            <w:tcBorders>
              <w:top w:val="nil"/>
              <w:left w:val="nil"/>
              <w:bottom w:val="nil"/>
              <w:right w:val="nil"/>
            </w:tcBorders>
            <w:shd w:val="clear" w:color="auto" w:fill="auto"/>
            <w:noWrap/>
            <w:vAlign w:val="bottom"/>
            <w:hideMark/>
          </w:tcPr>
          <w:p w14:paraId="2D2DA7B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4B88408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(3.51e-06)</w:t>
            </w:r>
          </w:p>
        </w:tc>
      </w:tr>
      <w:tr w:rsidR="00585C26" w:rsidRPr="00986F85" w14:paraId="1E3D5B1E" w14:textId="77777777" w:rsidTr="00585C26">
        <w:trPr>
          <w:trHeight w:val="240"/>
        </w:trPr>
        <w:tc>
          <w:tcPr>
            <w:tcW w:w="3441" w:type="dxa"/>
            <w:tcBorders>
              <w:top w:val="nil"/>
              <w:left w:val="nil"/>
              <w:bottom w:val="nil"/>
              <w:right w:val="nil"/>
            </w:tcBorders>
            <w:shd w:val="clear" w:color="auto" w:fill="auto"/>
            <w:noWrap/>
            <w:vAlign w:val="bottom"/>
            <w:hideMark/>
          </w:tcPr>
          <w:p w14:paraId="77A3C6AF"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Eredmény</w:t>
            </w:r>
          </w:p>
        </w:tc>
        <w:tc>
          <w:tcPr>
            <w:tcW w:w="994" w:type="dxa"/>
            <w:tcBorders>
              <w:top w:val="nil"/>
              <w:left w:val="nil"/>
              <w:bottom w:val="nil"/>
              <w:right w:val="nil"/>
            </w:tcBorders>
            <w:shd w:val="clear" w:color="auto" w:fill="auto"/>
            <w:noWrap/>
            <w:vAlign w:val="bottom"/>
            <w:hideMark/>
          </w:tcPr>
          <w:p w14:paraId="610A288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5DC18DB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6567B5E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2.95e-07**</w:t>
            </w:r>
          </w:p>
        </w:tc>
        <w:tc>
          <w:tcPr>
            <w:tcW w:w="1059" w:type="dxa"/>
            <w:tcBorders>
              <w:top w:val="nil"/>
              <w:left w:val="nil"/>
              <w:bottom w:val="nil"/>
              <w:right w:val="nil"/>
            </w:tcBorders>
            <w:shd w:val="clear" w:color="auto" w:fill="auto"/>
            <w:noWrap/>
            <w:vAlign w:val="bottom"/>
            <w:hideMark/>
          </w:tcPr>
          <w:p w14:paraId="56BA066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3.67e-07**</w:t>
            </w:r>
          </w:p>
        </w:tc>
        <w:tc>
          <w:tcPr>
            <w:tcW w:w="1059" w:type="dxa"/>
            <w:tcBorders>
              <w:top w:val="nil"/>
              <w:left w:val="nil"/>
              <w:bottom w:val="nil"/>
              <w:right w:val="nil"/>
            </w:tcBorders>
            <w:shd w:val="clear" w:color="auto" w:fill="auto"/>
            <w:noWrap/>
            <w:vAlign w:val="bottom"/>
            <w:hideMark/>
          </w:tcPr>
          <w:p w14:paraId="3994930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13DA60A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3BBB5F2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07C6B02A" w14:textId="77777777" w:rsidTr="00585C26">
        <w:trPr>
          <w:trHeight w:val="240"/>
        </w:trPr>
        <w:tc>
          <w:tcPr>
            <w:tcW w:w="3441" w:type="dxa"/>
            <w:tcBorders>
              <w:top w:val="nil"/>
              <w:left w:val="nil"/>
              <w:bottom w:val="nil"/>
              <w:right w:val="nil"/>
            </w:tcBorders>
            <w:shd w:val="clear" w:color="auto" w:fill="auto"/>
            <w:noWrap/>
            <w:vAlign w:val="bottom"/>
            <w:hideMark/>
          </w:tcPr>
          <w:p w14:paraId="32DD577B"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7071CB6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5894C6F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5EA2EE4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(1.49e-07)</w:t>
            </w:r>
          </w:p>
        </w:tc>
        <w:tc>
          <w:tcPr>
            <w:tcW w:w="1059" w:type="dxa"/>
            <w:tcBorders>
              <w:top w:val="nil"/>
              <w:left w:val="nil"/>
              <w:bottom w:val="nil"/>
              <w:right w:val="nil"/>
            </w:tcBorders>
            <w:shd w:val="clear" w:color="auto" w:fill="auto"/>
            <w:noWrap/>
            <w:vAlign w:val="bottom"/>
            <w:hideMark/>
          </w:tcPr>
          <w:p w14:paraId="2B9C7BE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(1.50e-07)</w:t>
            </w:r>
          </w:p>
        </w:tc>
        <w:tc>
          <w:tcPr>
            <w:tcW w:w="1059" w:type="dxa"/>
            <w:tcBorders>
              <w:top w:val="nil"/>
              <w:left w:val="nil"/>
              <w:bottom w:val="nil"/>
              <w:right w:val="nil"/>
            </w:tcBorders>
            <w:shd w:val="clear" w:color="auto" w:fill="auto"/>
            <w:noWrap/>
            <w:vAlign w:val="bottom"/>
            <w:hideMark/>
          </w:tcPr>
          <w:p w14:paraId="2D4B144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3455D83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5C536E9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704C9269" w14:textId="77777777" w:rsidTr="00585C26">
        <w:trPr>
          <w:trHeight w:val="240"/>
        </w:trPr>
        <w:tc>
          <w:tcPr>
            <w:tcW w:w="3441" w:type="dxa"/>
            <w:tcBorders>
              <w:top w:val="nil"/>
              <w:left w:val="nil"/>
              <w:bottom w:val="nil"/>
              <w:right w:val="nil"/>
            </w:tcBorders>
            <w:shd w:val="clear" w:color="auto" w:fill="auto"/>
            <w:noWrap/>
            <w:vAlign w:val="bottom"/>
            <w:hideMark/>
          </w:tcPr>
          <w:p w14:paraId="6C60E0CB"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lastRenderedPageBreak/>
              <w:t>Tárgyi eszköz</w:t>
            </w:r>
          </w:p>
        </w:tc>
        <w:tc>
          <w:tcPr>
            <w:tcW w:w="994" w:type="dxa"/>
            <w:tcBorders>
              <w:top w:val="nil"/>
              <w:left w:val="nil"/>
              <w:bottom w:val="nil"/>
              <w:right w:val="nil"/>
            </w:tcBorders>
            <w:shd w:val="clear" w:color="auto" w:fill="auto"/>
            <w:noWrap/>
            <w:vAlign w:val="bottom"/>
            <w:hideMark/>
          </w:tcPr>
          <w:p w14:paraId="5B9CCC0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294BDAD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5E167F8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8.09e-08**</w:t>
            </w:r>
          </w:p>
        </w:tc>
        <w:tc>
          <w:tcPr>
            <w:tcW w:w="1059" w:type="dxa"/>
            <w:tcBorders>
              <w:top w:val="nil"/>
              <w:left w:val="nil"/>
              <w:bottom w:val="nil"/>
              <w:right w:val="nil"/>
            </w:tcBorders>
            <w:shd w:val="clear" w:color="auto" w:fill="auto"/>
            <w:noWrap/>
            <w:vAlign w:val="bottom"/>
            <w:hideMark/>
          </w:tcPr>
          <w:p w14:paraId="20285F8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7.13e-08**</w:t>
            </w:r>
          </w:p>
        </w:tc>
        <w:tc>
          <w:tcPr>
            <w:tcW w:w="1059" w:type="dxa"/>
            <w:tcBorders>
              <w:top w:val="nil"/>
              <w:left w:val="nil"/>
              <w:bottom w:val="nil"/>
              <w:right w:val="nil"/>
            </w:tcBorders>
            <w:shd w:val="clear" w:color="auto" w:fill="auto"/>
            <w:noWrap/>
            <w:vAlign w:val="bottom"/>
            <w:hideMark/>
          </w:tcPr>
          <w:p w14:paraId="47E66C7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6DDB7BE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182C232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1BF992ED" w14:textId="77777777" w:rsidTr="00585C26">
        <w:trPr>
          <w:trHeight w:val="240"/>
        </w:trPr>
        <w:tc>
          <w:tcPr>
            <w:tcW w:w="3441" w:type="dxa"/>
            <w:tcBorders>
              <w:top w:val="nil"/>
              <w:left w:val="nil"/>
              <w:bottom w:val="nil"/>
              <w:right w:val="nil"/>
            </w:tcBorders>
            <w:shd w:val="clear" w:color="auto" w:fill="auto"/>
            <w:noWrap/>
            <w:vAlign w:val="bottom"/>
            <w:hideMark/>
          </w:tcPr>
          <w:p w14:paraId="4499B5CA"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57DFD2B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40A453A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7B2A3A4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(3.33e-08)</w:t>
            </w:r>
          </w:p>
        </w:tc>
        <w:tc>
          <w:tcPr>
            <w:tcW w:w="1059" w:type="dxa"/>
            <w:tcBorders>
              <w:top w:val="nil"/>
              <w:left w:val="nil"/>
              <w:bottom w:val="nil"/>
              <w:right w:val="nil"/>
            </w:tcBorders>
            <w:shd w:val="clear" w:color="auto" w:fill="auto"/>
            <w:noWrap/>
            <w:vAlign w:val="bottom"/>
            <w:hideMark/>
          </w:tcPr>
          <w:p w14:paraId="1E0BC03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(3.41e-08)</w:t>
            </w:r>
          </w:p>
        </w:tc>
        <w:tc>
          <w:tcPr>
            <w:tcW w:w="1059" w:type="dxa"/>
            <w:tcBorders>
              <w:top w:val="nil"/>
              <w:left w:val="nil"/>
              <w:bottom w:val="nil"/>
              <w:right w:val="nil"/>
            </w:tcBorders>
            <w:shd w:val="clear" w:color="auto" w:fill="auto"/>
            <w:noWrap/>
            <w:vAlign w:val="bottom"/>
            <w:hideMark/>
          </w:tcPr>
          <w:p w14:paraId="43D9DDD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181F5A9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05E4220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652AB7E2" w14:textId="77777777" w:rsidTr="00585C26">
        <w:trPr>
          <w:trHeight w:val="240"/>
        </w:trPr>
        <w:tc>
          <w:tcPr>
            <w:tcW w:w="3441" w:type="dxa"/>
            <w:tcBorders>
              <w:top w:val="nil"/>
              <w:left w:val="nil"/>
              <w:bottom w:val="nil"/>
              <w:right w:val="nil"/>
            </w:tcBorders>
            <w:shd w:val="clear" w:color="auto" w:fill="auto"/>
            <w:noWrap/>
            <w:vAlign w:val="bottom"/>
            <w:hideMark/>
          </w:tcPr>
          <w:p w14:paraId="50864CA9"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Rövid lejáratú kötelezettségek</w:t>
            </w:r>
          </w:p>
        </w:tc>
        <w:tc>
          <w:tcPr>
            <w:tcW w:w="994" w:type="dxa"/>
            <w:tcBorders>
              <w:top w:val="nil"/>
              <w:left w:val="nil"/>
              <w:bottom w:val="nil"/>
              <w:right w:val="nil"/>
            </w:tcBorders>
            <w:shd w:val="clear" w:color="auto" w:fill="auto"/>
            <w:noWrap/>
            <w:vAlign w:val="bottom"/>
            <w:hideMark/>
          </w:tcPr>
          <w:p w14:paraId="4B37E2E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3A09C81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244EB97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-1.02e-08</w:t>
            </w:r>
          </w:p>
        </w:tc>
        <w:tc>
          <w:tcPr>
            <w:tcW w:w="1059" w:type="dxa"/>
            <w:tcBorders>
              <w:top w:val="nil"/>
              <w:left w:val="nil"/>
              <w:bottom w:val="nil"/>
              <w:right w:val="nil"/>
            </w:tcBorders>
            <w:shd w:val="clear" w:color="auto" w:fill="auto"/>
            <w:noWrap/>
            <w:vAlign w:val="bottom"/>
            <w:hideMark/>
          </w:tcPr>
          <w:p w14:paraId="7B2E7F5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3.40e-09</w:t>
            </w:r>
          </w:p>
        </w:tc>
        <w:tc>
          <w:tcPr>
            <w:tcW w:w="1059" w:type="dxa"/>
            <w:tcBorders>
              <w:top w:val="nil"/>
              <w:left w:val="nil"/>
              <w:bottom w:val="nil"/>
              <w:right w:val="nil"/>
            </w:tcBorders>
            <w:shd w:val="clear" w:color="auto" w:fill="auto"/>
            <w:noWrap/>
            <w:vAlign w:val="bottom"/>
            <w:hideMark/>
          </w:tcPr>
          <w:p w14:paraId="41D74C3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7B94F69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1CC5A3D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533C4A72" w14:textId="77777777" w:rsidTr="00585C26">
        <w:trPr>
          <w:trHeight w:val="240"/>
        </w:trPr>
        <w:tc>
          <w:tcPr>
            <w:tcW w:w="3441" w:type="dxa"/>
            <w:tcBorders>
              <w:top w:val="nil"/>
              <w:left w:val="nil"/>
              <w:bottom w:val="nil"/>
              <w:right w:val="nil"/>
            </w:tcBorders>
            <w:shd w:val="clear" w:color="auto" w:fill="auto"/>
            <w:noWrap/>
            <w:vAlign w:val="bottom"/>
            <w:hideMark/>
          </w:tcPr>
          <w:p w14:paraId="32DD37F6"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6BB8B08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275A2FC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49E77FE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(1.82e-08)</w:t>
            </w:r>
          </w:p>
        </w:tc>
        <w:tc>
          <w:tcPr>
            <w:tcW w:w="1059" w:type="dxa"/>
            <w:tcBorders>
              <w:top w:val="nil"/>
              <w:left w:val="nil"/>
              <w:bottom w:val="nil"/>
              <w:right w:val="nil"/>
            </w:tcBorders>
            <w:shd w:val="clear" w:color="auto" w:fill="auto"/>
            <w:noWrap/>
            <w:vAlign w:val="bottom"/>
            <w:hideMark/>
          </w:tcPr>
          <w:p w14:paraId="51223A2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(1.93e-08)</w:t>
            </w:r>
          </w:p>
        </w:tc>
        <w:tc>
          <w:tcPr>
            <w:tcW w:w="1059" w:type="dxa"/>
            <w:tcBorders>
              <w:top w:val="nil"/>
              <w:left w:val="nil"/>
              <w:bottom w:val="nil"/>
              <w:right w:val="nil"/>
            </w:tcBorders>
            <w:shd w:val="clear" w:color="auto" w:fill="auto"/>
            <w:noWrap/>
            <w:vAlign w:val="bottom"/>
            <w:hideMark/>
          </w:tcPr>
          <w:p w14:paraId="291E9CD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16741C2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7F67FC0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0CC1B3A4" w14:textId="77777777" w:rsidTr="00585C26">
        <w:trPr>
          <w:trHeight w:val="240"/>
        </w:trPr>
        <w:tc>
          <w:tcPr>
            <w:tcW w:w="3441" w:type="dxa"/>
            <w:tcBorders>
              <w:top w:val="nil"/>
              <w:left w:val="nil"/>
              <w:bottom w:val="nil"/>
              <w:right w:val="nil"/>
            </w:tcBorders>
            <w:shd w:val="clear" w:color="auto" w:fill="auto"/>
            <w:noWrap/>
            <w:vAlign w:val="bottom"/>
            <w:hideMark/>
          </w:tcPr>
          <w:p w14:paraId="4B00D05B"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Nettó árbevétel</w:t>
            </w:r>
          </w:p>
        </w:tc>
        <w:tc>
          <w:tcPr>
            <w:tcW w:w="994" w:type="dxa"/>
            <w:tcBorders>
              <w:top w:val="nil"/>
              <w:left w:val="nil"/>
              <w:bottom w:val="nil"/>
              <w:right w:val="nil"/>
            </w:tcBorders>
            <w:shd w:val="clear" w:color="auto" w:fill="auto"/>
            <w:noWrap/>
            <w:vAlign w:val="bottom"/>
            <w:hideMark/>
          </w:tcPr>
          <w:p w14:paraId="7945FDD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0D27DF3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4DAB578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1.11e-09</w:t>
            </w:r>
          </w:p>
        </w:tc>
        <w:tc>
          <w:tcPr>
            <w:tcW w:w="1059" w:type="dxa"/>
            <w:tcBorders>
              <w:top w:val="nil"/>
              <w:left w:val="nil"/>
              <w:bottom w:val="nil"/>
              <w:right w:val="nil"/>
            </w:tcBorders>
            <w:shd w:val="clear" w:color="auto" w:fill="auto"/>
            <w:noWrap/>
            <w:vAlign w:val="bottom"/>
            <w:hideMark/>
          </w:tcPr>
          <w:p w14:paraId="4149133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2B72B13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6A0495F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4CF9230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1A3BC5C6" w14:textId="77777777" w:rsidTr="00585C26">
        <w:trPr>
          <w:trHeight w:val="240"/>
        </w:trPr>
        <w:tc>
          <w:tcPr>
            <w:tcW w:w="3441" w:type="dxa"/>
            <w:tcBorders>
              <w:top w:val="nil"/>
              <w:left w:val="nil"/>
              <w:bottom w:val="nil"/>
              <w:right w:val="nil"/>
            </w:tcBorders>
            <w:shd w:val="clear" w:color="auto" w:fill="auto"/>
            <w:noWrap/>
            <w:vAlign w:val="bottom"/>
            <w:hideMark/>
          </w:tcPr>
          <w:p w14:paraId="7E1543DC"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10D9525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7C38EAE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2E97D60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(3.48e-09)</w:t>
            </w:r>
          </w:p>
        </w:tc>
        <w:tc>
          <w:tcPr>
            <w:tcW w:w="1059" w:type="dxa"/>
            <w:tcBorders>
              <w:top w:val="nil"/>
              <w:left w:val="nil"/>
              <w:bottom w:val="nil"/>
              <w:right w:val="nil"/>
            </w:tcBorders>
            <w:shd w:val="clear" w:color="auto" w:fill="auto"/>
            <w:noWrap/>
            <w:vAlign w:val="bottom"/>
            <w:hideMark/>
          </w:tcPr>
          <w:p w14:paraId="11FB13E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683654D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0761752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40D72F3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1B8D338D" w14:textId="77777777" w:rsidTr="00585C26">
        <w:trPr>
          <w:trHeight w:val="240"/>
        </w:trPr>
        <w:tc>
          <w:tcPr>
            <w:tcW w:w="3441" w:type="dxa"/>
            <w:tcBorders>
              <w:top w:val="nil"/>
              <w:left w:val="nil"/>
              <w:bottom w:val="nil"/>
              <w:right w:val="nil"/>
            </w:tcBorders>
            <w:shd w:val="clear" w:color="auto" w:fill="auto"/>
            <w:noWrap/>
            <w:vAlign w:val="bottom"/>
            <w:hideMark/>
          </w:tcPr>
          <w:p w14:paraId="021F0085"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Export árbevétel</w:t>
            </w:r>
          </w:p>
        </w:tc>
        <w:tc>
          <w:tcPr>
            <w:tcW w:w="994" w:type="dxa"/>
            <w:tcBorders>
              <w:top w:val="nil"/>
              <w:left w:val="nil"/>
              <w:bottom w:val="nil"/>
              <w:right w:val="nil"/>
            </w:tcBorders>
            <w:shd w:val="clear" w:color="auto" w:fill="auto"/>
            <w:noWrap/>
            <w:vAlign w:val="bottom"/>
            <w:hideMark/>
          </w:tcPr>
          <w:p w14:paraId="7A639BA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5A57050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5768A04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63DAA41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-9.50e-08*</w:t>
            </w:r>
          </w:p>
        </w:tc>
        <w:tc>
          <w:tcPr>
            <w:tcW w:w="1059" w:type="dxa"/>
            <w:tcBorders>
              <w:top w:val="nil"/>
              <w:left w:val="nil"/>
              <w:bottom w:val="nil"/>
              <w:right w:val="nil"/>
            </w:tcBorders>
            <w:shd w:val="clear" w:color="auto" w:fill="auto"/>
            <w:noWrap/>
            <w:vAlign w:val="bottom"/>
            <w:hideMark/>
          </w:tcPr>
          <w:p w14:paraId="55D67C7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2072E21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7257560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7C5E8469" w14:textId="77777777" w:rsidTr="00585C26">
        <w:trPr>
          <w:trHeight w:val="260"/>
        </w:trPr>
        <w:tc>
          <w:tcPr>
            <w:tcW w:w="3441" w:type="dxa"/>
            <w:tcBorders>
              <w:top w:val="nil"/>
              <w:left w:val="nil"/>
              <w:bottom w:val="nil"/>
              <w:right w:val="nil"/>
            </w:tcBorders>
            <w:shd w:val="clear" w:color="auto" w:fill="auto"/>
            <w:noWrap/>
            <w:vAlign w:val="bottom"/>
            <w:hideMark/>
          </w:tcPr>
          <w:p w14:paraId="12FF6165"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6A4829D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6D7B231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27FEAD8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705320E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(4.99e-08)</w:t>
            </w:r>
          </w:p>
        </w:tc>
        <w:tc>
          <w:tcPr>
            <w:tcW w:w="1059" w:type="dxa"/>
            <w:tcBorders>
              <w:top w:val="nil"/>
              <w:left w:val="nil"/>
              <w:bottom w:val="nil"/>
              <w:right w:val="nil"/>
            </w:tcBorders>
            <w:shd w:val="clear" w:color="auto" w:fill="auto"/>
            <w:noWrap/>
            <w:vAlign w:val="bottom"/>
            <w:hideMark/>
          </w:tcPr>
          <w:p w14:paraId="40212A9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536C789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035C05F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4253AE28" w14:textId="77777777" w:rsidTr="00585C26">
        <w:trPr>
          <w:trHeight w:val="260"/>
        </w:trPr>
        <w:tc>
          <w:tcPr>
            <w:tcW w:w="3441"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14:paraId="510AB79D"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Jegyzett tőke (log)</w:t>
            </w:r>
          </w:p>
        </w:tc>
        <w:tc>
          <w:tcPr>
            <w:tcW w:w="994" w:type="dxa"/>
            <w:tcBorders>
              <w:top w:val="nil"/>
              <w:left w:val="nil"/>
              <w:bottom w:val="nil"/>
              <w:right w:val="nil"/>
            </w:tcBorders>
            <w:shd w:val="clear" w:color="auto" w:fill="auto"/>
            <w:noWrap/>
            <w:vAlign w:val="bottom"/>
            <w:hideMark/>
          </w:tcPr>
          <w:p w14:paraId="2332EB7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737FD72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0A6D990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2993B13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2202CD3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-0.0161*</w:t>
            </w:r>
          </w:p>
        </w:tc>
        <w:tc>
          <w:tcPr>
            <w:tcW w:w="1014" w:type="dxa"/>
            <w:tcBorders>
              <w:top w:val="nil"/>
              <w:left w:val="nil"/>
              <w:bottom w:val="nil"/>
              <w:right w:val="nil"/>
            </w:tcBorders>
            <w:shd w:val="clear" w:color="auto" w:fill="auto"/>
            <w:noWrap/>
            <w:vAlign w:val="bottom"/>
            <w:hideMark/>
          </w:tcPr>
          <w:p w14:paraId="6086C9C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-0.0230***</w:t>
            </w:r>
          </w:p>
        </w:tc>
        <w:tc>
          <w:tcPr>
            <w:tcW w:w="1139" w:type="dxa"/>
            <w:tcBorders>
              <w:top w:val="nil"/>
              <w:left w:val="nil"/>
              <w:bottom w:val="nil"/>
              <w:right w:val="nil"/>
            </w:tcBorders>
            <w:shd w:val="clear" w:color="auto" w:fill="auto"/>
            <w:noWrap/>
            <w:vAlign w:val="bottom"/>
            <w:hideMark/>
          </w:tcPr>
          <w:p w14:paraId="2DF8F17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-0.0832***</w:t>
            </w:r>
          </w:p>
        </w:tc>
      </w:tr>
      <w:tr w:rsidR="00585C26" w:rsidRPr="00986F85" w14:paraId="6D058D09" w14:textId="77777777" w:rsidTr="00585C26">
        <w:trPr>
          <w:trHeight w:hRule="exact" w:val="260"/>
        </w:trPr>
        <w:tc>
          <w:tcPr>
            <w:tcW w:w="3441" w:type="dxa"/>
            <w:tcBorders>
              <w:top w:val="nil"/>
              <w:left w:val="single" w:sz="8" w:space="0" w:color="BFBFBF"/>
              <w:bottom w:val="single" w:sz="8" w:space="0" w:color="BFBFBF"/>
              <w:right w:val="single" w:sz="8" w:space="0" w:color="BFBFBF"/>
            </w:tcBorders>
            <w:shd w:val="clear" w:color="000000" w:fill="FFFFFF"/>
            <w:vAlign w:val="center"/>
            <w:hideMark/>
          </w:tcPr>
          <w:p w14:paraId="1F4D0528"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w:t>
            </w:r>
          </w:p>
        </w:tc>
        <w:tc>
          <w:tcPr>
            <w:tcW w:w="994" w:type="dxa"/>
            <w:tcBorders>
              <w:top w:val="nil"/>
              <w:left w:val="nil"/>
              <w:bottom w:val="nil"/>
              <w:right w:val="nil"/>
            </w:tcBorders>
            <w:shd w:val="clear" w:color="auto" w:fill="auto"/>
            <w:noWrap/>
            <w:vAlign w:val="bottom"/>
            <w:hideMark/>
          </w:tcPr>
          <w:p w14:paraId="68CB941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64FD17E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5C8B328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631DC8D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08AFE17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(0.00865)</w:t>
            </w:r>
          </w:p>
        </w:tc>
        <w:tc>
          <w:tcPr>
            <w:tcW w:w="1014" w:type="dxa"/>
            <w:tcBorders>
              <w:top w:val="nil"/>
              <w:left w:val="nil"/>
              <w:bottom w:val="nil"/>
              <w:right w:val="nil"/>
            </w:tcBorders>
            <w:shd w:val="clear" w:color="auto" w:fill="auto"/>
            <w:noWrap/>
            <w:vAlign w:val="bottom"/>
            <w:hideMark/>
          </w:tcPr>
          <w:p w14:paraId="5E694C8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(0.00846)</w:t>
            </w:r>
          </w:p>
        </w:tc>
        <w:tc>
          <w:tcPr>
            <w:tcW w:w="1139" w:type="dxa"/>
            <w:tcBorders>
              <w:top w:val="nil"/>
              <w:left w:val="nil"/>
              <w:bottom w:val="nil"/>
              <w:right w:val="nil"/>
            </w:tcBorders>
            <w:shd w:val="clear" w:color="auto" w:fill="auto"/>
            <w:noWrap/>
            <w:vAlign w:val="bottom"/>
            <w:hideMark/>
          </w:tcPr>
          <w:p w14:paraId="08A996A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(0.0190)</w:t>
            </w:r>
          </w:p>
        </w:tc>
      </w:tr>
      <w:tr w:rsidR="00585C26" w:rsidRPr="00986F85" w14:paraId="54FBE01E" w14:textId="77777777" w:rsidTr="00585C26">
        <w:trPr>
          <w:trHeight w:hRule="exact" w:val="260"/>
        </w:trPr>
        <w:tc>
          <w:tcPr>
            <w:tcW w:w="3441" w:type="dxa"/>
            <w:tcBorders>
              <w:top w:val="nil"/>
              <w:left w:val="single" w:sz="8" w:space="0" w:color="BFBFBF"/>
              <w:bottom w:val="single" w:sz="8" w:space="0" w:color="BFBFBF"/>
              <w:right w:val="single" w:sz="8" w:space="0" w:color="BFBFBF"/>
            </w:tcBorders>
            <w:shd w:val="clear" w:color="000000" w:fill="FFFFFF"/>
            <w:vAlign w:val="center"/>
            <w:hideMark/>
          </w:tcPr>
          <w:p w14:paraId="09008297"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Tárgyi eszköz (log)</w:t>
            </w:r>
          </w:p>
        </w:tc>
        <w:tc>
          <w:tcPr>
            <w:tcW w:w="994" w:type="dxa"/>
            <w:tcBorders>
              <w:top w:val="nil"/>
              <w:left w:val="nil"/>
              <w:bottom w:val="nil"/>
              <w:right w:val="nil"/>
            </w:tcBorders>
            <w:shd w:val="clear" w:color="auto" w:fill="auto"/>
            <w:noWrap/>
            <w:vAlign w:val="bottom"/>
            <w:hideMark/>
          </w:tcPr>
          <w:p w14:paraId="739E991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266511E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0E6D9F0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1E7A483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5430AE0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0.260***</w:t>
            </w:r>
          </w:p>
        </w:tc>
        <w:tc>
          <w:tcPr>
            <w:tcW w:w="1014" w:type="dxa"/>
            <w:tcBorders>
              <w:top w:val="nil"/>
              <w:left w:val="nil"/>
              <w:bottom w:val="nil"/>
              <w:right w:val="nil"/>
            </w:tcBorders>
            <w:shd w:val="clear" w:color="auto" w:fill="auto"/>
            <w:noWrap/>
            <w:vAlign w:val="bottom"/>
            <w:hideMark/>
          </w:tcPr>
          <w:p w14:paraId="6A9068A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0.199***</w:t>
            </w:r>
          </w:p>
        </w:tc>
        <w:tc>
          <w:tcPr>
            <w:tcW w:w="1139" w:type="dxa"/>
            <w:tcBorders>
              <w:top w:val="nil"/>
              <w:left w:val="nil"/>
              <w:bottom w:val="nil"/>
              <w:right w:val="nil"/>
            </w:tcBorders>
            <w:shd w:val="clear" w:color="auto" w:fill="auto"/>
            <w:noWrap/>
            <w:vAlign w:val="bottom"/>
            <w:hideMark/>
          </w:tcPr>
          <w:p w14:paraId="410AC38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0.278***</w:t>
            </w:r>
          </w:p>
        </w:tc>
      </w:tr>
      <w:tr w:rsidR="00585C26" w:rsidRPr="00986F85" w14:paraId="21984B64" w14:textId="77777777" w:rsidTr="00585C26">
        <w:trPr>
          <w:trHeight w:hRule="exact" w:val="260"/>
        </w:trPr>
        <w:tc>
          <w:tcPr>
            <w:tcW w:w="3441" w:type="dxa"/>
            <w:tcBorders>
              <w:top w:val="nil"/>
              <w:left w:val="single" w:sz="8" w:space="0" w:color="BFBFBF"/>
              <w:bottom w:val="single" w:sz="8" w:space="0" w:color="BFBFBF"/>
              <w:right w:val="single" w:sz="8" w:space="0" w:color="BFBFBF"/>
            </w:tcBorders>
            <w:shd w:val="clear" w:color="000000" w:fill="FFFFFF"/>
            <w:vAlign w:val="center"/>
            <w:hideMark/>
          </w:tcPr>
          <w:p w14:paraId="5DD1C313"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w:t>
            </w:r>
          </w:p>
        </w:tc>
        <w:tc>
          <w:tcPr>
            <w:tcW w:w="994" w:type="dxa"/>
            <w:tcBorders>
              <w:top w:val="nil"/>
              <w:left w:val="nil"/>
              <w:bottom w:val="nil"/>
              <w:right w:val="nil"/>
            </w:tcBorders>
            <w:shd w:val="clear" w:color="auto" w:fill="auto"/>
            <w:noWrap/>
            <w:vAlign w:val="bottom"/>
            <w:hideMark/>
          </w:tcPr>
          <w:p w14:paraId="5335AA7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4CDA372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6A83BB4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5AB444E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50C4D91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(0.0150)</w:t>
            </w:r>
          </w:p>
        </w:tc>
        <w:tc>
          <w:tcPr>
            <w:tcW w:w="1014" w:type="dxa"/>
            <w:tcBorders>
              <w:top w:val="nil"/>
              <w:left w:val="nil"/>
              <w:bottom w:val="nil"/>
              <w:right w:val="nil"/>
            </w:tcBorders>
            <w:shd w:val="clear" w:color="auto" w:fill="auto"/>
            <w:noWrap/>
            <w:vAlign w:val="bottom"/>
            <w:hideMark/>
          </w:tcPr>
          <w:p w14:paraId="2AC8380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(0.0116)</w:t>
            </w:r>
          </w:p>
        </w:tc>
        <w:tc>
          <w:tcPr>
            <w:tcW w:w="1139" w:type="dxa"/>
            <w:tcBorders>
              <w:top w:val="nil"/>
              <w:left w:val="nil"/>
              <w:bottom w:val="nil"/>
              <w:right w:val="nil"/>
            </w:tcBorders>
            <w:shd w:val="clear" w:color="auto" w:fill="auto"/>
            <w:noWrap/>
            <w:vAlign w:val="bottom"/>
            <w:hideMark/>
          </w:tcPr>
          <w:p w14:paraId="5E19DF4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(0.0319)</w:t>
            </w:r>
          </w:p>
        </w:tc>
      </w:tr>
      <w:tr w:rsidR="00585C26" w:rsidRPr="00986F85" w14:paraId="254B71FB" w14:textId="77777777" w:rsidTr="00585C26">
        <w:trPr>
          <w:trHeight w:hRule="exact" w:val="260"/>
        </w:trPr>
        <w:tc>
          <w:tcPr>
            <w:tcW w:w="3441" w:type="dxa"/>
            <w:tcBorders>
              <w:top w:val="nil"/>
              <w:left w:val="single" w:sz="8" w:space="0" w:color="BFBFBF"/>
              <w:bottom w:val="single" w:sz="8" w:space="0" w:color="BFBFBF"/>
              <w:right w:val="single" w:sz="8" w:space="0" w:color="BFBFBF"/>
            </w:tcBorders>
            <w:shd w:val="clear" w:color="000000" w:fill="FFFFFF"/>
            <w:vAlign w:val="center"/>
            <w:hideMark/>
          </w:tcPr>
          <w:p w14:paraId="6A90FA91"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Árbevétel (log)</w:t>
            </w:r>
          </w:p>
        </w:tc>
        <w:tc>
          <w:tcPr>
            <w:tcW w:w="994" w:type="dxa"/>
            <w:tcBorders>
              <w:top w:val="nil"/>
              <w:left w:val="nil"/>
              <w:bottom w:val="nil"/>
              <w:right w:val="nil"/>
            </w:tcBorders>
            <w:shd w:val="clear" w:color="auto" w:fill="auto"/>
            <w:noWrap/>
            <w:vAlign w:val="bottom"/>
            <w:hideMark/>
          </w:tcPr>
          <w:p w14:paraId="56E9723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54CF137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272A057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12203BD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79A35A0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0.130***</w:t>
            </w:r>
          </w:p>
        </w:tc>
        <w:tc>
          <w:tcPr>
            <w:tcW w:w="1014" w:type="dxa"/>
            <w:tcBorders>
              <w:top w:val="nil"/>
              <w:left w:val="nil"/>
              <w:bottom w:val="nil"/>
              <w:right w:val="nil"/>
            </w:tcBorders>
            <w:shd w:val="clear" w:color="auto" w:fill="auto"/>
            <w:noWrap/>
            <w:vAlign w:val="bottom"/>
            <w:hideMark/>
          </w:tcPr>
          <w:p w14:paraId="0AC1929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0.140***</w:t>
            </w:r>
          </w:p>
        </w:tc>
        <w:tc>
          <w:tcPr>
            <w:tcW w:w="1139" w:type="dxa"/>
            <w:tcBorders>
              <w:top w:val="nil"/>
              <w:left w:val="nil"/>
              <w:bottom w:val="nil"/>
              <w:right w:val="nil"/>
            </w:tcBorders>
            <w:shd w:val="clear" w:color="auto" w:fill="auto"/>
            <w:noWrap/>
            <w:vAlign w:val="bottom"/>
            <w:hideMark/>
          </w:tcPr>
          <w:p w14:paraId="3F22636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0.144***</w:t>
            </w:r>
          </w:p>
        </w:tc>
      </w:tr>
      <w:tr w:rsidR="00585C26" w:rsidRPr="00986F85" w14:paraId="3224FC40" w14:textId="77777777" w:rsidTr="00585C26">
        <w:trPr>
          <w:trHeight w:hRule="exact" w:val="260"/>
        </w:trPr>
        <w:tc>
          <w:tcPr>
            <w:tcW w:w="3441" w:type="dxa"/>
            <w:tcBorders>
              <w:top w:val="nil"/>
              <w:left w:val="single" w:sz="8" w:space="0" w:color="BFBFBF"/>
              <w:bottom w:val="single" w:sz="8" w:space="0" w:color="BFBFBF"/>
              <w:right w:val="single" w:sz="8" w:space="0" w:color="BFBFBF"/>
            </w:tcBorders>
            <w:shd w:val="clear" w:color="000000" w:fill="FFFFFF"/>
            <w:vAlign w:val="center"/>
            <w:hideMark/>
          </w:tcPr>
          <w:p w14:paraId="5A6079AE"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w:t>
            </w:r>
          </w:p>
        </w:tc>
        <w:tc>
          <w:tcPr>
            <w:tcW w:w="994" w:type="dxa"/>
            <w:tcBorders>
              <w:top w:val="nil"/>
              <w:left w:val="nil"/>
              <w:bottom w:val="nil"/>
              <w:right w:val="nil"/>
            </w:tcBorders>
            <w:shd w:val="clear" w:color="auto" w:fill="auto"/>
            <w:noWrap/>
            <w:vAlign w:val="bottom"/>
            <w:hideMark/>
          </w:tcPr>
          <w:p w14:paraId="4228FDB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39998EA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530343B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3F4A68A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249E857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(0.0190)</w:t>
            </w:r>
          </w:p>
        </w:tc>
        <w:tc>
          <w:tcPr>
            <w:tcW w:w="1014" w:type="dxa"/>
            <w:tcBorders>
              <w:top w:val="nil"/>
              <w:left w:val="nil"/>
              <w:bottom w:val="nil"/>
              <w:right w:val="nil"/>
            </w:tcBorders>
            <w:shd w:val="clear" w:color="auto" w:fill="auto"/>
            <w:noWrap/>
            <w:vAlign w:val="bottom"/>
            <w:hideMark/>
          </w:tcPr>
          <w:p w14:paraId="7073378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(0.0188)</w:t>
            </w:r>
          </w:p>
        </w:tc>
        <w:tc>
          <w:tcPr>
            <w:tcW w:w="1139" w:type="dxa"/>
            <w:tcBorders>
              <w:top w:val="nil"/>
              <w:left w:val="nil"/>
              <w:bottom w:val="nil"/>
              <w:right w:val="nil"/>
            </w:tcBorders>
            <w:shd w:val="clear" w:color="auto" w:fill="auto"/>
            <w:noWrap/>
            <w:vAlign w:val="bottom"/>
            <w:hideMark/>
          </w:tcPr>
          <w:p w14:paraId="0F25A48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(0.0410)</w:t>
            </w:r>
          </w:p>
        </w:tc>
      </w:tr>
      <w:tr w:rsidR="00585C26" w:rsidRPr="00986F85" w14:paraId="09CDB3AF" w14:textId="77777777" w:rsidTr="00585C26">
        <w:trPr>
          <w:trHeight w:hRule="exact" w:val="260"/>
        </w:trPr>
        <w:tc>
          <w:tcPr>
            <w:tcW w:w="3441" w:type="dxa"/>
            <w:tcBorders>
              <w:top w:val="nil"/>
              <w:left w:val="single" w:sz="8" w:space="0" w:color="BFBFBF"/>
              <w:bottom w:val="single" w:sz="8" w:space="0" w:color="BFBFBF"/>
              <w:right w:val="single" w:sz="8" w:space="0" w:color="BFBFBF"/>
            </w:tcBorders>
            <w:shd w:val="clear" w:color="000000" w:fill="FFFFFF"/>
            <w:vAlign w:val="center"/>
            <w:hideMark/>
          </w:tcPr>
          <w:p w14:paraId="4FEDE1BD"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Hozzáadott érték (log)</w:t>
            </w:r>
          </w:p>
        </w:tc>
        <w:tc>
          <w:tcPr>
            <w:tcW w:w="994" w:type="dxa"/>
            <w:tcBorders>
              <w:top w:val="nil"/>
              <w:left w:val="nil"/>
              <w:bottom w:val="nil"/>
              <w:right w:val="nil"/>
            </w:tcBorders>
            <w:shd w:val="clear" w:color="auto" w:fill="auto"/>
            <w:noWrap/>
            <w:vAlign w:val="bottom"/>
            <w:hideMark/>
          </w:tcPr>
          <w:p w14:paraId="73F9FC3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584E44D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4DB3CB0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05811DC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4560C27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-0.0596**</w:t>
            </w:r>
          </w:p>
        </w:tc>
        <w:tc>
          <w:tcPr>
            <w:tcW w:w="1014" w:type="dxa"/>
            <w:tcBorders>
              <w:top w:val="nil"/>
              <w:left w:val="nil"/>
              <w:bottom w:val="nil"/>
              <w:right w:val="nil"/>
            </w:tcBorders>
            <w:shd w:val="clear" w:color="auto" w:fill="auto"/>
            <w:noWrap/>
            <w:vAlign w:val="bottom"/>
            <w:hideMark/>
          </w:tcPr>
          <w:p w14:paraId="2C10771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-0.0888***</w:t>
            </w:r>
          </w:p>
        </w:tc>
        <w:tc>
          <w:tcPr>
            <w:tcW w:w="1139" w:type="dxa"/>
            <w:tcBorders>
              <w:top w:val="nil"/>
              <w:left w:val="nil"/>
              <w:bottom w:val="nil"/>
              <w:right w:val="nil"/>
            </w:tcBorders>
            <w:shd w:val="clear" w:color="auto" w:fill="auto"/>
            <w:noWrap/>
            <w:vAlign w:val="bottom"/>
            <w:hideMark/>
          </w:tcPr>
          <w:p w14:paraId="0EB67C5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-0.123**</w:t>
            </w:r>
          </w:p>
        </w:tc>
      </w:tr>
      <w:tr w:rsidR="00585C26" w:rsidRPr="00986F85" w14:paraId="4065D071" w14:textId="77777777" w:rsidTr="00585C26">
        <w:trPr>
          <w:trHeight w:hRule="exact" w:val="260"/>
        </w:trPr>
        <w:tc>
          <w:tcPr>
            <w:tcW w:w="3441" w:type="dxa"/>
            <w:tcBorders>
              <w:top w:val="nil"/>
              <w:left w:val="single" w:sz="8" w:space="0" w:color="BFBFBF"/>
              <w:bottom w:val="single" w:sz="8" w:space="0" w:color="BFBFBF"/>
              <w:right w:val="single" w:sz="8" w:space="0" w:color="BFBFBF"/>
            </w:tcBorders>
            <w:shd w:val="clear" w:color="000000" w:fill="FFFFFF"/>
            <w:vAlign w:val="center"/>
            <w:hideMark/>
          </w:tcPr>
          <w:p w14:paraId="33730762"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 </w:t>
            </w:r>
          </w:p>
        </w:tc>
        <w:tc>
          <w:tcPr>
            <w:tcW w:w="994" w:type="dxa"/>
            <w:tcBorders>
              <w:top w:val="nil"/>
              <w:left w:val="nil"/>
              <w:bottom w:val="nil"/>
              <w:right w:val="nil"/>
            </w:tcBorders>
            <w:shd w:val="clear" w:color="auto" w:fill="auto"/>
            <w:noWrap/>
            <w:vAlign w:val="bottom"/>
            <w:hideMark/>
          </w:tcPr>
          <w:p w14:paraId="5EEF070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12ED7BE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3BB5FC2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4F97D58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0EE6DEE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(0.0255)</w:t>
            </w:r>
          </w:p>
        </w:tc>
        <w:tc>
          <w:tcPr>
            <w:tcW w:w="1014" w:type="dxa"/>
            <w:tcBorders>
              <w:top w:val="nil"/>
              <w:left w:val="nil"/>
              <w:bottom w:val="nil"/>
              <w:right w:val="nil"/>
            </w:tcBorders>
            <w:shd w:val="clear" w:color="auto" w:fill="auto"/>
            <w:noWrap/>
            <w:vAlign w:val="bottom"/>
            <w:hideMark/>
          </w:tcPr>
          <w:p w14:paraId="4A02155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(0.0246)</w:t>
            </w:r>
          </w:p>
        </w:tc>
        <w:tc>
          <w:tcPr>
            <w:tcW w:w="1139" w:type="dxa"/>
            <w:tcBorders>
              <w:top w:val="nil"/>
              <w:left w:val="nil"/>
              <w:bottom w:val="nil"/>
              <w:right w:val="nil"/>
            </w:tcBorders>
            <w:shd w:val="clear" w:color="auto" w:fill="auto"/>
            <w:noWrap/>
            <w:vAlign w:val="bottom"/>
            <w:hideMark/>
          </w:tcPr>
          <w:p w14:paraId="4CFA7BA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(0.0503)</w:t>
            </w:r>
          </w:p>
        </w:tc>
      </w:tr>
      <w:tr w:rsidR="00585C26" w:rsidRPr="00986F85" w14:paraId="141C929A" w14:textId="77777777" w:rsidTr="00585C26">
        <w:trPr>
          <w:trHeight w:val="240"/>
        </w:trPr>
        <w:tc>
          <w:tcPr>
            <w:tcW w:w="3441" w:type="dxa"/>
            <w:tcBorders>
              <w:top w:val="nil"/>
              <w:left w:val="nil"/>
              <w:bottom w:val="nil"/>
              <w:right w:val="nil"/>
            </w:tcBorders>
            <w:shd w:val="clear" w:color="auto" w:fill="auto"/>
            <w:noWrap/>
            <w:vAlign w:val="bottom"/>
            <w:hideMark/>
          </w:tcPr>
          <w:p w14:paraId="1CFA49AF"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Export bevétel (log)</w:t>
            </w:r>
          </w:p>
        </w:tc>
        <w:tc>
          <w:tcPr>
            <w:tcW w:w="994" w:type="dxa"/>
            <w:tcBorders>
              <w:top w:val="nil"/>
              <w:left w:val="nil"/>
              <w:bottom w:val="nil"/>
              <w:right w:val="nil"/>
            </w:tcBorders>
            <w:shd w:val="clear" w:color="auto" w:fill="auto"/>
            <w:noWrap/>
            <w:vAlign w:val="bottom"/>
            <w:hideMark/>
          </w:tcPr>
          <w:p w14:paraId="48E96EC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3E4AB41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52EB7EE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2F6FD4E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7048A21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2D7E9728"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6C79B4DE"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-0.0570***</w:t>
            </w:r>
          </w:p>
        </w:tc>
      </w:tr>
      <w:tr w:rsidR="00585C26" w:rsidRPr="00986F85" w14:paraId="09F5C986" w14:textId="77777777" w:rsidTr="00585C26">
        <w:trPr>
          <w:trHeight w:val="240"/>
        </w:trPr>
        <w:tc>
          <w:tcPr>
            <w:tcW w:w="3441" w:type="dxa"/>
            <w:tcBorders>
              <w:top w:val="nil"/>
              <w:left w:val="nil"/>
              <w:bottom w:val="nil"/>
              <w:right w:val="nil"/>
            </w:tcBorders>
            <w:shd w:val="clear" w:color="auto" w:fill="auto"/>
            <w:noWrap/>
            <w:vAlign w:val="bottom"/>
            <w:hideMark/>
          </w:tcPr>
          <w:p w14:paraId="2730CB6E"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15F8F84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0B589F6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61E8A27D"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34AE6E5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22CC3D7A"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105F2F70"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2EABA56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(0.0125)</w:t>
            </w:r>
          </w:p>
        </w:tc>
      </w:tr>
      <w:tr w:rsidR="00585C26" w:rsidRPr="00986F85" w14:paraId="5B6823E3" w14:textId="77777777" w:rsidTr="00585C26">
        <w:trPr>
          <w:trHeight w:val="240"/>
        </w:trPr>
        <w:tc>
          <w:tcPr>
            <w:tcW w:w="3441" w:type="dxa"/>
            <w:tcBorders>
              <w:top w:val="nil"/>
              <w:left w:val="nil"/>
              <w:bottom w:val="nil"/>
              <w:right w:val="nil"/>
            </w:tcBorders>
            <w:shd w:val="clear" w:color="auto" w:fill="auto"/>
            <w:noWrap/>
            <w:vAlign w:val="bottom"/>
            <w:hideMark/>
          </w:tcPr>
          <w:p w14:paraId="3540D061" w14:textId="77777777" w:rsidR="00585C26" w:rsidRPr="00986F85" w:rsidRDefault="00585C26" w:rsidP="00585C26">
            <w:pPr>
              <w:suppressAutoHyphens w:val="0"/>
              <w:spacing w:after="0" w:line="240" w:lineRule="auto"/>
              <w:rPr>
                <w:rFonts w:eastAsia="Times New Roman" w:cs="Arial"/>
                <w:sz w:val="20"/>
                <w:szCs w:val="20"/>
                <w:lang w:val="en-US" w:eastAsia="en-US"/>
              </w:rPr>
            </w:pPr>
            <w:r w:rsidRPr="00986F85">
              <w:rPr>
                <w:rFonts w:eastAsia="Times New Roman" w:cs="Arial"/>
                <w:sz w:val="20"/>
                <w:szCs w:val="20"/>
                <w:lang w:val="en-US" w:eastAsia="en-US"/>
              </w:rPr>
              <w:t>Konstans</w:t>
            </w:r>
          </w:p>
        </w:tc>
        <w:tc>
          <w:tcPr>
            <w:tcW w:w="994" w:type="dxa"/>
            <w:tcBorders>
              <w:top w:val="nil"/>
              <w:left w:val="nil"/>
              <w:bottom w:val="nil"/>
              <w:right w:val="nil"/>
            </w:tcBorders>
            <w:shd w:val="clear" w:color="auto" w:fill="auto"/>
            <w:noWrap/>
            <w:vAlign w:val="bottom"/>
            <w:hideMark/>
          </w:tcPr>
          <w:p w14:paraId="1286E3A5"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-1.678***</w:t>
            </w:r>
          </w:p>
        </w:tc>
        <w:tc>
          <w:tcPr>
            <w:tcW w:w="1057" w:type="dxa"/>
            <w:tcBorders>
              <w:top w:val="nil"/>
              <w:left w:val="nil"/>
              <w:bottom w:val="nil"/>
              <w:right w:val="nil"/>
            </w:tcBorders>
            <w:shd w:val="clear" w:color="auto" w:fill="auto"/>
            <w:noWrap/>
            <w:vAlign w:val="bottom"/>
            <w:hideMark/>
          </w:tcPr>
          <w:p w14:paraId="5BD7F29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-2.061***</w:t>
            </w:r>
          </w:p>
        </w:tc>
        <w:tc>
          <w:tcPr>
            <w:tcW w:w="1057" w:type="dxa"/>
            <w:tcBorders>
              <w:top w:val="nil"/>
              <w:left w:val="nil"/>
              <w:bottom w:val="nil"/>
              <w:right w:val="nil"/>
            </w:tcBorders>
            <w:shd w:val="clear" w:color="auto" w:fill="auto"/>
            <w:noWrap/>
            <w:vAlign w:val="bottom"/>
            <w:hideMark/>
          </w:tcPr>
          <w:p w14:paraId="0681F61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-2.052***</w:t>
            </w:r>
          </w:p>
        </w:tc>
        <w:tc>
          <w:tcPr>
            <w:tcW w:w="1059" w:type="dxa"/>
            <w:tcBorders>
              <w:top w:val="nil"/>
              <w:left w:val="nil"/>
              <w:bottom w:val="nil"/>
              <w:right w:val="nil"/>
            </w:tcBorders>
            <w:shd w:val="clear" w:color="auto" w:fill="auto"/>
            <w:noWrap/>
            <w:vAlign w:val="bottom"/>
            <w:hideMark/>
          </w:tcPr>
          <w:p w14:paraId="42CB113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-2.068***</w:t>
            </w:r>
          </w:p>
        </w:tc>
        <w:tc>
          <w:tcPr>
            <w:tcW w:w="1059" w:type="dxa"/>
            <w:tcBorders>
              <w:top w:val="nil"/>
              <w:left w:val="nil"/>
              <w:bottom w:val="nil"/>
              <w:right w:val="nil"/>
            </w:tcBorders>
            <w:shd w:val="clear" w:color="auto" w:fill="auto"/>
            <w:noWrap/>
            <w:vAlign w:val="bottom"/>
            <w:hideMark/>
          </w:tcPr>
          <w:p w14:paraId="03608004"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-4.902***</w:t>
            </w:r>
          </w:p>
        </w:tc>
        <w:tc>
          <w:tcPr>
            <w:tcW w:w="1014" w:type="dxa"/>
            <w:tcBorders>
              <w:top w:val="nil"/>
              <w:left w:val="nil"/>
              <w:bottom w:val="nil"/>
              <w:right w:val="nil"/>
            </w:tcBorders>
            <w:shd w:val="clear" w:color="auto" w:fill="auto"/>
            <w:noWrap/>
            <w:vAlign w:val="bottom"/>
            <w:hideMark/>
          </w:tcPr>
          <w:p w14:paraId="281BD7C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-4.187***</w:t>
            </w:r>
          </w:p>
        </w:tc>
        <w:tc>
          <w:tcPr>
            <w:tcW w:w="1139" w:type="dxa"/>
            <w:tcBorders>
              <w:top w:val="nil"/>
              <w:left w:val="nil"/>
              <w:bottom w:val="nil"/>
              <w:right w:val="nil"/>
            </w:tcBorders>
            <w:shd w:val="clear" w:color="auto" w:fill="auto"/>
            <w:noWrap/>
            <w:vAlign w:val="bottom"/>
            <w:hideMark/>
          </w:tcPr>
          <w:p w14:paraId="4F32656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-3.451***</w:t>
            </w:r>
          </w:p>
        </w:tc>
      </w:tr>
      <w:tr w:rsidR="00585C26" w:rsidRPr="00986F85" w14:paraId="09E46AA1" w14:textId="77777777" w:rsidTr="00585C26">
        <w:trPr>
          <w:trHeight w:val="240"/>
        </w:trPr>
        <w:tc>
          <w:tcPr>
            <w:tcW w:w="3441" w:type="dxa"/>
            <w:tcBorders>
              <w:top w:val="nil"/>
              <w:left w:val="nil"/>
              <w:bottom w:val="nil"/>
              <w:right w:val="nil"/>
            </w:tcBorders>
            <w:shd w:val="clear" w:color="auto" w:fill="auto"/>
            <w:noWrap/>
            <w:vAlign w:val="bottom"/>
            <w:hideMark/>
          </w:tcPr>
          <w:p w14:paraId="453599A6"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34545B82"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(0.144)</w:t>
            </w:r>
          </w:p>
        </w:tc>
        <w:tc>
          <w:tcPr>
            <w:tcW w:w="1057" w:type="dxa"/>
            <w:tcBorders>
              <w:top w:val="nil"/>
              <w:left w:val="nil"/>
              <w:bottom w:val="nil"/>
              <w:right w:val="nil"/>
            </w:tcBorders>
            <w:shd w:val="clear" w:color="auto" w:fill="auto"/>
            <w:noWrap/>
            <w:vAlign w:val="bottom"/>
            <w:hideMark/>
          </w:tcPr>
          <w:p w14:paraId="23475AC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(0.149)</w:t>
            </w:r>
          </w:p>
        </w:tc>
        <w:tc>
          <w:tcPr>
            <w:tcW w:w="1057" w:type="dxa"/>
            <w:tcBorders>
              <w:top w:val="nil"/>
              <w:left w:val="nil"/>
              <w:bottom w:val="nil"/>
              <w:right w:val="nil"/>
            </w:tcBorders>
            <w:shd w:val="clear" w:color="auto" w:fill="auto"/>
            <w:noWrap/>
            <w:vAlign w:val="bottom"/>
            <w:hideMark/>
          </w:tcPr>
          <w:p w14:paraId="037241E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(0.149)</w:t>
            </w:r>
          </w:p>
        </w:tc>
        <w:tc>
          <w:tcPr>
            <w:tcW w:w="1059" w:type="dxa"/>
            <w:tcBorders>
              <w:top w:val="nil"/>
              <w:left w:val="nil"/>
              <w:bottom w:val="nil"/>
              <w:right w:val="nil"/>
            </w:tcBorders>
            <w:shd w:val="clear" w:color="auto" w:fill="auto"/>
            <w:noWrap/>
            <w:vAlign w:val="bottom"/>
            <w:hideMark/>
          </w:tcPr>
          <w:p w14:paraId="515660C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(0.150)</w:t>
            </w:r>
          </w:p>
        </w:tc>
        <w:tc>
          <w:tcPr>
            <w:tcW w:w="1059" w:type="dxa"/>
            <w:tcBorders>
              <w:top w:val="nil"/>
              <w:left w:val="nil"/>
              <w:bottom w:val="nil"/>
              <w:right w:val="nil"/>
            </w:tcBorders>
            <w:shd w:val="clear" w:color="auto" w:fill="auto"/>
            <w:noWrap/>
            <w:vAlign w:val="bottom"/>
            <w:hideMark/>
          </w:tcPr>
          <w:p w14:paraId="79CB9EC9"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(0.249)</w:t>
            </w:r>
          </w:p>
        </w:tc>
        <w:tc>
          <w:tcPr>
            <w:tcW w:w="1014" w:type="dxa"/>
            <w:tcBorders>
              <w:top w:val="nil"/>
              <w:left w:val="nil"/>
              <w:bottom w:val="nil"/>
              <w:right w:val="nil"/>
            </w:tcBorders>
            <w:shd w:val="clear" w:color="auto" w:fill="auto"/>
            <w:noWrap/>
            <w:vAlign w:val="bottom"/>
            <w:hideMark/>
          </w:tcPr>
          <w:p w14:paraId="139785D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(0.227)</w:t>
            </w:r>
          </w:p>
        </w:tc>
        <w:tc>
          <w:tcPr>
            <w:tcW w:w="1139" w:type="dxa"/>
            <w:tcBorders>
              <w:top w:val="nil"/>
              <w:left w:val="nil"/>
              <w:bottom w:val="nil"/>
              <w:right w:val="nil"/>
            </w:tcBorders>
            <w:shd w:val="clear" w:color="auto" w:fill="auto"/>
            <w:noWrap/>
            <w:vAlign w:val="bottom"/>
            <w:hideMark/>
          </w:tcPr>
          <w:p w14:paraId="36F5AC6C"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r w:rsidRPr="00986F85">
              <w:rPr>
                <w:rFonts w:eastAsia="Times New Roman" w:cs="Arial"/>
                <w:sz w:val="20"/>
                <w:szCs w:val="20"/>
                <w:lang w:val="en-US" w:eastAsia="en-US"/>
              </w:rPr>
              <w:t>(0.674)</w:t>
            </w:r>
          </w:p>
        </w:tc>
      </w:tr>
      <w:tr w:rsidR="00585C26" w:rsidRPr="00986F85" w14:paraId="03FEF357" w14:textId="77777777" w:rsidTr="00585C26">
        <w:trPr>
          <w:trHeight w:val="240"/>
        </w:trPr>
        <w:tc>
          <w:tcPr>
            <w:tcW w:w="3441" w:type="dxa"/>
            <w:tcBorders>
              <w:top w:val="nil"/>
              <w:left w:val="nil"/>
              <w:bottom w:val="nil"/>
              <w:right w:val="nil"/>
            </w:tcBorders>
            <w:shd w:val="clear" w:color="auto" w:fill="auto"/>
            <w:noWrap/>
            <w:vAlign w:val="bottom"/>
            <w:hideMark/>
          </w:tcPr>
          <w:p w14:paraId="1ADB493B" w14:textId="77777777" w:rsidR="00585C26" w:rsidRPr="00986F85" w:rsidRDefault="00585C26" w:rsidP="00585C26">
            <w:pPr>
              <w:suppressAutoHyphens w:val="0"/>
              <w:spacing w:after="0" w:line="240" w:lineRule="auto"/>
              <w:rPr>
                <w:rFonts w:eastAsia="Times New Roman" w:cs="Arial"/>
                <w:sz w:val="20"/>
                <w:szCs w:val="20"/>
                <w:lang w:val="en-US" w:eastAsia="en-US"/>
              </w:rPr>
            </w:pPr>
          </w:p>
        </w:tc>
        <w:tc>
          <w:tcPr>
            <w:tcW w:w="994" w:type="dxa"/>
            <w:tcBorders>
              <w:top w:val="nil"/>
              <w:left w:val="nil"/>
              <w:bottom w:val="nil"/>
              <w:right w:val="nil"/>
            </w:tcBorders>
            <w:shd w:val="clear" w:color="auto" w:fill="auto"/>
            <w:noWrap/>
            <w:vAlign w:val="bottom"/>
            <w:hideMark/>
          </w:tcPr>
          <w:p w14:paraId="69950C6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16091566"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7" w:type="dxa"/>
            <w:tcBorders>
              <w:top w:val="nil"/>
              <w:left w:val="nil"/>
              <w:bottom w:val="nil"/>
              <w:right w:val="nil"/>
            </w:tcBorders>
            <w:shd w:val="clear" w:color="auto" w:fill="auto"/>
            <w:noWrap/>
            <w:vAlign w:val="bottom"/>
            <w:hideMark/>
          </w:tcPr>
          <w:p w14:paraId="75869EF3"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488CD99F"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59" w:type="dxa"/>
            <w:tcBorders>
              <w:top w:val="nil"/>
              <w:left w:val="nil"/>
              <w:bottom w:val="nil"/>
              <w:right w:val="nil"/>
            </w:tcBorders>
            <w:shd w:val="clear" w:color="auto" w:fill="auto"/>
            <w:noWrap/>
            <w:vAlign w:val="bottom"/>
            <w:hideMark/>
          </w:tcPr>
          <w:p w14:paraId="5E8580A7"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014" w:type="dxa"/>
            <w:tcBorders>
              <w:top w:val="nil"/>
              <w:left w:val="nil"/>
              <w:bottom w:val="nil"/>
              <w:right w:val="nil"/>
            </w:tcBorders>
            <w:shd w:val="clear" w:color="auto" w:fill="auto"/>
            <w:noWrap/>
            <w:vAlign w:val="bottom"/>
            <w:hideMark/>
          </w:tcPr>
          <w:p w14:paraId="42A562FB"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c>
          <w:tcPr>
            <w:tcW w:w="1139" w:type="dxa"/>
            <w:tcBorders>
              <w:top w:val="nil"/>
              <w:left w:val="nil"/>
              <w:bottom w:val="nil"/>
              <w:right w:val="nil"/>
            </w:tcBorders>
            <w:shd w:val="clear" w:color="auto" w:fill="auto"/>
            <w:noWrap/>
            <w:vAlign w:val="bottom"/>
            <w:hideMark/>
          </w:tcPr>
          <w:p w14:paraId="5DD308A1" w14:textId="77777777" w:rsidR="00585C26" w:rsidRPr="00986F85" w:rsidRDefault="00585C26" w:rsidP="00585C26">
            <w:pPr>
              <w:suppressAutoHyphens w:val="0"/>
              <w:spacing w:after="0" w:line="240" w:lineRule="auto"/>
              <w:jc w:val="center"/>
              <w:rPr>
                <w:rFonts w:eastAsia="Times New Roman" w:cs="Arial"/>
                <w:sz w:val="20"/>
                <w:szCs w:val="20"/>
                <w:lang w:val="en-US" w:eastAsia="en-US"/>
              </w:rPr>
            </w:pPr>
          </w:p>
        </w:tc>
      </w:tr>
      <w:tr w:rsidR="00585C26" w:rsidRPr="00986F85" w14:paraId="3F7E21E3" w14:textId="77777777" w:rsidTr="00585C26">
        <w:trPr>
          <w:trHeight w:val="240"/>
        </w:trPr>
        <w:tc>
          <w:tcPr>
            <w:tcW w:w="3441" w:type="dxa"/>
            <w:tcBorders>
              <w:top w:val="nil"/>
              <w:left w:val="nil"/>
              <w:bottom w:val="single" w:sz="4" w:space="0" w:color="auto"/>
              <w:right w:val="nil"/>
            </w:tcBorders>
            <w:shd w:val="clear" w:color="auto" w:fill="auto"/>
            <w:noWrap/>
            <w:vAlign w:val="bottom"/>
            <w:hideMark/>
          </w:tcPr>
          <w:p w14:paraId="66CA04D4" w14:textId="77777777" w:rsidR="00585C26" w:rsidRPr="00986F85" w:rsidRDefault="00585C26" w:rsidP="00585C26">
            <w:pPr>
              <w:suppressAutoHyphens w:val="0"/>
              <w:spacing w:after="0" w:line="240" w:lineRule="auto"/>
              <w:rPr>
                <w:rFonts w:eastAsia="Times New Roman" w:cs="Arial"/>
                <w:i/>
                <w:sz w:val="20"/>
                <w:szCs w:val="20"/>
                <w:lang w:val="en-US" w:eastAsia="en-US"/>
              </w:rPr>
            </w:pPr>
            <w:r w:rsidRPr="00986F85">
              <w:rPr>
                <w:rFonts w:eastAsia="Times New Roman" w:cs="Arial"/>
                <w:i/>
                <w:sz w:val="20"/>
                <w:szCs w:val="20"/>
                <w:lang w:val="en-US" w:eastAsia="en-US"/>
              </w:rPr>
              <w:t>Minta elemszáma</w:t>
            </w:r>
          </w:p>
        </w:tc>
        <w:tc>
          <w:tcPr>
            <w:tcW w:w="994" w:type="dxa"/>
            <w:tcBorders>
              <w:top w:val="nil"/>
              <w:left w:val="nil"/>
              <w:bottom w:val="single" w:sz="4" w:space="0" w:color="auto"/>
              <w:right w:val="nil"/>
            </w:tcBorders>
            <w:shd w:val="clear" w:color="auto" w:fill="auto"/>
            <w:noWrap/>
            <w:vAlign w:val="bottom"/>
            <w:hideMark/>
          </w:tcPr>
          <w:p w14:paraId="6F282A01" w14:textId="77777777" w:rsidR="00585C26" w:rsidRPr="00986F85" w:rsidRDefault="00585C26" w:rsidP="00585C26">
            <w:pPr>
              <w:suppressAutoHyphens w:val="0"/>
              <w:spacing w:after="0" w:line="240" w:lineRule="auto"/>
              <w:jc w:val="center"/>
              <w:rPr>
                <w:rFonts w:eastAsia="Times New Roman" w:cs="Arial"/>
                <w:i/>
                <w:sz w:val="20"/>
                <w:szCs w:val="20"/>
                <w:lang w:val="en-US" w:eastAsia="en-US"/>
              </w:rPr>
            </w:pPr>
            <w:r w:rsidRPr="00986F85">
              <w:rPr>
                <w:rFonts w:eastAsia="Times New Roman" w:cs="Arial"/>
                <w:i/>
                <w:sz w:val="20"/>
                <w:szCs w:val="20"/>
                <w:lang w:val="en-US" w:eastAsia="en-US"/>
              </w:rPr>
              <w:t>28,498</w:t>
            </w:r>
          </w:p>
        </w:tc>
        <w:tc>
          <w:tcPr>
            <w:tcW w:w="1057" w:type="dxa"/>
            <w:tcBorders>
              <w:top w:val="nil"/>
              <w:left w:val="nil"/>
              <w:bottom w:val="single" w:sz="4" w:space="0" w:color="auto"/>
              <w:right w:val="nil"/>
            </w:tcBorders>
            <w:shd w:val="clear" w:color="auto" w:fill="auto"/>
            <w:noWrap/>
            <w:vAlign w:val="bottom"/>
            <w:hideMark/>
          </w:tcPr>
          <w:p w14:paraId="72E06544" w14:textId="77777777" w:rsidR="00585C26" w:rsidRPr="00986F85" w:rsidRDefault="00585C26" w:rsidP="00585C26">
            <w:pPr>
              <w:suppressAutoHyphens w:val="0"/>
              <w:spacing w:after="0" w:line="240" w:lineRule="auto"/>
              <w:jc w:val="center"/>
              <w:rPr>
                <w:rFonts w:eastAsia="Times New Roman" w:cs="Arial"/>
                <w:i/>
                <w:sz w:val="20"/>
                <w:szCs w:val="20"/>
                <w:lang w:val="en-US" w:eastAsia="en-US"/>
              </w:rPr>
            </w:pPr>
            <w:r w:rsidRPr="00986F85">
              <w:rPr>
                <w:rFonts w:eastAsia="Times New Roman" w:cs="Arial"/>
                <w:i/>
                <w:sz w:val="20"/>
                <w:szCs w:val="20"/>
                <w:lang w:val="en-US" w:eastAsia="en-US"/>
              </w:rPr>
              <w:t>28,308</w:t>
            </w:r>
          </w:p>
        </w:tc>
        <w:tc>
          <w:tcPr>
            <w:tcW w:w="1057" w:type="dxa"/>
            <w:tcBorders>
              <w:top w:val="nil"/>
              <w:left w:val="nil"/>
              <w:bottom w:val="single" w:sz="4" w:space="0" w:color="auto"/>
              <w:right w:val="nil"/>
            </w:tcBorders>
            <w:shd w:val="clear" w:color="auto" w:fill="auto"/>
            <w:noWrap/>
            <w:vAlign w:val="bottom"/>
            <w:hideMark/>
          </w:tcPr>
          <w:p w14:paraId="2599DA1D" w14:textId="77777777" w:rsidR="00585C26" w:rsidRPr="00986F85" w:rsidRDefault="00585C26" w:rsidP="00585C26">
            <w:pPr>
              <w:suppressAutoHyphens w:val="0"/>
              <w:spacing w:after="0" w:line="240" w:lineRule="auto"/>
              <w:jc w:val="center"/>
              <w:rPr>
                <w:rFonts w:eastAsia="Times New Roman" w:cs="Arial"/>
                <w:i/>
                <w:sz w:val="20"/>
                <w:szCs w:val="20"/>
                <w:lang w:val="en-US" w:eastAsia="en-US"/>
              </w:rPr>
            </w:pPr>
            <w:r w:rsidRPr="00986F85">
              <w:rPr>
                <w:rFonts w:eastAsia="Times New Roman" w:cs="Arial"/>
                <w:i/>
                <w:sz w:val="20"/>
                <w:szCs w:val="20"/>
                <w:lang w:val="en-US" w:eastAsia="en-US"/>
              </w:rPr>
              <w:t>28,308</w:t>
            </w:r>
          </w:p>
        </w:tc>
        <w:tc>
          <w:tcPr>
            <w:tcW w:w="1059" w:type="dxa"/>
            <w:tcBorders>
              <w:top w:val="nil"/>
              <w:left w:val="nil"/>
              <w:bottom w:val="single" w:sz="4" w:space="0" w:color="auto"/>
              <w:right w:val="nil"/>
            </w:tcBorders>
            <w:shd w:val="clear" w:color="auto" w:fill="auto"/>
            <w:noWrap/>
            <w:vAlign w:val="bottom"/>
            <w:hideMark/>
          </w:tcPr>
          <w:p w14:paraId="1A51607B" w14:textId="77777777" w:rsidR="00585C26" w:rsidRPr="00986F85" w:rsidRDefault="00585C26" w:rsidP="00585C26">
            <w:pPr>
              <w:suppressAutoHyphens w:val="0"/>
              <w:spacing w:after="0" w:line="240" w:lineRule="auto"/>
              <w:jc w:val="center"/>
              <w:rPr>
                <w:rFonts w:eastAsia="Times New Roman" w:cs="Arial"/>
                <w:i/>
                <w:sz w:val="20"/>
                <w:szCs w:val="20"/>
                <w:lang w:val="en-US" w:eastAsia="en-US"/>
              </w:rPr>
            </w:pPr>
            <w:r w:rsidRPr="00986F85">
              <w:rPr>
                <w:rFonts w:eastAsia="Times New Roman" w:cs="Arial"/>
                <w:i/>
                <w:sz w:val="20"/>
                <w:szCs w:val="20"/>
                <w:lang w:val="en-US" w:eastAsia="en-US"/>
              </w:rPr>
              <w:t>28,308</w:t>
            </w:r>
          </w:p>
        </w:tc>
        <w:tc>
          <w:tcPr>
            <w:tcW w:w="1059" w:type="dxa"/>
            <w:tcBorders>
              <w:top w:val="nil"/>
              <w:left w:val="nil"/>
              <w:bottom w:val="single" w:sz="4" w:space="0" w:color="auto"/>
              <w:right w:val="nil"/>
            </w:tcBorders>
            <w:shd w:val="clear" w:color="auto" w:fill="auto"/>
            <w:noWrap/>
            <w:vAlign w:val="bottom"/>
            <w:hideMark/>
          </w:tcPr>
          <w:p w14:paraId="3EEF0F46" w14:textId="77777777" w:rsidR="00585C26" w:rsidRPr="00986F85" w:rsidRDefault="00585C26" w:rsidP="00585C26">
            <w:pPr>
              <w:suppressAutoHyphens w:val="0"/>
              <w:spacing w:after="0" w:line="240" w:lineRule="auto"/>
              <w:jc w:val="center"/>
              <w:rPr>
                <w:rFonts w:eastAsia="Times New Roman" w:cs="Arial"/>
                <w:i/>
                <w:sz w:val="20"/>
                <w:szCs w:val="20"/>
                <w:lang w:val="en-US" w:eastAsia="en-US"/>
              </w:rPr>
            </w:pPr>
            <w:r w:rsidRPr="00986F85">
              <w:rPr>
                <w:rFonts w:eastAsia="Times New Roman" w:cs="Arial"/>
                <w:i/>
                <w:sz w:val="20"/>
                <w:szCs w:val="20"/>
                <w:lang w:val="en-US" w:eastAsia="en-US"/>
              </w:rPr>
              <w:t>27,331</w:t>
            </w:r>
          </w:p>
        </w:tc>
        <w:tc>
          <w:tcPr>
            <w:tcW w:w="1014" w:type="dxa"/>
            <w:tcBorders>
              <w:top w:val="nil"/>
              <w:left w:val="nil"/>
              <w:bottom w:val="single" w:sz="4" w:space="0" w:color="auto"/>
              <w:right w:val="nil"/>
            </w:tcBorders>
            <w:shd w:val="clear" w:color="auto" w:fill="auto"/>
            <w:noWrap/>
            <w:vAlign w:val="bottom"/>
            <w:hideMark/>
          </w:tcPr>
          <w:p w14:paraId="7429B9EE" w14:textId="77777777" w:rsidR="00585C26" w:rsidRPr="00986F85" w:rsidRDefault="00585C26" w:rsidP="00585C26">
            <w:pPr>
              <w:suppressAutoHyphens w:val="0"/>
              <w:spacing w:after="0" w:line="240" w:lineRule="auto"/>
              <w:jc w:val="center"/>
              <w:rPr>
                <w:rFonts w:eastAsia="Times New Roman" w:cs="Arial"/>
                <w:i/>
                <w:sz w:val="20"/>
                <w:szCs w:val="20"/>
                <w:lang w:val="en-US" w:eastAsia="en-US"/>
              </w:rPr>
            </w:pPr>
            <w:r w:rsidRPr="00986F85">
              <w:rPr>
                <w:rFonts w:eastAsia="Times New Roman" w:cs="Arial"/>
                <w:i/>
                <w:sz w:val="20"/>
                <w:szCs w:val="20"/>
                <w:lang w:val="en-US" w:eastAsia="en-US"/>
              </w:rPr>
              <w:t>27,331</w:t>
            </w:r>
          </w:p>
        </w:tc>
        <w:tc>
          <w:tcPr>
            <w:tcW w:w="1139" w:type="dxa"/>
            <w:tcBorders>
              <w:top w:val="nil"/>
              <w:left w:val="nil"/>
              <w:bottom w:val="single" w:sz="4" w:space="0" w:color="auto"/>
              <w:right w:val="nil"/>
            </w:tcBorders>
            <w:shd w:val="clear" w:color="auto" w:fill="auto"/>
            <w:noWrap/>
            <w:vAlign w:val="bottom"/>
            <w:hideMark/>
          </w:tcPr>
          <w:p w14:paraId="7FCEE6ED" w14:textId="77777777" w:rsidR="00585C26" w:rsidRPr="00986F85" w:rsidRDefault="00585C26" w:rsidP="00585C26">
            <w:pPr>
              <w:suppressAutoHyphens w:val="0"/>
              <w:spacing w:after="0" w:line="240" w:lineRule="auto"/>
              <w:jc w:val="center"/>
              <w:rPr>
                <w:rFonts w:eastAsia="Times New Roman" w:cs="Arial"/>
                <w:i/>
                <w:sz w:val="20"/>
                <w:szCs w:val="20"/>
                <w:lang w:val="en-US" w:eastAsia="en-US"/>
              </w:rPr>
            </w:pPr>
            <w:r w:rsidRPr="00986F85">
              <w:rPr>
                <w:rFonts w:eastAsia="Times New Roman" w:cs="Arial"/>
                <w:i/>
                <w:sz w:val="20"/>
                <w:szCs w:val="20"/>
                <w:lang w:val="en-US" w:eastAsia="en-US"/>
              </w:rPr>
              <w:t>5,142</w:t>
            </w:r>
          </w:p>
        </w:tc>
      </w:tr>
      <w:tr w:rsidR="00585C26" w:rsidRPr="00986F85" w14:paraId="6C8FE4D3" w14:textId="77777777" w:rsidTr="00585C26">
        <w:trPr>
          <w:trHeight w:val="240"/>
        </w:trPr>
        <w:tc>
          <w:tcPr>
            <w:tcW w:w="3441" w:type="dxa"/>
            <w:tcBorders>
              <w:top w:val="nil"/>
              <w:left w:val="nil"/>
              <w:bottom w:val="nil"/>
              <w:right w:val="nil"/>
            </w:tcBorders>
            <w:shd w:val="clear" w:color="auto" w:fill="auto"/>
            <w:noWrap/>
            <w:vAlign w:val="bottom"/>
            <w:hideMark/>
          </w:tcPr>
          <w:p w14:paraId="64E6CAD1" w14:textId="77777777" w:rsidR="00585C26" w:rsidRPr="00986F85" w:rsidRDefault="00585C26" w:rsidP="00585C26">
            <w:pPr>
              <w:suppressAutoHyphens w:val="0"/>
              <w:spacing w:after="0" w:line="240" w:lineRule="auto"/>
              <w:rPr>
                <w:rFonts w:eastAsia="Times New Roman" w:cs="Arial"/>
                <w:i/>
                <w:sz w:val="20"/>
                <w:szCs w:val="20"/>
                <w:lang w:val="en-US" w:eastAsia="en-US"/>
              </w:rPr>
            </w:pPr>
            <w:r w:rsidRPr="00986F85">
              <w:rPr>
                <w:rFonts w:eastAsia="Times New Roman" w:cs="Arial"/>
                <w:i/>
                <w:sz w:val="20"/>
                <w:szCs w:val="20"/>
                <w:lang w:val="en-US" w:eastAsia="en-US"/>
              </w:rPr>
              <w:t>Standard hibák zárójelben.</w:t>
            </w:r>
          </w:p>
        </w:tc>
        <w:tc>
          <w:tcPr>
            <w:tcW w:w="994" w:type="dxa"/>
            <w:tcBorders>
              <w:top w:val="nil"/>
              <w:left w:val="nil"/>
              <w:bottom w:val="nil"/>
              <w:right w:val="nil"/>
            </w:tcBorders>
            <w:shd w:val="clear" w:color="auto" w:fill="auto"/>
            <w:noWrap/>
            <w:vAlign w:val="bottom"/>
            <w:hideMark/>
          </w:tcPr>
          <w:p w14:paraId="04FFAD77" w14:textId="77777777" w:rsidR="00585C26" w:rsidRPr="00986F85" w:rsidRDefault="00585C26" w:rsidP="00585C26">
            <w:pPr>
              <w:suppressAutoHyphens w:val="0"/>
              <w:spacing w:after="0" w:line="240" w:lineRule="auto"/>
              <w:rPr>
                <w:rFonts w:eastAsia="Times New Roman" w:cs="Arial"/>
                <w:i/>
                <w:sz w:val="20"/>
                <w:szCs w:val="20"/>
                <w:lang w:val="en-US" w:eastAsia="en-US"/>
              </w:rPr>
            </w:pPr>
          </w:p>
        </w:tc>
        <w:tc>
          <w:tcPr>
            <w:tcW w:w="1057" w:type="dxa"/>
            <w:tcBorders>
              <w:top w:val="nil"/>
              <w:left w:val="nil"/>
              <w:bottom w:val="nil"/>
              <w:right w:val="nil"/>
            </w:tcBorders>
            <w:shd w:val="clear" w:color="auto" w:fill="auto"/>
            <w:noWrap/>
            <w:vAlign w:val="bottom"/>
            <w:hideMark/>
          </w:tcPr>
          <w:p w14:paraId="5FAE532B" w14:textId="77777777" w:rsidR="00585C26" w:rsidRPr="00986F85" w:rsidRDefault="00585C26" w:rsidP="00585C26">
            <w:pPr>
              <w:suppressAutoHyphens w:val="0"/>
              <w:spacing w:after="0" w:line="240" w:lineRule="auto"/>
              <w:rPr>
                <w:rFonts w:eastAsia="Times New Roman" w:cs="Arial"/>
                <w:i/>
                <w:sz w:val="20"/>
                <w:szCs w:val="20"/>
                <w:lang w:val="en-US" w:eastAsia="en-US"/>
              </w:rPr>
            </w:pPr>
          </w:p>
        </w:tc>
        <w:tc>
          <w:tcPr>
            <w:tcW w:w="1057" w:type="dxa"/>
            <w:tcBorders>
              <w:top w:val="nil"/>
              <w:left w:val="nil"/>
              <w:bottom w:val="nil"/>
              <w:right w:val="nil"/>
            </w:tcBorders>
            <w:shd w:val="clear" w:color="auto" w:fill="auto"/>
            <w:noWrap/>
            <w:vAlign w:val="bottom"/>
            <w:hideMark/>
          </w:tcPr>
          <w:p w14:paraId="3DB98784" w14:textId="77777777" w:rsidR="00585C26" w:rsidRPr="00986F85" w:rsidRDefault="00585C26" w:rsidP="00585C26">
            <w:pPr>
              <w:suppressAutoHyphens w:val="0"/>
              <w:spacing w:after="0" w:line="240" w:lineRule="auto"/>
              <w:rPr>
                <w:rFonts w:eastAsia="Times New Roman" w:cs="Arial"/>
                <w:i/>
                <w:sz w:val="20"/>
                <w:szCs w:val="20"/>
                <w:lang w:val="en-US" w:eastAsia="en-US"/>
              </w:rPr>
            </w:pPr>
          </w:p>
        </w:tc>
        <w:tc>
          <w:tcPr>
            <w:tcW w:w="1059" w:type="dxa"/>
            <w:tcBorders>
              <w:top w:val="nil"/>
              <w:left w:val="nil"/>
              <w:bottom w:val="nil"/>
              <w:right w:val="nil"/>
            </w:tcBorders>
            <w:shd w:val="clear" w:color="auto" w:fill="auto"/>
            <w:noWrap/>
            <w:vAlign w:val="bottom"/>
            <w:hideMark/>
          </w:tcPr>
          <w:p w14:paraId="1190A634" w14:textId="77777777" w:rsidR="00585C26" w:rsidRPr="00986F85" w:rsidRDefault="00585C26" w:rsidP="00585C26">
            <w:pPr>
              <w:suppressAutoHyphens w:val="0"/>
              <w:spacing w:after="0" w:line="240" w:lineRule="auto"/>
              <w:rPr>
                <w:rFonts w:eastAsia="Times New Roman" w:cs="Arial"/>
                <w:i/>
                <w:sz w:val="20"/>
                <w:szCs w:val="20"/>
                <w:lang w:val="en-US" w:eastAsia="en-US"/>
              </w:rPr>
            </w:pPr>
          </w:p>
        </w:tc>
        <w:tc>
          <w:tcPr>
            <w:tcW w:w="1059" w:type="dxa"/>
            <w:tcBorders>
              <w:top w:val="nil"/>
              <w:left w:val="nil"/>
              <w:bottom w:val="nil"/>
              <w:right w:val="nil"/>
            </w:tcBorders>
            <w:shd w:val="clear" w:color="auto" w:fill="auto"/>
            <w:noWrap/>
            <w:vAlign w:val="bottom"/>
            <w:hideMark/>
          </w:tcPr>
          <w:p w14:paraId="7544C4CC" w14:textId="77777777" w:rsidR="00585C26" w:rsidRPr="00986F85" w:rsidRDefault="00585C26" w:rsidP="00585C26">
            <w:pPr>
              <w:suppressAutoHyphens w:val="0"/>
              <w:spacing w:after="0" w:line="240" w:lineRule="auto"/>
              <w:rPr>
                <w:rFonts w:eastAsia="Times New Roman" w:cs="Arial"/>
                <w:i/>
                <w:sz w:val="20"/>
                <w:szCs w:val="20"/>
                <w:lang w:val="en-US" w:eastAsia="en-US"/>
              </w:rPr>
            </w:pPr>
          </w:p>
        </w:tc>
        <w:tc>
          <w:tcPr>
            <w:tcW w:w="1014" w:type="dxa"/>
            <w:tcBorders>
              <w:top w:val="nil"/>
              <w:left w:val="nil"/>
              <w:bottom w:val="nil"/>
              <w:right w:val="nil"/>
            </w:tcBorders>
            <w:shd w:val="clear" w:color="auto" w:fill="auto"/>
            <w:noWrap/>
            <w:vAlign w:val="bottom"/>
            <w:hideMark/>
          </w:tcPr>
          <w:p w14:paraId="6A3EB0E1" w14:textId="77777777" w:rsidR="00585C26" w:rsidRPr="00986F85" w:rsidRDefault="00585C26" w:rsidP="00585C26">
            <w:pPr>
              <w:suppressAutoHyphens w:val="0"/>
              <w:spacing w:after="0" w:line="240" w:lineRule="auto"/>
              <w:rPr>
                <w:rFonts w:eastAsia="Times New Roman" w:cs="Arial"/>
                <w:i/>
                <w:sz w:val="20"/>
                <w:szCs w:val="20"/>
                <w:lang w:val="en-US" w:eastAsia="en-US"/>
              </w:rPr>
            </w:pPr>
          </w:p>
        </w:tc>
        <w:tc>
          <w:tcPr>
            <w:tcW w:w="1139" w:type="dxa"/>
            <w:tcBorders>
              <w:top w:val="nil"/>
              <w:left w:val="nil"/>
              <w:bottom w:val="nil"/>
              <w:right w:val="nil"/>
            </w:tcBorders>
            <w:shd w:val="clear" w:color="auto" w:fill="auto"/>
            <w:noWrap/>
            <w:vAlign w:val="bottom"/>
            <w:hideMark/>
          </w:tcPr>
          <w:p w14:paraId="0214A1CD" w14:textId="77777777" w:rsidR="00585C26" w:rsidRPr="00986F85" w:rsidRDefault="00585C26" w:rsidP="00585C26">
            <w:pPr>
              <w:suppressAutoHyphens w:val="0"/>
              <w:spacing w:after="0" w:line="240" w:lineRule="auto"/>
              <w:rPr>
                <w:rFonts w:eastAsia="Times New Roman" w:cs="Arial"/>
                <w:i/>
                <w:sz w:val="20"/>
                <w:szCs w:val="20"/>
                <w:lang w:val="en-US" w:eastAsia="en-US"/>
              </w:rPr>
            </w:pPr>
          </w:p>
        </w:tc>
      </w:tr>
      <w:tr w:rsidR="00585C26" w:rsidRPr="00986F85" w14:paraId="343E3677" w14:textId="77777777" w:rsidTr="00585C26">
        <w:trPr>
          <w:trHeight w:val="240"/>
        </w:trPr>
        <w:tc>
          <w:tcPr>
            <w:tcW w:w="3441" w:type="dxa"/>
            <w:tcBorders>
              <w:top w:val="nil"/>
              <w:left w:val="nil"/>
              <w:bottom w:val="nil"/>
              <w:right w:val="nil"/>
            </w:tcBorders>
            <w:shd w:val="clear" w:color="auto" w:fill="auto"/>
            <w:noWrap/>
            <w:vAlign w:val="bottom"/>
            <w:hideMark/>
          </w:tcPr>
          <w:p w14:paraId="674A6B10" w14:textId="77777777" w:rsidR="00585C26" w:rsidRPr="00986F85" w:rsidRDefault="00585C26" w:rsidP="00585C26">
            <w:pPr>
              <w:suppressAutoHyphens w:val="0"/>
              <w:spacing w:after="0" w:line="240" w:lineRule="auto"/>
              <w:rPr>
                <w:rFonts w:eastAsia="Times New Roman" w:cs="Arial"/>
                <w:i/>
                <w:sz w:val="20"/>
                <w:szCs w:val="20"/>
                <w:lang w:val="en-US" w:eastAsia="en-US"/>
              </w:rPr>
            </w:pPr>
            <w:r w:rsidRPr="00986F85">
              <w:rPr>
                <w:rFonts w:eastAsia="Times New Roman" w:cs="Arial"/>
                <w:i/>
                <w:sz w:val="20"/>
                <w:szCs w:val="20"/>
                <w:lang w:val="en-US" w:eastAsia="en-US"/>
              </w:rPr>
              <w:t>*** p&lt;0.01, ** p&lt;0.05, * p&lt;0.1</w:t>
            </w:r>
          </w:p>
        </w:tc>
        <w:tc>
          <w:tcPr>
            <w:tcW w:w="994" w:type="dxa"/>
            <w:tcBorders>
              <w:top w:val="nil"/>
              <w:left w:val="nil"/>
              <w:bottom w:val="nil"/>
              <w:right w:val="nil"/>
            </w:tcBorders>
            <w:shd w:val="clear" w:color="auto" w:fill="auto"/>
            <w:noWrap/>
            <w:vAlign w:val="bottom"/>
            <w:hideMark/>
          </w:tcPr>
          <w:p w14:paraId="2CFA31AF" w14:textId="77777777" w:rsidR="00585C26" w:rsidRPr="00986F85" w:rsidRDefault="00585C26" w:rsidP="00585C26">
            <w:pPr>
              <w:suppressAutoHyphens w:val="0"/>
              <w:spacing w:after="0" w:line="240" w:lineRule="auto"/>
              <w:rPr>
                <w:rFonts w:eastAsia="Times New Roman" w:cs="Arial"/>
                <w:i/>
                <w:sz w:val="20"/>
                <w:szCs w:val="20"/>
                <w:lang w:val="en-US" w:eastAsia="en-US"/>
              </w:rPr>
            </w:pPr>
          </w:p>
        </w:tc>
        <w:tc>
          <w:tcPr>
            <w:tcW w:w="1057" w:type="dxa"/>
            <w:tcBorders>
              <w:top w:val="nil"/>
              <w:left w:val="nil"/>
              <w:bottom w:val="nil"/>
              <w:right w:val="nil"/>
            </w:tcBorders>
            <w:shd w:val="clear" w:color="auto" w:fill="auto"/>
            <w:noWrap/>
            <w:vAlign w:val="bottom"/>
            <w:hideMark/>
          </w:tcPr>
          <w:p w14:paraId="1550DD7E" w14:textId="77777777" w:rsidR="00585C26" w:rsidRPr="00986F85" w:rsidRDefault="00585C26" w:rsidP="00585C26">
            <w:pPr>
              <w:suppressAutoHyphens w:val="0"/>
              <w:spacing w:after="0" w:line="240" w:lineRule="auto"/>
              <w:rPr>
                <w:rFonts w:eastAsia="Times New Roman" w:cs="Arial"/>
                <w:i/>
                <w:sz w:val="20"/>
                <w:szCs w:val="20"/>
                <w:lang w:val="en-US" w:eastAsia="en-US"/>
              </w:rPr>
            </w:pPr>
          </w:p>
        </w:tc>
        <w:tc>
          <w:tcPr>
            <w:tcW w:w="1057" w:type="dxa"/>
            <w:tcBorders>
              <w:top w:val="nil"/>
              <w:left w:val="nil"/>
              <w:bottom w:val="nil"/>
              <w:right w:val="nil"/>
            </w:tcBorders>
            <w:shd w:val="clear" w:color="auto" w:fill="auto"/>
            <w:noWrap/>
            <w:vAlign w:val="bottom"/>
            <w:hideMark/>
          </w:tcPr>
          <w:p w14:paraId="5A4DF939" w14:textId="77777777" w:rsidR="00585C26" w:rsidRPr="00986F85" w:rsidRDefault="00585C26" w:rsidP="00585C26">
            <w:pPr>
              <w:suppressAutoHyphens w:val="0"/>
              <w:spacing w:after="0" w:line="240" w:lineRule="auto"/>
              <w:rPr>
                <w:rFonts w:eastAsia="Times New Roman" w:cs="Arial"/>
                <w:i/>
                <w:sz w:val="20"/>
                <w:szCs w:val="20"/>
                <w:lang w:val="en-US" w:eastAsia="en-US"/>
              </w:rPr>
            </w:pPr>
          </w:p>
        </w:tc>
        <w:tc>
          <w:tcPr>
            <w:tcW w:w="1059" w:type="dxa"/>
            <w:tcBorders>
              <w:top w:val="nil"/>
              <w:left w:val="nil"/>
              <w:bottom w:val="nil"/>
              <w:right w:val="nil"/>
            </w:tcBorders>
            <w:shd w:val="clear" w:color="auto" w:fill="auto"/>
            <w:noWrap/>
            <w:vAlign w:val="bottom"/>
            <w:hideMark/>
          </w:tcPr>
          <w:p w14:paraId="7C5EE05C" w14:textId="77777777" w:rsidR="00585C26" w:rsidRPr="00986F85" w:rsidRDefault="00585C26" w:rsidP="00585C26">
            <w:pPr>
              <w:suppressAutoHyphens w:val="0"/>
              <w:spacing w:after="0" w:line="240" w:lineRule="auto"/>
              <w:rPr>
                <w:rFonts w:eastAsia="Times New Roman" w:cs="Arial"/>
                <w:i/>
                <w:sz w:val="20"/>
                <w:szCs w:val="20"/>
                <w:lang w:val="en-US" w:eastAsia="en-US"/>
              </w:rPr>
            </w:pPr>
          </w:p>
        </w:tc>
        <w:tc>
          <w:tcPr>
            <w:tcW w:w="1059" w:type="dxa"/>
            <w:tcBorders>
              <w:top w:val="nil"/>
              <w:left w:val="nil"/>
              <w:bottom w:val="nil"/>
              <w:right w:val="nil"/>
            </w:tcBorders>
            <w:shd w:val="clear" w:color="auto" w:fill="auto"/>
            <w:noWrap/>
            <w:vAlign w:val="bottom"/>
            <w:hideMark/>
          </w:tcPr>
          <w:p w14:paraId="5ED235C3" w14:textId="77777777" w:rsidR="00585C26" w:rsidRPr="00986F85" w:rsidRDefault="00585C26" w:rsidP="00585C26">
            <w:pPr>
              <w:suppressAutoHyphens w:val="0"/>
              <w:spacing w:after="0" w:line="240" w:lineRule="auto"/>
              <w:rPr>
                <w:rFonts w:eastAsia="Times New Roman" w:cs="Arial"/>
                <w:i/>
                <w:sz w:val="20"/>
                <w:szCs w:val="20"/>
                <w:lang w:val="en-US" w:eastAsia="en-US"/>
              </w:rPr>
            </w:pPr>
          </w:p>
        </w:tc>
        <w:tc>
          <w:tcPr>
            <w:tcW w:w="1014" w:type="dxa"/>
            <w:tcBorders>
              <w:top w:val="nil"/>
              <w:left w:val="nil"/>
              <w:bottom w:val="nil"/>
              <w:right w:val="nil"/>
            </w:tcBorders>
            <w:shd w:val="clear" w:color="auto" w:fill="auto"/>
            <w:noWrap/>
            <w:vAlign w:val="bottom"/>
            <w:hideMark/>
          </w:tcPr>
          <w:p w14:paraId="41655BEC" w14:textId="77777777" w:rsidR="00585C26" w:rsidRPr="00986F85" w:rsidRDefault="00585C26" w:rsidP="00585C26">
            <w:pPr>
              <w:suppressAutoHyphens w:val="0"/>
              <w:spacing w:after="0" w:line="240" w:lineRule="auto"/>
              <w:rPr>
                <w:rFonts w:eastAsia="Times New Roman" w:cs="Arial"/>
                <w:i/>
                <w:sz w:val="20"/>
                <w:szCs w:val="20"/>
                <w:lang w:val="en-US" w:eastAsia="en-US"/>
              </w:rPr>
            </w:pPr>
          </w:p>
        </w:tc>
        <w:tc>
          <w:tcPr>
            <w:tcW w:w="1139" w:type="dxa"/>
            <w:tcBorders>
              <w:top w:val="nil"/>
              <w:left w:val="nil"/>
              <w:bottom w:val="nil"/>
              <w:right w:val="nil"/>
            </w:tcBorders>
            <w:shd w:val="clear" w:color="auto" w:fill="auto"/>
            <w:noWrap/>
            <w:vAlign w:val="bottom"/>
            <w:hideMark/>
          </w:tcPr>
          <w:p w14:paraId="68843DA8" w14:textId="77777777" w:rsidR="00585C26" w:rsidRPr="00986F85" w:rsidRDefault="00585C26" w:rsidP="00585C26">
            <w:pPr>
              <w:suppressAutoHyphens w:val="0"/>
              <w:spacing w:after="0" w:line="240" w:lineRule="auto"/>
              <w:rPr>
                <w:rFonts w:eastAsia="Times New Roman" w:cs="Arial"/>
                <w:i/>
                <w:sz w:val="20"/>
                <w:szCs w:val="20"/>
                <w:lang w:val="en-US" w:eastAsia="en-US"/>
              </w:rPr>
            </w:pPr>
          </w:p>
        </w:tc>
      </w:tr>
      <w:tr w:rsidR="00585C26" w:rsidRPr="00986F85" w14:paraId="7079118C" w14:textId="77777777" w:rsidTr="00585C26">
        <w:trPr>
          <w:trHeight w:val="240"/>
        </w:trPr>
        <w:tc>
          <w:tcPr>
            <w:tcW w:w="3441" w:type="dxa"/>
            <w:tcBorders>
              <w:top w:val="nil"/>
              <w:left w:val="nil"/>
              <w:bottom w:val="nil"/>
              <w:right w:val="nil"/>
            </w:tcBorders>
            <w:shd w:val="clear" w:color="auto" w:fill="auto"/>
            <w:noWrap/>
            <w:vAlign w:val="bottom"/>
            <w:hideMark/>
          </w:tcPr>
          <w:p w14:paraId="51BC444D" w14:textId="77777777" w:rsidR="00585C26" w:rsidRPr="00986F85" w:rsidRDefault="00585C26" w:rsidP="00585C26">
            <w:pPr>
              <w:suppressAutoHyphens w:val="0"/>
              <w:spacing w:after="0" w:line="240" w:lineRule="auto"/>
              <w:rPr>
                <w:rFonts w:eastAsia="Times New Roman" w:cs="Arial"/>
                <w:i/>
                <w:sz w:val="20"/>
                <w:szCs w:val="20"/>
                <w:lang w:val="en-US" w:eastAsia="en-US"/>
              </w:rPr>
            </w:pPr>
            <w:r w:rsidRPr="00986F85">
              <w:rPr>
                <w:rFonts w:eastAsia="Times New Roman" w:cs="Arial"/>
                <w:i/>
                <w:sz w:val="20"/>
                <w:szCs w:val="20"/>
                <w:lang w:val="en-US" w:eastAsia="en-US"/>
              </w:rPr>
              <w:t>McFadden Adjusted R2</w:t>
            </w:r>
          </w:p>
        </w:tc>
        <w:tc>
          <w:tcPr>
            <w:tcW w:w="994" w:type="dxa"/>
            <w:tcBorders>
              <w:top w:val="nil"/>
              <w:left w:val="nil"/>
              <w:bottom w:val="nil"/>
              <w:right w:val="nil"/>
            </w:tcBorders>
            <w:shd w:val="clear" w:color="auto" w:fill="auto"/>
            <w:noWrap/>
            <w:vAlign w:val="bottom"/>
            <w:hideMark/>
          </w:tcPr>
          <w:p w14:paraId="3E952C58" w14:textId="77777777" w:rsidR="00585C26" w:rsidRPr="00986F85" w:rsidRDefault="00585C26" w:rsidP="00585C26">
            <w:pPr>
              <w:suppressAutoHyphens w:val="0"/>
              <w:spacing w:after="0" w:line="240" w:lineRule="auto"/>
              <w:jc w:val="right"/>
              <w:rPr>
                <w:rFonts w:eastAsia="Times New Roman" w:cs="Arial"/>
                <w:i/>
                <w:sz w:val="20"/>
                <w:szCs w:val="20"/>
                <w:lang w:val="en-US" w:eastAsia="en-US"/>
              </w:rPr>
            </w:pPr>
            <w:r w:rsidRPr="00986F85">
              <w:rPr>
                <w:rFonts w:eastAsia="Times New Roman" w:cs="Arial"/>
                <w:i/>
                <w:sz w:val="20"/>
                <w:szCs w:val="20"/>
                <w:lang w:val="en-US" w:eastAsia="en-US"/>
              </w:rPr>
              <w:t>0.039</w:t>
            </w:r>
          </w:p>
        </w:tc>
        <w:tc>
          <w:tcPr>
            <w:tcW w:w="1057" w:type="dxa"/>
            <w:tcBorders>
              <w:top w:val="nil"/>
              <w:left w:val="nil"/>
              <w:bottom w:val="nil"/>
              <w:right w:val="nil"/>
            </w:tcBorders>
            <w:shd w:val="clear" w:color="auto" w:fill="auto"/>
            <w:noWrap/>
            <w:vAlign w:val="bottom"/>
            <w:hideMark/>
          </w:tcPr>
          <w:p w14:paraId="7BD2F4CC" w14:textId="77777777" w:rsidR="00585C26" w:rsidRPr="00986F85" w:rsidRDefault="00585C26" w:rsidP="00585C26">
            <w:pPr>
              <w:suppressAutoHyphens w:val="0"/>
              <w:spacing w:after="0" w:line="240" w:lineRule="auto"/>
              <w:jc w:val="right"/>
              <w:rPr>
                <w:rFonts w:eastAsia="Times New Roman" w:cs="Arial"/>
                <w:i/>
                <w:sz w:val="20"/>
                <w:szCs w:val="20"/>
                <w:lang w:val="en-US" w:eastAsia="en-US"/>
              </w:rPr>
            </w:pPr>
            <w:r w:rsidRPr="00986F85">
              <w:rPr>
                <w:rFonts w:eastAsia="Times New Roman" w:cs="Arial"/>
                <w:i/>
                <w:sz w:val="20"/>
                <w:szCs w:val="20"/>
                <w:lang w:val="en-US" w:eastAsia="en-US"/>
              </w:rPr>
              <w:t>0.084</w:t>
            </w:r>
          </w:p>
        </w:tc>
        <w:tc>
          <w:tcPr>
            <w:tcW w:w="1057" w:type="dxa"/>
            <w:tcBorders>
              <w:top w:val="nil"/>
              <w:left w:val="nil"/>
              <w:bottom w:val="nil"/>
              <w:right w:val="nil"/>
            </w:tcBorders>
            <w:shd w:val="clear" w:color="auto" w:fill="auto"/>
            <w:noWrap/>
            <w:vAlign w:val="bottom"/>
            <w:hideMark/>
          </w:tcPr>
          <w:p w14:paraId="6706253A" w14:textId="77777777" w:rsidR="00585C26" w:rsidRPr="00986F85" w:rsidRDefault="00585C26" w:rsidP="00585C26">
            <w:pPr>
              <w:suppressAutoHyphens w:val="0"/>
              <w:spacing w:after="0" w:line="240" w:lineRule="auto"/>
              <w:jc w:val="right"/>
              <w:rPr>
                <w:rFonts w:eastAsia="Times New Roman" w:cs="Arial"/>
                <w:i/>
                <w:sz w:val="20"/>
                <w:szCs w:val="20"/>
                <w:lang w:val="en-US" w:eastAsia="en-US"/>
              </w:rPr>
            </w:pPr>
            <w:r w:rsidRPr="00986F85">
              <w:rPr>
                <w:rFonts w:eastAsia="Times New Roman" w:cs="Arial"/>
                <w:i/>
                <w:sz w:val="20"/>
                <w:szCs w:val="20"/>
                <w:lang w:val="en-US" w:eastAsia="en-US"/>
              </w:rPr>
              <w:t>0.084</w:t>
            </w:r>
          </w:p>
        </w:tc>
        <w:tc>
          <w:tcPr>
            <w:tcW w:w="1059" w:type="dxa"/>
            <w:tcBorders>
              <w:top w:val="nil"/>
              <w:left w:val="nil"/>
              <w:bottom w:val="nil"/>
              <w:right w:val="nil"/>
            </w:tcBorders>
            <w:shd w:val="clear" w:color="auto" w:fill="auto"/>
            <w:noWrap/>
            <w:vAlign w:val="bottom"/>
            <w:hideMark/>
          </w:tcPr>
          <w:p w14:paraId="71CF0A4B" w14:textId="77777777" w:rsidR="00585C26" w:rsidRPr="00986F85" w:rsidRDefault="00585C26" w:rsidP="00585C26">
            <w:pPr>
              <w:suppressAutoHyphens w:val="0"/>
              <w:spacing w:after="0" w:line="240" w:lineRule="auto"/>
              <w:jc w:val="right"/>
              <w:rPr>
                <w:rFonts w:eastAsia="Times New Roman" w:cs="Arial"/>
                <w:i/>
                <w:sz w:val="20"/>
                <w:szCs w:val="20"/>
                <w:lang w:val="en-US" w:eastAsia="en-US"/>
              </w:rPr>
            </w:pPr>
            <w:r w:rsidRPr="00986F85">
              <w:rPr>
                <w:rFonts w:eastAsia="Times New Roman" w:cs="Arial"/>
                <w:i/>
                <w:sz w:val="20"/>
                <w:szCs w:val="20"/>
                <w:lang w:val="en-US" w:eastAsia="en-US"/>
              </w:rPr>
              <w:t>0.085</w:t>
            </w:r>
          </w:p>
        </w:tc>
        <w:tc>
          <w:tcPr>
            <w:tcW w:w="1059" w:type="dxa"/>
            <w:tcBorders>
              <w:top w:val="nil"/>
              <w:left w:val="nil"/>
              <w:bottom w:val="nil"/>
              <w:right w:val="nil"/>
            </w:tcBorders>
            <w:shd w:val="clear" w:color="auto" w:fill="auto"/>
            <w:noWrap/>
            <w:vAlign w:val="bottom"/>
            <w:hideMark/>
          </w:tcPr>
          <w:p w14:paraId="2ECAD27D" w14:textId="77777777" w:rsidR="00585C26" w:rsidRPr="00986F85" w:rsidRDefault="00585C26" w:rsidP="00585C26">
            <w:pPr>
              <w:suppressAutoHyphens w:val="0"/>
              <w:spacing w:after="0" w:line="240" w:lineRule="auto"/>
              <w:jc w:val="right"/>
              <w:rPr>
                <w:rFonts w:eastAsia="Times New Roman" w:cs="Arial"/>
                <w:i/>
                <w:sz w:val="20"/>
                <w:szCs w:val="20"/>
                <w:lang w:val="en-US" w:eastAsia="en-US"/>
              </w:rPr>
            </w:pPr>
            <w:r w:rsidRPr="00986F85">
              <w:rPr>
                <w:rFonts w:eastAsia="Times New Roman" w:cs="Arial"/>
                <w:i/>
                <w:sz w:val="20"/>
                <w:szCs w:val="20"/>
                <w:lang w:val="en-US" w:eastAsia="en-US"/>
              </w:rPr>
              <w:t>0.131</w:t>
            </w:r>
          </w:p>
        </w:tc>
        <w:tc>
          <w:tcPr>
            <w:tcW w:w="1014" w:type="dxa"/>
            <w:tcBorders>
              <w:top w:val="nil"/>
              <w:left w:val="nil"/>
              <w:bottom w:val="nil"/>
              <w:right w:val="nil"/>
            </w:tcBorders>
            <w:shd w:val="clear" w:color="auto" w:fill="auto"/>
            <w:noWrap/>
            <w:vAlign w:val="bottom"/>
            <w:hideMark/>
          </w:tcPr>
          <w:p w14:paraId="35F9C6F9" w14:textId="77777777" w:rsidR="00585C26" w:rsidRPr="00986F85" w:rsidRDefault="00585C26" w:rsidP="00585C26">
            <w:pPr>
              <w:suppressAutoHyphens w:val="0"/>
              <w:spacing w:after="0" w:line="240" w:lineRule="auto"/>
              <w:jc w:val="right"/>
              <w:rPr>
                <w:rFonts w:eastAsia="Times New Roman" w:cs="Arial"/>
                <w:i/>
                <w:sz w:val="20"/>
                <w:szCs w:val="20"/>
                <w:lang w:val="en-US" w:eastAsia="en-US"/>
              </w:rPr>
            </w:pPr>
            <w:r w:rsidRPr="00986F85">
              <w:rPr>
                <w:rFonts w:eastAsia="Times New Roman" w:cs="Arial"/>
                <w:i/>
                <w:sz w:val="20"/>
                <w:szCs w:val="20"/>
                <w:lang w:val="en-US" w:eastAsia="en-US"/>
              </w:rPr>
              <w:t>0.126</w:t>
            </w:r>
          </w:p>
        </w:tc>
        <w:tc>
          <w:tcPr>
            <w:tcW w:w="1139" w:type="dxa"/>
            <w:tcBorders>
              <w:top w:val="nil"/>
              <w:left w:val="nil"/>
              <w:bottom w:val="nil"/>
              <w:right w:val="nil"/>
            </w:tcBorders>
            <w:shd w:val="clear" w:color="auto" w:fill="auto"/>
            <w:noWrap/>
            <w:vAlign w:val="bottom"/>
            <w:hideMark/>
          </w:tcPr>
          <w:p w14:paraId="4A5315D3" w14:textId="77777777" w:rsidR="00585C26" w:rsidRPr="00986F85" w:rsidRDefault="00585C26" w:rsidP="00585C26">
            <w:pPr>
              <w:suppressAutoHyphens w:val="0"/>
              <w:spacing w:after="0" w:line="240" w:lineRule="auto"/>
              <w:jc w:val="right"/>
              <w:rPr>
                <w:rFonts w:eastAsia="Times New Roman" w:cs="Arial"/>
                <w:i/>
                <w:sz w:val="20"/>
                <w:szCs w:val="20"/>
                <w:lang w:val="en-US" w:eastAsia="en-US"/>
              </w:rPr>
            </w:pPr>
            <w:r w:rsidRPr="00986F85">
              <w:rPr>
                <w:rFonts w:eastAsia="Times New Roman" w:cs="Arial"/>
                <w:i/>
                <w:sz w:val="20"/>
                <w:szCs w:val="20"/>
                <w:lang w:val="en-US" w:eastAsia="en-US"/>
              </w:rPr>
              <w:t>0.109</w:t>
            </w:r>
          </w:p>
        </w:tc>
      </w:tr>
      <w:tr w:rsidR="00585C26" w:rsidRPr="00986F85" w14:paraId="675EACF5" w14:textId="77777777" w:rsidTr="00585C26">
        <w:trPr>
          <w:trHeight w:val="240"/>
        </w:trPr>
        <w:tc>
          <w:tcPr>
            <w:tcW w:w="3441" w:type="dxa"/>
            <w:tcBorders>
              <w:top w:val="nil"/>
              <w:left w:val="nil"/>
              <w:bottom w:val="nil"/>
              <w:right w:val="nil"/>
            </w:tcBorders>
            <w:shd w:val="clear" w:color="auto" w:fill="auto"/>
            <w:noWrap/>
            <w:vAlign w:val="bottom"/>
            <w:hideMark/>
          </w:tcPr>
          <w:p w14:paraId="6FA31627" w14:textId="77777777" w:rsidR="00585C26" w:rsidRPr="00986F85" w:rsidRDefault="00585C26" w:rsidP="00585C26">
            <w:pPr>
              <w:suppressAutoHyphens w:val="0"/>
              <w:spacing w:after="0" w:line="240" w:lineRule="auto"/>
              <w:rPr>
                <w:rFonts w:eastAsia="Times New Roman" w:cs="Arial"/>
                <w:i/>
                <w:sz w:val="20"/>
                <w:szCs w:val="20"/>
                <w:lang w:val="en-US" w:eastAsia="en-US"/>
              </w:rPr>
            </w:pPr>
            <w:r w:rsidRPr="00986F85">
              <w:rPr>
                <w:rFonts w:eastAsia="Times New Roman" w:cs="Arial"/>
                <w:i/>
                <w:sz w:val="20"/>
                <w:szCs w:val="20"/>
                <w:lang w:val="en-US" w:eastAsia="en-US"/>
              </w:rPr>
              <w:t>Cragg-Uhler R2</w:t>
            </w:r>
          </w:p>
        </w:tc>
        <w:tc>
          <w:tcPr>
            <w:tcW w:w="994" w:type="dxa"/>
            <w:tcBorders>
              <w:top w:val="nil"/>
              <w:left w:val="nil"/>
              <w:bottom w:val="nil"/>
              <w:right w:val="nil"/>
            </w:tcBorders>
            <w:shd w:val="clear" w:color="auto" w:fill="auto"/>
            <w:noWrap/>
            <w:vAlign w:val="bottom"/>
            <w:hideMark/>
          </w:tcPr>
          <w:p w14:paraId="5E95BE64" w14:textId="77777777" w:rsidR="00585C26" w:rsidRPr="00986F85" w:rsidRDefault="00585C26" w:rsidP="00585C26">
            <w:pPr>
              <w:suppressAutoHyphens w:val="0"/>
              <w:spacing w:after="0" w:line="240" w:lineRule="auto"/>
              <w:jc w:val="right"/>
              <w:rPr>
                <w:rFonts w:eastAsia="Times New Roman" w:cs="Arial"/>
                <w:i/>
                <w:sz w:val="20"/>
                <w:szCs w:val="20"/>
                <w:lang w:val="en-US" w:eastAsia="en-US"/>
              </w:rPr>
            </w:pPr>
            <w:r w:rsidRPr="00986F85">
              <w:rPr>
                <w:rFonts w:eastAsia="Times New Roman" w:cs="Arial"/>
                <w:i/>
                <w:sz w:val="20"/>
                <w:szCs w:val="20"/>
                <w:lang w:val="en-US" w:eastAsia="en-US"/>
              </w:rPr>
              <w:t>0.054</w:t>
            </w:r>
          </w:p>
        </w:tc>
        <w:tc>
          <w:tcPr>
            <w:tcW w:w="1057" w:type="dxa"/>
            <w:tcBorders>
              <w:top w:val="nil"/>
              <w:left w:val="nil"/>
              <w:bottom w:val="nil"/>
              <w:right w:val="nil"/>
            </w:tcBorders>
            <w:shd w:val="clear" w:color="auto" w:fill="auto"/>
            <w:noWrap/>
            <w:vAlign w:val="bottom"/>
            <w:hideMark/>
          </w:tcPr>
          <w:p w14:paraId="31B5F5A5" w14:textId="77777777" w:rsidR="00585C26" w:rsidRPr="00986F85" w:rsidRDefault="00585C26" w:rsidP="00585C26">
            <w:pPr>
              <w:suppressAutoHyphens w:val="0"/>
              <w:spacing w:after="0" w:line="240" w:lineRule="auto"/>
              <w:jc w:val="right"/>
              <w:rPr>
                <w:rFonts w:eastAsia="Times New Roman" w:cs="Arial"/>
                <w:i/>
                <w:sz w:val="20"/>
                <w:szCs w:val="20"/>
                <w:lang w:val="en-US" w:eastAsia="en-US"/>
              </w:rPr>
            </w:pPr>
            <w:r w:rsidRPr="00986F85">
              <w:rPr>
                <w:rFonts w:eastAsia="Times New Roman" w:cs="Arial"/>
                <w:i/>
                <w:sz w:val="20"/>
                <w:szCs w:val="20"/>
                <w:lang w:val="en-US" w:eastAsia="en-US"/>
              </w:rPr>
              <w:t>0.11</w:t>
            </w:r>
          </w:p>
        </w:tc>
        <w:tc>
          <w:tcPr>
            <w:tcW w:w="1057" w:type="dxa"/>
            <w:tcBorders>
              <w:top w:val="nil"/>
              <w:left w:val="nil"/>
              <w:bottom w:val="nil"/>
              <w:right w:val="nil"/>
            </w:tcBorders>
            <w:shd w:val="clear" w:color="auto" w:fill="auto"/>
            <w:noWrap/>
            <w:vAlign w:val="bottom"/>
            <w:hideMark/>
          </w:tcPr>
          <w:p w14:paraId="2C9D8353" w14:textId="77777777" w:rsidR="00585C26" w:rsidRPr="00986F85" w:rsidRDefault="00585C26" w:rsidP="00585C26">
            <w:pPr>
              <w:suppressAutoHyphens w:val="0"/>
              <w:spacing w:after="0" w:line="240" w:lineRule="auto"/>
              <w:jc w:val="right"/>
              <w:rPr>
                <w:rFonts w:eastAsia="Times New Roman" w:cs="Arial"/>
                <w:i/>
                <w:sz w:val="20"/>
                <w:szCs w:val="20"/>
                <w:lang w:val="en-US" w:eastAsia="en-US"/>
              </w:rPr>
            </w:pPr>
            <w:r w:rsidRPr="00986F85">
              <w:rPr>
                <w:rFonts w:eastAsia="Times New Roman" w:cs="Arial"/>
                <w:i/>
                <w:sz w:val="20"/>
                <w:szCs w:val="20"/>
                <w:lang w:val="en-US" w:eastAsia="en-US"/>
              </w:rPr>
              <w:t>0.111</w:t>
            </w:r>
          </w:p>
        </w:tc>
        <w:tc>
          <w:tcPr>
            <w:tcW w:w="1059" w:type="dxa"/>
            <w:tcBorders>
              <w:top w:val="nil"/>
              <w:left w:val="nil"/>
              <w:bottom w:val="nil"/>
              <w:right w:val="nil"/>
            </w:tcBorders>
            <w:shd w:val="clear" w:color="auto" w:fill="auto"/>
            <w:noWrap/>
            <w:vAlign w:val="bottom"/>
            <w:hideMark/>
          </w:tcPr>
          <w:p w14:paraId="31C3CC76" w14:textId="77777777" w:rsidR="00585C26" w:rsidRPr="00986F85" w:rsidRDefault="00585C26" w:rsidP="00585C26">
            <w:pPr>
              <w:suppressAutoHyphens w:val="0"/>
              <w:spacing w:after="0" w:line="240" w:lineRule="auto"/>
              <w:jc w:val="right"/>
              <w:rPr>
                <w:rFonts w:eastAsia="Times New Roman" w:cs="Arial"/>
                <w:i/>
                <w:sz w:val="20"/>
                <w:szCs w:val="20"/>
                <w:lang w:val="en-US" w:eastAsia="en-US"/>
              </w:rPr>
            </w:pPr>
            <w:r w:rsidRPr="00986F85">
              <w:rPr>
                <w:rFonts w:eastAsia="Times New Roman" w:cs="Arial"/>
                <w:i/>
                <w:sz w:val="20"/>
                <w:szCs w:val="20"/>
                <w:lang w:val="en-US" w:eastAsia="en-US"/>
              </w:rPr>
              <w:t>0.111</w:t>
            </w:r>
          </w:p>
        </w:tc>
        <w:tc>
          <w:tcPr>
            <w:tcW w:w="1059" w:type="dxa"/>
            <w:tcBorders>
              <w:top w:val="nil"/>
              <w:left w:val="nil"/>
              <w:bottom w:val="nil"/>
              <w:right w:val="nil"/>
            </w:tcBorders>
            <w:shd w:val="clear" w:color="auto" w:fill="auto"/>
            <w:noWrap/>
            <w:vAlign w:val="bottom"/>
            <w:hideMark/>
          </w:tcPr>
          <w:p w14:paraId="3F87A562" w14:textId="77777777" w:rsidR="00585C26" w:rsidRPr="00986F85" w:rsidRDefault="00585C26" w:rsidP="00585C26">
            <w:pPr>
              <w:suppressAutoHyphens w:val="0"/>
              <w:spacing w:after="0" w:line="240" w:lineRule="auto"/>
              <w:jc w:val="right"/>
              <w:rPr>
                <w:rFonts w:eastAsia="Times New Roman" w:cs="Arial"/>
                <w:i/>
                <w:sz w:val="20"/>
                <w:szCs w:val="20"/>
                <w:lang w:val="en-US" w:eastAsia="en-US"/>
              </w:rPr>
            </w:pPr>
            <w:r w:rsidRPr="00986F85">
              <w:rPr>
                <w:rFonts w:eastAsia="Times New Roman" w:cs="Arial"/>
                <w:i/>
                <w:sz w:val="20"/>
                <w:szCs w:val="20"/>
                <w:lang w:val="en-US" w:eastAsia="en-US"/>
              </w:rPr>
              <w:t>0.166</w:t>
            </w:r>
          </w:p>
        </w:tc>
        <w:tc>
          <w:tcPr>
            <w:tcW w:w="1014" w:type="dxa"/>
            <w:tcBorders>
              <w:top w:val="nil"/>
              <w:left w:val="nil"/>
              <w:bottom w:val="nil"/>
              <w:right w:val="nil"/>
            </w:tcBorders>
            <w:shd w:val="clear" w:color="auto" w:fill="auto"/>
            <w:noWrap/>
            <w:vAlign w:val="bottom"/>
            <w:hideMark/>
          </w:tcPr>
          <w:p w14:paraId="51E06443" w14:textId="77777777" w:rsidR="00585C26" w:rsidRPr="00986F85" w:rsidRDefault="00585C26" w:rsidP="00585C26">
            <w:pPr>
              <w:suppressAutoHyphens w:val="0"/>
              <w:spacing w:after="0" w:line="240" w:lineRule="auto"/>
              <w:jc w:val="right"/>
              <w:rPr>
                <w:rFonts w:eastAsia="Times New Roman" w:cs="Arial"/>
                <w:i/>
                <w:sz w:val="20"/>
                <w:szCs w:val="20"/>
                <w:lang w:val="en-US" w:eastAsia="en-US"/>
              </w:rPr>
            </w:pPr>
            <w:r w:rsidRPr="00986F85">
              <w:rPr>
                <w:rFonts w:eastAsia="Times New Roman" w:cs="Arial"/>
                <w:i/>
                <w:sz w:val="20"/>
                <w:szCs w:val="20"/>
                <w:lang w:val="en-US" w:eastAsia="en-US"/>
              </w:rPr>
              <w:t>0.158</w:t>
            </w:r>
          </w:p>
        </w:tc>
        <w:tc>
          <w:tcPr>
            <w:tcW w:w="1139" w:type="dxa"/>
            <w:tcBorders>
              <w:top w:val="nil"/>
              <w:left w:val="nil"/>
              <w:bottom w:val="nil"/>
              <w:right w:val="nil"/>
            </w:tcBorders>
            <w:shd w:val="clear" w:color="auto" w:fill="auto"/>
            <w:noWrap/>
            <w:vAlign w:val="bottom"/>
            <w:hideMark/>
          </w:tcPr>
          <w:p w14:paraId="28733901" w14:textId="77777777" w:rsidR="00585C26" w:rsidRPr="00986F85" w:rsidRDefault="00585C26" w:rsidP="00585C26">
            <w:pPr>
              <w:suppressAutoHyphens w:val="0"/>
              <w:spacing w:after="0" w:line="240" w:lineRule="auto"/>
              <w:jc w:val="right"/>
              <w:rPr>
                <w:rFonts w:eastAsia="Times New Roman" w:cs="Arial"/>
                <w:i/>
                <w:sz w:val="20"/>
                <w:szCs w:val="20"/>
                <w:lang w:val="en-US" w:eastAsia="en-US"/>
              </w:rPr>
            </w:pPr>
            <w:r w:rsidRPr="00986F85">
              <w:rPr>
                <w:rFonts w:eastAsia="Times New Roman" w:cs="Arial"/>
                <w:i/>
                <w:sz w:val="20"/>
                <w:szCs w:val="20"/>
                <w:lang w:val="en-US" w:eastAsia="en-US"/>
              </w:rPr>
              <w:t>0.174</w:t>
            </w:r>
          </w:p>
        </w:tc>
      </w:tr>
    </w:tbl>
    <w:p w14:paraId="361E2BCA" w14:textId="77777777" w:rsidR="009D6B9A" w:rsidRPr="00986F85" w:rsidRDefault="009D6B9A" w:rsidP="00B04415">
      <w:pPr>
        <w:spacing w:after="0" w:line="360" w:lineRule="auto"/>
        <w:jc w:val="both"/>
        <w:rPr>
          <w:rFonts w:cs="Times New Roman"/>
          <w:b/>
          <w:szCs w:val="24"/>
        </w:rPr>
      </w:pPr>
    </w:p>
    <w:p w14:paraId="3E82B6BB" w14:textId="77777777" w:rsidR="00585C26" w:rsidRPr="00986F85" w:rsidRDefault="00585C26" w:rsidP="00B04415">
      <w:pPr>
        <w:spacing w:after="0" w:line="360" w:lineRule="auto"/>
        <w:jc w:val="both"/>
        <w:rPr>
          <w:rFonts w:cs="Times New Roman"/>
          <w:i/>
          <w:szCs w:val="24"/>
        </w:rPr>
      </w:pPr>
      <w:r w:rsidRPr="00986F85">
        <w:rPr>
          <w:rFonts w:cs="Times New Roman"/>
          <w:i/>
          <w:szCs w:val="24"/>
        </w:rPr>
        <w:t>Minta: 5 fő feletti létszámmal rendelkező, EMIR és NAV adatbázisban szereplő cégek</w:t>
      </w:r>
    </w:p>
    <w:p w14:paraId="37A8EF50" w14:textId="77777777" w:rsidR="009D6B9A" w:rsidRPr="00986F85" w:rsidRDefault="009D6B9A" w:rsidP="00B04415">
      <w:pPr>
        <w:spacing w:after="0" w:line="360" w:lineRule="auto"/>
        <w:jc w:val="both"/>
        <w:rPr>
          <w:rFonts w:cs="Times New Roman"/>
          <w:b/>
          <w:szCs w:val="24"/>
        </w:rPr>
      </w:pPr>
    </w:p>
    <w:p w14:paraId="66F19F8F" w14:textId="77777777" w:rsidR="00585C26" w:rsidRPr="00986F85" w:rsidRDefault="00585C26" w:rsidP="00B04415">
      <w:pPr>
        <w:spacing w:after="0" w:line="360" w:lineRule="auto"/>
        <w:jc w:val="both"/>
        <w:outlineLvl w:val="0"/>
        <w:rPr>
          <w:rFonts w:cs="Times New Roman"/>
          <w:b/>
          <w:bCs/>
          <w:szCs w:val="24"/>
        </w:rPr>
      </w:pPr>
    </w:p>
    <w:p w14:paraId="5E83266F" w14:textId="77777777" w:rsidR="0070639F" w:rsidRPr="00986F85" w:rsidRDefault="0070639F" w:rsidP="00B04415">
      <w:pPr>
        <w:spacing w:after="0" w:line="360" w:lineRule="auto"/>
        <w:jc w:val="both"/>
        <w:outlineLvl w:val="0"/>
        <w:rPr>
          <w:rFonts w:cs="Times New Roman"/>
          <w:b/>
          <w:bCs/>
          <w:szCs w:val="24"/>
        </w:rPr>
        <w:sectPr w:rsidR="0070639F" w:rsidRPr="00986F85" w:rsidSect="0070639F">
          <w:pgSz w:w="16838" w:h="11906" w:orient="landscape"/>
          <w:pgMar w:top="1417" w:right="1417" w:bottom="1417" w:left="1417" w:header="720" w:footer="720" w:gutter="0"/>
          <w:cols w:space="720"/>
          <w:docGrid w:linePitch="360"/>
        </w:sectPr>
      </w:pPr>
    </w:p>
    <w:p w14:paraId="68666955" w14:textId="77777777" w:rsidR="0070639F" w:rsidRPr="00986F85" w:rsidRDefault="0070639F" w:rsidP="00B04415">
      <w:pPr>
        <w:spacing w:after="0" w:line="360" w:lineRule="auto"/>
        <w:jc w:val="both"/>
        <w:outlineLvl w:val="0"/>
        <w:rPr>
          <w:rFonts w:cs="Times New Roman"/>
          <w:b/>
          <w:bCs/>
          <w:szCs w:val="24"/>
        </w:rPr>
      </w:pPr>
    </w:p>
    <w:p w14:paraId="3BE3C921" w14:textId="77777777" w:rsidR="0070639F" w:rsidRPr="00986F85" w:rsidRDefault="0070639F" w:rsidP="00B04415">
      <w:pPr>
        <w:spacing w:after="0" w:line="360" w:lineRule="auto"/>
        <w:jc w:val="both"/>
        <w:outlineLvl w:val="0"/>
        <w:rPr>
          <w:rFonts w:cs="Times New Roman"/>
          <w:b/>
          <w:bCs/>
          <w:szCs w:val="24"/>
        </w:rPr>
      </w:pPr>
    </w:p>
    <w:p w14:paraId="2CA7DC5E" w14:textId="77777777" w:rsidR="0070639F" w:rsidRPr="00986F85" w:rsidRDefault="0070639F" w:rsidP="00B04415">
      <w:pPr>
        <w:spacing w:after="0" w:line="360" w:lineRule="auto"/>
        <w:jc w:val="both"/>
        <w:outlineLvl w:val="0"/>
        <w:rPr>
          <w:rFonts w:cs="Times New Roman"/>
          <w:b/>
          <w:bCs/>
          <w:szCs w:val="24"/>
        </w:rPr>
      </w:pPr>
    </w:p>
    <w:p w14:paraId="3EBDD2C6" w14:textId="77777777" w:rsidR="005D761A" w:rsidRPr="00986F85" w:rsidRDefault="001671C7" w:rsidP="00294E6D">
      <w:pPr>
        <w:pStyle w:val="Cmsor2"/>
        <w:spacing w:before="0" w:after="0" w:line="360" w:lineRule="auto"/>
        <w:jc w:val="both"/>
        <w:rPr>
          <w:rFonts w:ascii="Myriad Pro" w:hAnsi="Myriad Pro"/>
          <w:szCs w:val="24"/>
        </w:rPr>
      </w:pPr>
      <w:bookmarkStart w:id="65" w:name="_Toc230854331"/>
      <w:r w:rsidRPr="00986F85">
        <w:rPr>
          <w:rFonts w:ascii="Myriad Pro" w:hAnsi="Myriad Pro"/>
          <w:szCs w:val="24"/>
        </w:rPr>
        <w:t xml:space="preserve">II. </w:t>
      </w:r>
      <w:r w:rsidR="005D761A" w:rsidRPr="00986F85">
        <w:rPr>
          <w:rFonts w:ascii="Myriad Pro" w:hAnsi="Myriad Pro"/>
          <w:szCs w:val="24"/>
        </w:rPr>
        <w:t>LEÍRÓ STATISZTIKÁK</w:t>
      </w:r>
      <w:bookmarkEnd w:id="65"/>
      <w:r w:rsidR="005D761A" w:rsidRPr="00986F85">
        <w:rPr>
          <w:rFonts w:ascii="Myriad Pro" w:hAnsi="Myriad Pro"/>
          <w:szCs w:val="24"/>
        </w:rPr>
        <w:t xml:space="preserve"> </w:t>
      </w:r>
    </w:p>
    <w:p w14:paraId="134BBA7E" w14:textId="77777777" w:rsidR="00294E6D" w:rsidRPr="00986F85" w:rsidRDefault="00294E6D" w:rsidP="00294E6D">
      <w:pPr>
        <w:pStyle w:val="Szvegtrzs"/>
      </w:pPr>
    </w:p>
    <w:p w14:paraId="5B3E2EF7" w14:textId="77777777" w:rsidR="005D761A" w:rsidRPr="00986F85" w:rsidRDefault="005D761A" w:rsidP="00B04415">
      <w:pPr>
        <w:spacing w:after="0" w:line="360" w:lineRule="auto"/>
        <w:jc w:val="both"/>
        <w:outlineLvl w:val="0"/>
        <w:rPr>
          <w:rFonts w:cs="Times New Roman"/>
          <w:b/>
          <w:bCs/>
          <w:szCs w:val="24"/>
        </w:rPr>
      </w:pPr>
      <w:r w:rsidRPr="00986F85">
        <w:rPr>
          <w:rFonts w:cs="Times New Roman"/>
          <w:b/>
          <w:bCs/>
          <w:szCs w:val="24"/>
        </w:rPr>
        <w:t>1. táblázat: Vizsgált konstrukciók előre haladása és fő jellemzői</w:t>
      </w:r>
    </w:p>
    <w:tbl>
      <w:tblPr>
        <w:tblW w:w="9087" w:type="dxa"/>
        <w:tblInd w:w="93" w:type="dxa"/>
        <w:tblLayout w:type="fixed"/>
        <w:tblLook w:val="04A0" w:firstRow="1" w:lastRow="0" w:firstColumn="1" w:lastColumn="0" w:noHBand="0" w:noVBand="1"/>
      </w:tblPr>
      <w:tblGrid>
        <w:gridCol w:w="1716"/>
        <w:gridCol w:w="709"/>
        <w:gridCol w:w="851"/>
        <w:gridCol w:w="708"/>
        <w:gridCol w:w="1276"/>
        <w:gridCol w:w="851"/>
        <w:gridCol w:w="850"/>
        <w:gridCol w:w="851"/>
        <w:gridCol w:w="1275"/>
      </w:tblGrid>
      <w:tr w:rsidR="00E26F51" w:rsidRPr="00986F85" w14:paraId="73DFE8EC" w14:textId="77777777" w:rsidTr="00E26F51">
        <w:trPr>
          <w:trHeight w:val="560"/>
        </w:trPr>
        <w:tc>
          <w:tcPr>
            <w:tcW w:w="1716" w:type="dxa"/>
            <w:tcBorders>
              <w:top w:val="single" w:sz="4" w:space="0" w:color="auto"/>
              <w:left w:val="single" w:sz="4" w:space="0" w:color="auto"/>
              <w:bottom w:val="single" w:sz="4" w:space="0" w:color="auto"/>
              <w:right w:val="single" w:sz="4" w:space="0" w:color="auto"/>
            </w:tcBorders>
            <w:shd w:val="clear" w:color="auto" w:fill="B10000"/>
            <w:vAlign w:val="center"/>
            <w:hideMark/>
          </w:tcPr>
          <w:p w14:paraId="7B9CA699" w14:textId="77777777" w:rsidR="005D761A" w:rsidRPr="00986F85" w:rsidRDefault="005D761A" w:rsidP="005D761A">
            <w:pPr>
              <w:suppressAutoHyphens w:val="0"/>
              <w:spacing w:after="0" w:line="240" w:lineRule="auto"/>
              <w:rPr>
                <w:rFonts w:eastAsia="Times New Roman" w:cs="Times New Roman"/>
                <w:b/>
                <w:bCs/>
                <w:color w:val="FFFFFF"/>
                <w:sz w:val="22"/>
                <w:lang w:eastAsia="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B10000"/>
            <w:vAlign w:val="center"/>
            <w:hideMark/>
          </w:tcPr>
          <w:p w14:paraId="43B038DD" w14:textId="77777777" w:rsidR="005D761A" w:rsidRPr="00986F85" w:rsidRDefault="005D761A" w:rsidP="005D761A">
            <w:pPr>
              <w:suppressAutoHyphens w:val="0"/>
              <w:spacing w:after="0" w:line="240" w:lineRule="auto"/>
              <w:jc w:val="center"/>
              <w:rPr>
                <w:rFonts w:eastAsia="Times New Roman" w:cs="Times New Roman"/>
                <w:b/>
                <w:bCs/>
                <w:color w:val="FFFFFF"/>
                <w:sz w:val="22"/>
                <w:lang w:val="en-US" w:eastAsia="en-US"/>
              </w:rPr>
            </w:pPr>
            <w:r w:rsidRPr="00986F85">
              <w:rPr>
                <w:rFonts w:eastAsia="Times New Roman" w:cs="Times New Roman"/>
                <w:b/>
                <w:bCs/>
                <w:color w:val="FFFFFF"/>
                <w:sz w:val="22"/>
                <w:lang w:val="en-US" w:eastAsia="en-US"/>
              </w:rPr>
              <w:t xml:space="preserve">Nyertes cégek száma </w:t>
            </w:r>
          </w:p>
          <w:p w14:paraId="5A8244BC" w14:textId="77777777" w:rsidR="005D761A" w:rsidRPr="00986F85" w:rsidRDefault="005D761A" w:rsidP="005D761A">
            <w:pPr>
              <w:suppressAutoHyphens w:val="0"/>
              <w:spacing w:after="0" w:line="240" w:lineRule="auto"/>
              <w:jc w:val="center"/>
              <w:rPr>
                <w:rFonts w:eastAsia="Times New Roman" w:cs="Times New Roman"/>
                <w:b/>
                <w:bCs/>
                <w:color w:val="FFFFFF"/>
                <w:sz w:val="22"/>
                <w:lang w:val="en-US" w:eastAsia="en-US"/>
              </w:rPr>
            </w:pPr>
            <w:r w:rsidRPr="00986F85">
              <w:rPr>
                <w:rFonts w:eastAsia="Times New Roman" w:cs="Times New Roman"/>
                <w:b/>
                <w:bCs/>
                <w:color w:val="FFFFFF"/>
                <w:sz w:val="22"/>
                <w:lang w:val="en-US" w:eastAsia="en-US"/>
              </w:rPr>
              <w:t>(db)</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10000"/>
            <w:vAlign w:val="center"/>
            <w:hideMark/>
          </w:tcPr>
          <w:p w14:paraId="5293C0F4" w14:textId="77777777" w:rsidR="005D761A" w:rsidRPr="00986F85" w:rsidRDefault="005D761A" w:rsidP="005D761A">
            <w:pPr>
              <w:suppressAutoHyphens w:val="0"/>
              <w:spacing w:after="0" w:line="240" w:lineRule="auto"/>
              <w:jc w:val="center"/>
              <w:rPr>
                <w:rFonts w:eastAsia="Times New Roman" w:cs="Times New Roman"/>
                <w:b/>
                <w:bCs/>
                <w:color w:val="FFFFFF"/>
                <w:sz w:val="22"/>
                <w:lang w:val="en-US" w:eastAsia="en-US"/>
              </w:rPr>
            </w:pPr>
            <w:r w:rsidRPr="00986F85">
              <w:rPr>
                <w:rFonts w:eastAsia="Times New Roman" w:cs="Times New Roman"/>
                <w:b/>
                <w:bCs/>
                <w:color w:val="FFFFFF"/>
                <w:sz w:val="22"/>
                <w:lang w:val="en-US" w:eastAsia="en-US"/>
              </w:rPr>
              <w:t>Nyertes pályázatok száma</w:t>
            </w:r>
          </w:p>
          <w:p w14:paraId="095E369F" w14:textId="77777777" w:rsidR="005D761A" w:rsidRPr="00986F85" w:rsidRDefault="005D761A" w:rsidP="005D761A">
            <w:pPr>
              <w:suppressAutoHyphens w:val="0"/>
              <w:spacing w:after="0" w:line="240" w:lineRule="auto"/>
              <w:jc w:val="center"/>
              <w:rPr>
                <w:rFonts w:eastAsia="Times New Roman" w:cs="Times New Roman"/>
                <w:b/>
                <w:bCs/>
                <w:color w:val="FFFFFF"/>
                <w:sz w:val="22"/>
                <w:lang w:val="en-US" w:eastAsia="en-US"/>
              </w:rPr>
            </w:pPr>
            <w:r w:rsidRPr="00986F85">
              <w:rPr>
                <w:rFonts w:eastAsia="Times New Roman" w:cs="Times New Roman"/>
                <w:b/>
                <w:bCs/>
                <w:color w:val="FFFFFF"/>
                <w:sz w:val="22"/>
                <w:lang w:val="en-US" w:eastAsia="en-US"/>
              </w:rPr>
              <w:t>(db)</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10000"/>
            <w:vAlign w:val="center"/>
            <w:hideMark/>
          </w:tcPr>
          <w:p w14:paraId="7E622D67" w14:textId="77777777" w:rsidR="005D761A" w:rsidRPr="00986F85" w:rsidRDefault="005D761A" w:rsidP="005D761A">
            <w:pPr>
              <w:suppressAutoHyphens w:val="0"/>
              <w:spacing w:after="0" w:line="240" w:lineRule="auto"/>
              <w:jc w:val="center"/>
              <w:rPr>
                <w:rFonts w:eastAsia="Times New Roman" w:cs="Times New Roman"/>
                <w:b/>
                <w:bCs/>
                <w:color w:val="FFFFFF"/>
                <w:sz w:val="22"/>
                <w:lang w:val="en-US" w:eastAsia="en-US"/>
              </w:rPr>
            </w:pPr>
            <w:r w:rsidRPr="00986F85">
              <w:rPr>
                <w:rFonts w:eastAsia="Times New Roman" w:cs="Times New Roman"/>
                <w:b/>
                <w:bCs/>
                <w:color w:val="FFFFFF"/>
                <w:sz w:val="22"/>
                <w:lang w:val="en-US" w:eastAsia="en-US"/>
              </w:rPr>
              <w:t>Megítélt támogatási összeg (mill Ft)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10000"/>
            <w:vAlign w:val="center"/>
            <w:hideMark/>
          </w:tcPr>
          <w:p w14:paraId="1774B8BD" w14:textId="77777777" w:rsidR="005D761A" w:rsidRPr="00986F85" w:rsidRDefault="005D761A" w:rsidP="005D761A">
            <w:pPr>
              <w:suppressAutoHyphens w:val="0"/>
              <w:spacing w:after="0" w:line="240" w:lineRule="auto"/>
              <w:jc w:val="center"/>
              <w:rPr>
                <w:rFonts w:eastAsia="Times New Roman" w:cs="Times New Roman"/>
                <w:b/>
                <w:bCs/>
                <w:color w:val="FFFFFF"/>
                <w:sz w:val="22"/>
                <w:lang w:val="en-US" w:eastAsia="en-US"/>
              </w:rPr>
            </w:pPr>
            <w:r w:rsidRPr="00986F85">
              <w:rPr>
                <w:rFonts w:eastAsia="Times New Roman" w:cs="Times New Roman"/>
                <w:b/>
                <w:bCs/>
                <w:color w:val="FFFFFF"/>
                <w:sz w:val="22"/>
                <w:lang w:val="en-US" w:eastAsia="en-US"/>
              </w:rPr>
              <w:t>Kifizetett támogatási összeg  (mill Ft)</w:t>
            </w:r>
          </w:p>
        </w:tc>
      </w:tr>
      <w:tr w:rsidR="00E26F51" w:rsidRPr="00986F85" w14:paraId="3572BF6D" w14:textId="77777777" w:rsidTr="00E26F51">
        <w:trPr>
          <w:trHeight w:val="280"/>
        </w:trPr>
        <w:tc>
          <w:tcPr>
            <w:tcW w:w="1716" w:type="dxa"/>
            <w:tcBorders>
              <w:top w:val="single" w:sz="4" w:space="0" w:color="auto"/>
              <w:left w:val="nil"/>
              <w:bottom w:val="nil"/>
              <w:right w:val="nil"/>
            </w:tcBorders>
            <w:shd w:val="clear" w:color="auto" w:fill="auto"/>
            <w:noWrap/>
            <w:vAlign w:val="bottom"/>
            <w:hideMark/>
          </w:tcPr>
          <w:p w14:paraId="6FF7A3C3" w14:textId="77777777" w:rsidR="005D761A" w:rsidRPr="00986F85" w:rsidRDefault="005D761A" w:rsidP="005D761A">
            <w:pPr>
              <w:suppressAutoHyphens w:val="0"/>
              <w:spacing w:after="0" w:line="240" w:lineRule="auto"/>
              <w:rPr>
                <w:rFonts w:eastAsia="Times New Roman" w:cs="Times New Roman"/>
                <w:b/>
                <w:bCs/>
                <w:color w:val="000000"/>
                <w:sz w:val="22"/>
                <w:lang w:val="en-US" w:eastAsia="en-US"/>
              </w:rPr>
            </w:pPr>
          </w:p>
        </w:tc>
        <w:tc>
          <w:tcPr>
            <w:tcW w:w="709" w:type="dxa"/>
            <w:tcBorders>
              <w:top w:val="single" w:sz="4" w:space="0" w:color="auto"/>
              <w:left w:val="nil"/>
              <w:bottom w:val="nil"/>
              <w:right w:val="nil"/>
            </w:tcBorders>
            <w:shd w:val="clear" w:color="auto" w:fill="auto"/>
            <w:noWrap/>
            <w:vAlign w:val="bottom"/>
            <w:hideMark/>
          </w:tcPr>
          <w:p w14:paraId="0A525DC3" w14:textId="77777777" w:rsidR="005D761A" w:rsidRPr="00986F85" w:rsidRDefault="005D761A" w:rsidP="005D761A">
            <w:pPr>
              <w:suppressAutoHyphens w:val="0"/>
              <w:spacing w:after="0" w:line="240" w:lineRule="auto"/>
              <w:jc w:val="right"/>
              <w:rPr>
                <w:rFonts w:eastAsia="Times New Roman" w:cs="Times New Roman"/>
                <w:b/>
                <w:bCs/>
                <w:color w:val="000000"/>
                <w:sz w:val="22"/>
                <w:lang w:val="en-US" w:eastAsia="en-US"/>
              </w:rPr>
            </w:pPr>
            <w:r w:rsidRPr="00986F85">
              <w:rPr>
                <w:rFonts w:eastAsia="Times New Roman" w:cs="Times New Roman"/>
                <w:b/>
                <w:bCs/>
                <w:color w:val="000000"/>
                <w:sz w:val="22"/>
                <w:lang w:val="en-US" w:eastAsia="en-US"/>
              </w:rPr>
              <w:t>2009</w:t>
            </w:r>
          </w:p>
        </w:tc>
        <w:tc>
          <w:tcPr>
            <w:tcW w:w="851" w:type="dxa"/>
            <w:tcBorders>
              <w:top w:val="single" w:sz="4" w:space="0" w:color="auto"/>
              <w:left w:val="nil"/>
              <w:bottom w:val="nil"/>
              <w:right w:val="nil"/>
            </w:tcBorders>
            <w:shd w:val="clear" w:color="auto" w:fill="auto"/>
            <w:noWrap/>
            <w:vAlign w:val="bottom"/>
            <w:hideMark/>
          </w:tcPr>
          <w:p w14:paraId="14E3C74D" w14:textId="77777777" w:rsidR="005D761A" w:rsidRPr="00986F85" w:rsidRDefault="005D761A" w:rsidP="005D761A">
            <w:pPr>
              <w:suppressAutoHyphens w:val="0"/>
              <w:spacing w:after="0" w:line="240" w:lineRule="auto"/>
              <w:jc w:val="right"/>
              <w:rPr>
                <w:rFonts w:eastAsia="Times New Roman" w:cs="Times New Roman"/>
                <w:b/>
                <w:bCs/>
                <w:color w:val="000000"/>
                <w:sz w:val="22"/>
                <w:lang w:val="en-US" w:eastAsia="en-US"/>
              </w:rPr>
            </w:pPr>
            <w:r w:rsidRPr="00986F85">
              <w:rPr>
                <w:rFonts w:eastAsia="Times New Roman" w:cs="Times New Roman"/>
                <w:b/>
                <w:bCs/>
                <w:color w:val="000000"/>
                <w:sz w:val="22"/>
                <w:lang w:val="en-US" w:eastAsia="en-US"/>
              </w:rPr>
              <w:t>2011</w:t>
            </w:r>
          </w:p>
        </w:tc>
        <w:tc>
          <w:tcPr>
            <w:tcW w:w="708" w:type="dxa"/>
            <w:tcBorders>
              <w:top w:val="single" w:sz="4" w:space="0" w:color="auto"/>
              <w:left w:val="nil"/>
              <w:bottom w:val="nil"/>
              <w:right w:val="nil"/>
            </w:tcBorders>
            <w:shd w:val="clear" w:color="auto" w:fill="auto"/>
            <w:noWrap/>
            <w:vAlign w:val="bottom"/>
            <w:hideMark/>
          </w:tcPr>
          <w:p w14:paraId="01619710" w14:textId="77777777" w:rsidR="005D761A" w:rsidRPr="00986F85" w:rsidRDefault="005D761A" w:rsidP="005D761A">
            <w:pPr>
              <w:suppressAutoHyphens w:val="0"/>
              <w:spacing w:after="0" w:line="240" w:lineRule="auto"/>
              <w:jc w:val="right"/>
              <w:rPr>
                <w:rFonts w:eastAsia="Times New Roman" w:cs="Times New Roman"/>
                <w:b/>
                <w:bCs/>
                <w:color w:val="000000"/>
                <w:sz w:val="22"/>
                <w:lang w:val="en-US" w:eastAsia="en-US"/>
              </w:rPr>
            </w:pPr>
            <w:r w:rsidRPr="00986F85">
              <w:rPr>
                <w:rFonts w:eastAsia="Times New Roman" w:cs="Times New Roman"/>
                <w:b/>
                <w:bCs/>
                <w:color w:val="000000"/>
                <w:sz w:val="22"/>
                <w:lang w:val="en-US" w:eastAsia="en-US"/>
              </w:rPr>
              <w:t>2009</w:t>
            </w:r>
          </w:p>
        </w:tc>
        <w:tc>
          <w:tcPr>
            <w:tcW w:w="1276" w:type="dxa"/>
            <w:tcBorders>
              <w:top w:val="single" w:sz="4" w:space="0" w:color="auto"/>
              <w:left w:val="nil"/>
              <w:bottom w:val="nil"/>
              <w:right w:val="nil"/>
            </w:tcBorders>
            <w:shd w:val="clear" w:color="auto" w:fill="auto"/>
            <w:noWrap/>
            <w:vAlign w:val="bottom"/>
            <w:hideMark/>
          </w:tcPr>
          <w:p w14:paraId="17ECFC3C" w14:textId="77777777" w:rsidR="005D761A" w:rsidRPr="00986F85" w:rsidRDefault="005D761A" w:rsidP="005D761A">
            <w:pPr>
              <w:suppressAutoHyphens w:val="0"/>
              <w:spacing w:after="0" w:line="240" w:lineRule="auto"/>
              <w:jc w:val="right"/>
              <w:rPr>
                <w:rFonts w:eastAsia="Times New Roman" w:cs="Times New Roman"/>
                <w:b/>
                <w:bCs/>
                <w:color w:val="000000"/>
                <w:sz w:val="22"/>
                <w:lang w:val="en-US" w:eastAsia="en-US"/>
              </w:rPr>
            </w:pPr>
            <w:r w:rsidRPr="00986F85">
              <w:rPr>
                <w:rFonts w:eastAsia="Times New Roman" w:cs="Times New Roman"/>
                <w:b/>
                <w:bCs/>
                <w:color w:val="000000"/>
                <w:sz w:val="22"/>
                <w:lang w:val="en-US" w:eastAsia="en-US"/>
              </w:rPr>
              <w:t>2011</w:t>
            </w:r>
          </w:p>
        </w:tc>
        <w:tc>
          <w:tcPr>
            <w:tcW w:w="851" w:type="dxa"/>
            <w:tcBorders>
              <w:top w:val="single" w:sz="4" w:space="0" w:color="auto"/>
              <w:left w:val="nil"/>
              <w:bottom w:val="nil"/>
              <w:right w:val="nil"/>
            </w:tcBorders>
            <w:shd w:val="clear" w:color="auto" w:fill="auto"/>
            <w:noWrap/>
            <w:vAlign w:val="bottom"/>
            <w:hideMark/>
          </w:tcPr>
          <w:p w14:paraId="79953ED8" w14:textId="77777777" w:rsidR="005D761A" w:rsidRPr="00986F85" w:rsidRDefault="005D761A" w:rsidP="005D761A">
            <w:pPr>
              <w:suppressAutoHyphens w:val="0"/>
              <w:spacing w:after="0" w:line="240" w:lineRule="auto"/>
              <w:jc w:val="right"/>
              <w:rPr>
                <w:rFonts w:eastAsia="Times New Roman" w:cs="Times New Roman"/>
                <w:b/>
                <w:bCs/>
                <w:color w:val="000000"/>
                <w:sz w:val="22"/>
                <w:lang w:val="en-US" w:eastAsia="en-US"/>
              </w:rPr>
            </w:pPr>
            <w:r w:rsidRPr="00986F85">
              <w:rPr>
                <w:rFonts w:eastAsia="Times New Roman" w:cs="Times New Roman"/>
                <w:b/>
                <w:bCs/>
                <w:color w:val="000000"/>
                <w:sz w:val="22"/>
                <w:lang w:val="en-US" w:eastAsia="en-US"/>
              </w:rPr>
              <w:t>2009</w:t>
            </w:r>
          </w:p>
        </w:tc>
        <w:tc>
          <w:tcPr>
            <w:tcW w:w="850" w:type="dxa"/>
            <w:tcBorders>
              <w:top w:val="single" w:sz="4" w:space="0" w:color="auto"/>
              <w:left w:val="nil"/>
              <w:bottom w:val="nil"/>
              <w:right w:val="nil"/>
            </w:tcBorders>
            <w:shd w:val="clear" w:color="auto" w:fill="auto"/>
            <w:noWrap/>
            <w:vAlign w:val="bottom"/>
            <w:hideMark/>
          </w:tcPr>
          <w:p w14:paraId="6D98E0E2" w14:textId="77777777" w:rsidR="005D761A" w:rsidRPr="00986F85" w:rsidRDefault="005D761A" w:rsidP="005D761A">
            <w:pPr>
              <w:suppressAutoHyphens w:val="0"/>
              <w:spacing w:after="0" w:line="240" w:lineRule="auto"/>
              <w:jc w:val="right"/>
              <w:rPr>
                <w:rFonts w:eastAsia="Times New Roman" w:cs="Times New Roman"/>
                <w:b/>
                <w:bCs/>
                <w:color w:val="000000"/>
                <w:sz w:val="22"/>
                <w:lang w:val="en-US" w:eastAsia="en-US"/>
              </w:rPr>
            </w:pPr>
            <w:r w:rsidRPr="00986F85">
              <w:rPr>
                <w:rFonts w:eastAsia="Times New Roman" w:cs="Times New Roman"/>
                <w:b/>
                <w:bCs/>
                <w:color w:val="000000"/>
                <w:sz w:val="22"/>
                <w:lang w:val="en-US" w:eastAsia="en-US"/>
              </w:rPr>
              <w:t>2011</w:t>
            </w:r>
          </w:p>
        </w:tc>
        <w:tc>
          <w:tcPr>
            <w:tcW w:w="851" w:type="dxa"/>
            <w:tcBorders>
              <w:top w:val="single" w:sz="4" w:space="0" w:color="auto"/>
              <w:left w:val="nil"/>
              <w:bottom w:val="nil"/>
              <w:right w:val="nil"/>
            </w:tcBorders>
            <w:shd w:val="clear" w:color="auto" w:fill="auto"/>
            <w:noWrap/>
            <w:vAlign w:val="bottom"/>
            <w:hideMark/>
          </w:tcPr>
          <w:p w14:paraId="1CF842CD" w14:textId="77777777" w:rsidR="005D761A" w:rsidRPr="00986F85" w:rsidRDefault="005D761A" w:rsidP="005D761A">
            <w:pPr>
              <w:suppressAutoHyphens w:val="0"/>
              <w:spacing w:after="0" w:line="240" w:lineRule="auto"/>
              <w:jc w:val="right"/>
              <w:rPr>
                <w:rFonts w:eastAsia="Times New Roman" w:cs="Times New Roman"/>
                <w:b/>
                <w:bCs/>
                <w:color w:val="000000"/>
                <w:sz w:val="22"/>
                <w:lang w:val="en-US" w:eastAsia="en-US"/>
              </w:rPr>
            </w:pPr>
            <w:r w:rsidRPr="00986F85">
              <w:rPr>
                <w:rFonts w:eastAsia="Times New Roman" w:cs="Times New Roman"/>
                <w:b/>
                <w:bCs/>
                <w:color w:val="000000"/>
                <w:sz w:val="22"/>
                <w:lang w:val="en-US" w:eastAsia="en-US"/>
              </w:rPr>
              <w:t>2009</w:t>
            </w:r>
          </w:p>
        </w:tc>
        <w:tc>
          <w:tcPr>
            <w:tcW w:w="1275" w:type="dxa"/>
            <w:tcBorders>
              <w:top w:val="single" w:sz="4" w:space="0" w:color="auto"/>
              <w:left w:val="nil"/>
              <w:bottom w:val="nil"/>
              <w:right w:val="nil"/>
            </w:tcBorders>
            <w:shd w:val="clear" w:color="auto" w:fill="auto"/>
            <w:noWrap/>
            <w:vAlign w:val="bottom"/>
            <w:hideMark/>
          </w:tcPr>
          <w:p w14:paraId="7B278052" w14:textId="77777777" w:rsidR="005D761A" w:rsidRPr="00986F85" w:rsidRDefault="005D761A" w:rsidP="005D761A">
            <w:pPr>
              <w:suppressAutoHyphens w:val="0"/>
              <w:spacing w:after="0" w:line="240" w:lineRule="auto"/>
              <w:jc w:val="right"/>
              <w:rPr>
                <w:rFonts w:eastAsia="Times New Roman" w:cs="Times New Roman"/>
                <w:b/>
                <w:bCs/>
                <w:color w:val="000000"/>
                <w:sz w:val="22"/>
                <w:lang w:val="en-US" w:eastAsia="en-US"/>
              </w:rPr>
            </w:pPr>
            <w:r w:rsidRPr="00986F85">
              <w:rPr>
                <w:rFonts w:eastAsia="Times New Roman" w:cs="Times New Roman"/>
                <w:b/>
                <w:bCs/>
                <w:color w:val="000000"/>
                <w:sz w:val="22"/>
                <w:lang w:val="en-US" w:eastAsia="en-US"/>
              </w:rPr>
              <w:t>2011</w:t>
            </w:r>
          </w:p>
        </w:tc>
      </w:tr>
      <w:tr w:rsidR="00E26F51" w:rsidRPr="00986F85" w14:paraId="332ED42A" w14:textId="77777777" w:rsidTr="00E26F51">
        <w:trPr>
          <w:trHeight w:val="280"/>
        </w:trPr>
        <w:tc>
          <w:tcPr>
            <w:tcW w:w="1716" w:type="dxa"/>
            <w:tcBorders>
              <w:top w:val="nil"/>
              <w:left w:val="nil"/>
              <w:bottom w:val="nil"/>
              <w:right w:val="nil"/>
            </w:tcBorders>
            <w:shd w:val="clear" w:color="auto" w:fill="auto"/>
            <w:noWrap/>
            <w:vAlign w:val="bottom"/>
            <w:hideMark/>
          </w:tcPr>
          <w:p w14:paraId="0E269955" w14:textId="77777777" w:rsidR="005D761A" w:rsidRPr="00986F85" w:rsidRDefault="005D761A" w:rsidP="005D761A">
            <w:pPr>
              <w:suppressAutoHyphens w:val="0"/>
              <w:spacing w:after="0" w:line="240" w:lineRule="auto"/>
              <w:rPr>
                <w:rFonts w:eastAsia="Times New Roman" w:cs="Times New Roman"/>
                <w:b/>
                <w:color w:val="000000"/>
                <w:sz w:val="22"/>
                <w:lang w:val="en-US" w:eastAsia="en-US"/>
              </w:rPr>
            </w:pPr>
            <w:r w:rsidRPr="00986F85">
              <w:rPr>
                <w:rFonts w:eastAsia="Times New Roman" w:cs="Times New Roman"/>
                <w:b/>
                <w:color w:val="000000"/>
                <w:sz w:val="22"/>
                <w:lang w:val="en-US" w:eastAsia="en-US"/>
              </w:rPr>
              <w:t>GOP211 A</w:t>
            </w:r>
          </w:p>
        </w:tc>
        <w:tc>
          <w:tcPr>
            <w:tcW w:w="709" w:type="dxa"/>
            <w:tcBorders>
              <w:top w:val="nil"/>
              <w:left w:val="nil"/>
              <w:bottom w:val="nil"/>
              <w:right w:val="nil"/>
            </w:tcBorders>
            <w:shd w:val="clear" w:color="auto" w:fill="auto"/>
            <w:noWrap/>
            <w:vAlign w:val="bottom"/>
            <w:hideMark/>
          </w:tcPr>
          <w:p w14:paraId="79D51875"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2490</w:t>
            </w:r>
          </w:p>
        </w:tc>
        <w:tc>
          <w:tcPr>
            <w:tcW w:w="851" w:type="dxa"/>
            <w:tcBorders>
              <w:top w:val="nil"/>
              <w:left w:val="nil"/>
              <w:bottom w:val="nil"/>
              <w:right w:val="nil"/>
            </w:tcBorders>
            <w:shd w:val="clear" w:color="auto" w:fill="auto"/>
            <w:noWrap/>
            <w:vAlign w:val="bottom"/>
            <w:hideMark/>
          </w:tcPr>
          <w:p w14:paraId="7F1844C0"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4430</w:t>
            </w:r>
          </w:p>
        </w:tc>
        <w:tc>
          <w:tcPr>
            <w:tcW w:w="708" w:type="dxa"/>
            <w:tcBorders>
              <w:top w:val="nil"/>
              <w:left w:val="nil"/>
              <w:bottom w:val="nil"/>
              <w:right w:val="nil"/>
            </w:tcBorders>
            <w:shd w:val="clear" w:color="auto" w:fill="auto"/>
            <w:noWrap/>
            <w:vAlign w:val="bottom"/>
            <w:hideMark/>
          </w:tcPr>
          <w:p w14:paraId="61126A84"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3019</w:t>
            </w:r>
          </w:p>
        </w:tc>
        <w:tc>
          <w:tcPr>
            <w:tcW w:w="1276" w:type="dxa"/>
            <w:tcBorders>
              <w:top w:val="nil"/>
              <w:left w:val="nil"/>
              <w:bottom w:val="nil"/>
              <w:right w:val="nil"/>
            </w:tcBorders>
            <w:shd w:val="clear" w:color="auto" w:fill="auto"/>
            <w:noWrap/>
            <w:vAlign w:val="bottom"/>
            <w:hideMark/>
          </w:tcPr>
          <w:p w14:paraId="1A8D3208"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6254</w:t>
            </w:r>
          </w:p>
        </w:tc>
        <w:tc>
          <w:tcPr>
            <w:tcW w:w="851" w:type="dxa"/>
            <w:tcBorders>
              <w:top w:val="nil"/>
              <w:left w:val="nil"/>
              <w:bottom w:val="nil"/>
              <w:right w:val="nil"/>
            </w:tcBorders>
            <w:shd w:val="clear" w:color="auto" w:fill="auto"/>
            <w:noWrap/>
            <w:vAlign w:val="bottom"/>
            <w:hideMark/>
          </w:tcPr>
          <w:p w14:paraId="35C51BD9"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39719</w:t>
            </w:r>
          </w:p>
        </w:tc>
        <w:tc>
          <w:tcPr>
            <w:tcW w:w="850" w:type="dxa"/>
            <w:tcBorders>
              <w:top w:val="nil"/>
              <w:left w:val="nil"/>
              <w:bottom w:val="nil"/>
              <w:right w:val="nil"/>
            </w:tcBorders>
            <w:shd w:val="clear" w:color="auto" w:fill="auto"/>
            <w:noWrap/>
            <w:vAlign w:val="bottom"/>
            <w:hideMark/>
          </w:tcPr>
          <w:p w14:paraId="65CA1D7C"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79481</w:t>
            </w:r>
          </w:p>
        </w:tc>
        <w:tc>
          <w:tcPr>
            <w:tcW w:w="851" w:type="dxa"/>
            <w:tcBorders>
              <w:top w:val="nil"/>
              <w:left w:val="nil"/>
              <w:bottom w:val="nil"/>
              <w:right w:val="nil"/>
            </w:tcBorders>
            <w:shd w:val="clear" w:color="auto" w:fill="auto"/>
            <w:noWrap/>
            <w:vAlign w:val="bottom"/>
            <w:hideMark/>
          </w:tcPr>
          <w:p w14:paraId="15DA0D18"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6733</w:t>
            </w:r>
          </w:p>
        </w:tc>
        <w:tc>
          <w:tcPr>
            <w:tcW w:w="1275" w:type="dxa"/>
            <w:tcBorders>
              <w:top w:val="nil"/>
              <w:left w:val="nil"/>
              <w:bottom w:val="nil"/>
              <w:right w:val="nil"/>
            </w:tcBorders>
            <w:shd w:val="clear" w:color="auto" w:fill="auto"/>
            <w:noWrap/>
            <w:vAlign w:val="bottom"/>
            <w:hideMark/>
          </w:tcPr>
          <w:p w14:paraId="69350C89"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46396</w:t>
            </w:r>
          </w:p>
        </w:tc>
      </w:tr>
      <w:tr w:rsidR="00E26F51" w:rsidRPr="00986F85" w14:paraId="68C9CAAB" w14:textId="77777777" w:rsidTr="00E26F51">
        <w:trPr>
          <w:trHeight w:val="280"/>
        </w:trPr>
        <w:tc>
          <w:tcPr>
            <w:tcW w:w="1716" w:type="dxa"/>
            <w:tcBorders>
              <w:top w:val="nil"/>
              <w:left w:val="nil"/>
              <w:bottom w:val="nil"/>
              <w:right w:val="nil"/>
            </w:tcBorders>
            <w:shd w:val="clear" w:color="auto" w:fill="auto"/>
            <w:noWrap/>
            <w:vAlign w:val="bottom"/>
            <w:hideMark/>
          </w:tcPr>
          <w:p w14:paraId="268E146B" w14:textId="77777777" w:rsidR="005D761A" w:rsidRPr="00986F85" w:rsidRDefault="005D761A" w:rsidP="005D761A">
            <w:pPr>
              <w:suppressAutoHyphens w:val="0"/>
              <w:spacing w:after="0" w:line="240" w:lineRule="auto"/>
              <w:rPr>
                <w:rFonts w:eastAsia="Times New Roman" w:cs="Times New Roman"/>
                <w:b/>
                <w:color w:val="000000"/>
                <w:sz w:val="22"/>
                <w:lang w:val="en-US" w:eastAsia="en-US"/>
              </w:rPr>
            </w:pPr>
            <w:r w:rsidRPr="00986F85">
              <w:rPr>
                <w:rFonts w:eastAsia="Times New Roman" w:cs="Times New Roman"/>
                <w:b/>
                <w:color w:val="000000"/>
                <w:sz w:val="22"/>
                <w:lang w:val="en-US" w:eastAsia="en-US"/>
              </w:rPr>
              <w:t>GOP211 B és C</w:t>
            </w:r>
          </w:p>
        </w:tc>
        <w:tc>
          <w:tcPr>
            <w:tcW w:w="709" w:type="dxa"/>
            <w:tcBorders>
              <w:top w:val="nil"/>
              <w:left w:val="nil"/>
              <w:bottom w:val="nil"/>
              <w:right w:val="nil"/>
            </w:tcBorders>
            <w:shd w:val="clear" w:color="auto" w:fill="auto"/>
            <w:noWrap/>
            <w:vAlign w:val="bottom"/>
            <w:hideMark/>
          </w:tcPr>
          <w:p w14:paraId="33B21973"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254</w:t>
            </w:r>
          </w:p>
        </w:tc>
        <w:tc>
          <w:tcPr>
            <w:tcW w:w="851" w:type="dxa"/>
            <w:tcBorders>
              <w:top w:val="nil"/>
              <w:left w:val="nil"/>
              <w:bottom w:val="nil"/>
              <w:right w:val="nil"/>
            </w:tcBorders>
            <w:shd w:val="clear" w:color="auto" w:fill="auto"/>
            <w:noWrap/>
            <w:vAlign w:val="bottom"/>
            <w:hideMark/>
          </w:tcPr>
          <w:p w14:paraId="52871CAE"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357</w:t>
            </w:r>
          </w:p>
        </w:tc>
        <w:tc>
          <w:tcPr>
            <w:tcW w:w="708" w:type="dxa"/>
            <w:tcBorders>
              <w:top w:val="nil"/>
              <w:left w:val="nil"/>
              <w:bottom w:val="nil"/>
              <w:right w:val="nil"/>
            </w:tcBorders>
            <w:shd w:val="clear" w:color="auto" w:fill="auto"/>
            <w:noWrap/>
            <w:vAlign w:val="bottom"/>
            <w:hideMark/>
          </w:tcPr>
          <w:p w14:paraId="24641920"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421</w:t>
            </w:r>
          </w:p>
        </w:tc>
        <w:tc>
          <w:tcPr>
            <w:tcW w:w="1276" w:type="dxa"/>
            <w:tcBorders>
              <w:top w:val="nil"/>
              <w:left w:val="nil"/>
              <w:bottom w:val="nil"/>
              <w:right w:val="nil"/>
            </w:tcBorders>
            <w:shd w:val="clear" w:color="auto" w:fill="auto"/>
            <w:noWrap/>
            <w:vAlign w:val="bottom"/>
            <w:hideMark/>
          </w:tcPr>
          <w:p w14:paraId="2F24B944"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714</w:t>
            </w:r>
          </w:p>
        </w:tc>
        <w:tc>
          <w:tcPr>
            <w:tcW w:w="851" w:type="dxa"/>
            <w:tcBorders>
              <w:top w:val="nil"/>
              <w:left w:val="nil"/>
              <w:bottom w:val="nil"/>
              <w:right w:val="nil"/>
            </w:tcBorders>
            <w:shd w:val="clear" w:color="auto" w:fill="auto"/>
            <w:noWrap/>
            <w:vAlign w:val="bottom"/>
            <w:hideMark/>
          </w:tcPr>
          <w:p w14:paraId="2EE43AF9"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28855</w:t>
            </w:r>
          </w:p>
        </w:tc>
        <w:tc>
          <w:tcPr>
            <w:tcW w:w="850" w:type="dxa"/>
            <w:tcBorders>
              <w:top w:val="nil"/>
              <w:left w:val="nil"/>
              <w:bottom w:val="nil"/>
              <w:right w:val="nil"/>
            </w:tcBorders>
            <w:shd w:val="clear" w:color="auto" w:fill="auto"/>
            <w:noWrap/>
            <w:vAlign w:val="bottom"/>
            <w:hideMark/>
          </w:tcPr>
          <w:p w14:paraId="04B73110"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53523</w:t>
            </w:r>
          </w:p>
        </w:tc>
        <w:tc>
          <w:tcPr>
            <w:tcW w:w="851" w:type="dxa"/>
            <w:tcBorders>
              <w:top w:val="nil"/>
              <w:left w:val="nil"/>
              <w:bottom w:val="nil"/>
              <w:right w:val="nil"/>
            </w:tcBorders>
            <w:shd w:val="clear" w:color="auto" w:fill="auto"/>
            <w:noWrap/>
            <w:vAlign w:val="bottom"/>
            <w:hideMark/>
          </w:tcPr>
          <w:p w14:paraId="02E1D4AF"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5902</w:t>
            </w:r>
          </w:p>
        </w:tc>
        <w:tc>
          <w:tcPr>
            <w:tcW w:w="1275" w:type="dxa"/>
            <w:tcBorders>
              <w:top w:val="nil"/>
              <w:left w:val="nil"/>
              <w:bottom w:val="nil"/>
              <w:right w:val="nil"/>
            </w:tcBorders>
            <w:shd w:val="clear" w:color="auto" w:fill="auto"/>
            <w:noWrap/>
            <w:vAlign w:val="bottom"/>
            <w:hideMark/>
          </w:tcPr>
          <w:p w14:paraId="2CA8F4F3"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26968</w:t>
            </w:r>
          </w:p>
        </w:tc>
      </w:tr>
      <w:tr w:rsidR="00E26F51" w:rsidRPr="00986F85" w14:paraId="155D6B8D" w14:textId="77777777" w:rsidTr="00E26F51">
        <w:trPr>
          <w:trHeight w:val="280"/>
        </w:trPr>
        <w:tc>
          <w:tcPr>
            <w:tcW w:w="1716" w:type="dxa"/>
            <w:tcBorders>
              <w:top w:val="nil"/>
              <w:left w:val="nil"/>
              <w:bottom w:val="nil"/>
              <w:right w:val="nil"/>
            </w:tcBorders>
            <w:shd w:val="clear" w:color="auto" w:fill="auto"/>
            <w:noWrap/>
            <w:vAlign w:val="bottom"/>
            <w:hideMark/>
          </w:tcPr>
          <w:p w14:paraId="20710267" w14:textId="77777777" w:rsidR="005D761A" w:rsidRPr="00986F85" w:rsidRDefault="005D761A" w:rsidP="005D761A">
            <w:pPr>
              <w:suppressAutoHyphens w:val="0"/>
              <w:spacing w:after="0" w:line="240" w:lineRule="auto"/>
              <w:rPr>
                <w:rFonts w:eastAsia="Times New Roman" w:cs="Times New Roman"/>
                <w:b/>
                <w:color w:val="000000"/>
                <w:sz w:val="22"/>
                <w:lang w:val="en-US" w:eastAsia="en-US"/>
              </w:rPr>
            </w:pPr>
            <w:r w:rsidRPr="00986F85">
              <w:rPr>
                <w:rFonts w:eastAsia="Times New Roman" w:cs="Times New Roman"/>
                <w:b/>
                <w:color w:val="000000"/>
                <w:sz w:val="22"/>
                <w:lang w:val="en-US" w:eastAsia="en-US"/>
              </w:rPr>
              <w:t>KMOP</w:t>
            </w:r>
          </w:p>
        </w:tc>
        <w:tc>
          <w:tcPr>
            <w:tcW w:w="709" w:type="dxa"/>
            <w:tcBorders>
              <w:top w:val="nil"/>
              <w:left w:val="nil"/>
              <w:bottom w:val="nil"/>
              <w:right w:val="nil"/>
            </w:tcBorders>
            <w:shd w:val="clear" w:color="auto" w:fill="auto"/>
            <w:noWrap/>
            <w:vAlign w:val="bottom"/>
            <w:hideMark/>
          </w:tcPr>
          <w:p w14:paraId="2A75DBB2"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675</w:t>
            </w:r>
          </w:p>
        </w:tc>
        <w:tc>
          <w:tcPr>
            <w:tcW w:w="851" w:type="dxa"/>
            <w:tcBorders>
              <w:top w:val="nil"/>
              <w:left w:val="nil"/>
              <w:bottom w:val="nil"/>
              <w:right w:val="nil"/>
            </w:tcBorders>
            <w:shd w:val="clear" w:color="auto" w:fill="auto"/>
            <w:noWrap/>
            <w:vAlign w:val="bottom"/>
            <w:hideMark/>
          </w:tcPr>
          <w:p w14:paraId="067A10F0"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1885</w:t>
            </w:r>
          </w:p>
        </w:tc>
        <w:tc>
          <w:tcPr>
            <w:tcW w:w="708" w:type="dxa"/>
            <w:tcBorders>
              <w:top w:val="nil"/>
              <w:left w:val="nil"/>
              <w:bottom w:val="nil"/>
              <w:right w:val="nil"/>
            </w:tcBorders>
            <w:shd w:val="clear" w:color="auto" w:fill="auto"/>
            <w:noWrap/>
            <w:vAlign w:val="bottom"/>
            <w:hideMark/>
          </w:tcPr>
          <w:p w14:paraId="13E86F6D"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846</w:t>
            </w:r>
          </w:p>
        </w:tc>
        <w:tc>
          <w:tcPr>
            <w:tcW w:w="1276" w:type="dxa"/>
            <w:tcBorders>
              <w:top w:val="nil"/>
              <w:left w:val="nil"/>
              <w:bottom w:val="nil"/>
              <w:right w:val="nil"/>
            </w:tcBorders>
            <w:shd w:val="clear" w:color="auto" w:fill="auto"/>
            <w:noWrap/>
            <w:vAlign w:val="bottom"/>
            <w:hideMark/>
          </w:tcPr>
          <w:p w14:paraId="570770D4"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2403</w:t>
            </w:r>
          </w:p>
        </w:tc>
        <w:tc>
          <w:tcPr>
            <w:tcW w:w="851" w:type="dxa"/>
            <w:tcBorders>
              <w:top w:val="nil"/>
              <w:left w:val="nil"/>
              <w:bottom w:val="nil"/>
              <w:right w:val="nil"/>
            </w:tcBorders>
            <w:shd w:val="clear" w:color="auto" w:fill="auto"/>
            <w:noWrap/>
            <w:vAlign w:val="bottom"/>
            <w:hideMark/>
          </w:tcPr>
          <w:p w14:paraId="538052C0"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10902</w:t>
            </w:r>
          </w:p>
        </w:tc>
        <w:tc>
          <w:tcPr>
            <w:tcW w:w="850" w:type="dxa"/>
            <w:tcBorders>
              <w:top w:val="nil"/>
              <w:left w:val="nil"/>
              <w:bottom w:val="nil"/>
              <w:right w:val="nil"/>
            </w:tcBorders>
            <w:shd w:val="clear" w:color="auto" w:fill="auto"/>
            <w:noWrap/>
            <w:vAlign w:val="bottom"/>
            <w:hideMark/>
          </w:tcPr>
          <w:p w14:paraId="7CF37281"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29701</w:t>
            </w:r>
          </w:p>
        </w:tc>
        <w:tc>
          <w:tcPr>
            <w:tcW w:w="851" w:type="dxa"/>
            <w:tcBorders>
              <w:top w:val="nil"/>
              <w:left w:val="nil"/>
              <w:bottom w:val="nil"/>
              <w:right w:val="nil"/>
            </w:tcBorders>
            <w:shd w:val="clear" w:color="auto" w:fill="auto"/>
            <w:noWrap/>
            <w:vAlign w:val="bottom"/>
            <w:hideMark/>
          </w:tcPr>
          <w:p w14:paraId="227CA824"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2616</w:t>
            </w:r>
          </w:p>
        </w:tc>
        <w:tc>
          <w:tcPr>
            <w:tcW w:w="1275" w:type="dxa"/>
            <w:tcBorders>
              <w:top w:val="nil"/>
              <w:left w:val="nil"/>
              <w:bottom w:val="nil"/>
              <w:right w:val="nil"/>
            </w:tcBorders>
            <w:shd w:val="clear" w:color="auto" w:fill="auto"/>
            <w:noWrap/>
            <w:vAlign w:val="bottom"/>
            <w:hideMark/>
          </w:tcPr>
          <w:p w14:paraId="234B2880" w14:textId="77777777" w:rsidR="005D761A" w:rsidRPr="00986F85" w:rsidRDefault="005D761A" w:rsidP="005D761A">
            <w:pPr>
              <w:suppressAutoHyphens w:val="0"/>
              <w:spacing w:after="0" w:line="240" w:lineRule="auto"/>
              <w:jc w:val="right"/>
              <w:rPr>
                <w:rFonts w:eastAsia="Times New Roman" w:cs="Times New Roman"/>
                <w:color w:val="000000"/>
                <w:sz w:val="22"/>
                <w:lang w:val="en-US" w:eastAsia="en-US"/>
              </w:rPr>
            </w:pPr>
            <w:r w:rsidRPr="00986F85">
              <w:rPr>
                <w:rFonts w:eastAsia="Times New Roman" w:cs="Times New Roman"/>
                <w:color w:val="000000"/>
                <w:sz w:val="22"/>
                <w:lang w:val="en-US" w:eastAsia="en-US"/>
              </w:rPr>
              <w:t>13742</w:t>
            </w:r>
          </w:p>
        </w:tc>
      </w:tr>
    </w:tbl>
    <w:p w14:paraId="3BF3CAC7" w14:textId="77777777" w:rsidR="005D761A" w:rsidRPr="00986F85" w:rsidRDefault="005D761A" w:rsidP="00B04415">
      <w:pPr>
        <w:spacing w:after="0" w:line="360" w:lineRule="auto"/>
        <w:jc w:val="both"/>
        <w:outlineLvl w:val="0"/>
        <w:rPr>
          <w:rFonts w:cs="Times New Roman"/>
          <w:b/>
          <w:bCs/>
          <w:szCs w:val="24"/>
        </w:rPr>
      </w:pPr>
    </w:p>
    <w:p w14:paraId="12B703DF" w14:textId="77777777" w:rsidR="00634ABA" w:rsidRPr="00986F85" w:rsidRDefault="00634ABA" w:rsidP="00294E6D">
      <w:pPr>
        <w:spacing w:after="0" w:line="360" w:lineRule="auto"/>
        <w:jc w:val="both"/>
        <w:outlineLvl w:val="0"/>
        <w:rPr>
          <w:rFonts w:cs="Times New Roman"/>
          <w:b/>
          <w:bCs/>
          <w:szCs w:val="24"/>
        </w:rPr>
        <w:sectPr w:rsidR="00634ABA" w:rsidRPr="00986F85" w:rsidSect="00E26F51">
          <w:headerReference w:type="even" r:id="rId35"/>
          <w:headerReference w:type="default" r:id="rId36"/>
          <w:footerReference w:type="even" r:id="rId37"/>
          <w:footerReference w:type="default" r:id="rId38"/>
          <w:headerReference w:type="first" r:id="rId39"/>
          <w:footerReference w:type="first" r:id="rId40"/>
          <w:pgSz w:w="11906" w:h="16838"/>
          <w:pgMar w:top="1418" w:right="1418" w:bottom="1418" w:left="1418" w:header="709" w:footer="709" w:gutter="0"/>
          <w:cols w:space="708"/>
          <w:docGrid w:linePitch="360"/>
        </w:sectPr>
      </w:pPr>
    </w:p>
    <w:p w14:paraId="121C31BF" w14:textId="77777777" w:rsidR="00294E6D" w:rsidRPr="00986F85" w:rsidRDefault="00634ABA" w:rsidP="00294E6D">
      <w:pPr>
        <w:spacing w:after="0" w:line="360" w:lineRule="auto"/>
        <w:jc w:val="both"/>
        <w:outlineLvl w:val="0"/>
        <w:rPr>
          <w:rFonts w:eastAsia="Times New Roman" w:cs="Times New Roman"/>
          <w:b/>
          <w:bCs/>
          <w:lang w:eastAsia="hu-HU"/>
        </w:rPr>
      </w:pPr>
      <w:r w:rsidRPr="00986F85">
        <w:rPr>
          <w:rFonts w:cs="Times New Roman"/>
          <w:b/>
          <w:bCs/>
          <w:szCs w:val="24"/>
        </w:rPr>
        <w:lastRenderedPageBreak/>
        <w:t>2</w:t>
      </w:r>
      <w:r w:rsidR="00294E6D" w:rsidRPr="00986F85">
        <w:rPr>
          <w:rFonts w:cs="Times New Roman"/>
          <w:b/>
          <w:bCs/>
          <w:szCs w:val="24"/>
        </w:rPr>
        <w:t xml:space="preserve">. táblázat: </w:t>
      </w:r>
      <w:r w:rsidRPr="00986F85">
        <w:rPr>
          <w:rFonts w:eastAsia="Times New Roman"/>
          <w:b/>
          <w:bCs/>
          <w:lang w:eastAsia="hu-HU"/>
        </w:rPr>
        <w:t>Főbb indikátorok változásának mediánja iparági bontásban (2009/2008)</w:t>
      </w:r>
    </w:p>
    <w:tbl>
      <w:tblPr>
        <w:tblW w:w="16951" w:type="dxa"/>
        <w:tblInd w:w="-781" w:type="dxa"/>
        <w:tblCellMar>
          <w:left w:w="70" w:type="dxa"/>
          <w:right w:w="70" w:type="dxa"/>
        </w:tblCellMar>
        <w:tblLook w:val="04A0" w:firstRow="1" w:lastRow="0" w:firstColumn="1" w:lastColumn="0" w:noHBand="0" w:noVBand="1"/>
      </w:tblPr>
      <w:tblGrid>
        <w:gridCol w:w="444"/>
        <w:gridCol w:w="1893"/>
        <w:gridCol w:w="683"/>
        <w:gridCol w:w="806"/>
        <w:gridCol w:w="710"/>
        <w:gridCol w:w="717"/>
        <w:gridCol w:w="806"/>
        <w:gridCol w:w="683"/>
        <w:gridCol w:w="683"/>
        <w:gridCol w:w="806"/>
        <w:gridCol w:w="683"/>
        <w:gridCol w:w="756"/>
        <w:gridCol w:w="690"/>
        <w:gridCol w:w="683"/>
        <w:gridCol w:w="806"/>
        <w:gridCol w:w="806"/>
        <w:gridCol w:w="683"/>
        <w:gridCol w:w="806"/>
        <w:gridCol w:w="683"/>
        <w:gridCol w:w="756"/>
        <w:gridCol w:w="683"/>
        <w:gridCol w:w="695"/>
      </w:tblGrid>
      <w:tr w:rsidR="00634ABA" w:rsidRPr="00986F85" w14:paraId="30FA267D" w14:textId="77777777" w:rsidTr="00634ABA">
        <w:trPr>
          <w:trHeight w:val="305"/>
        </w:trPr>
        <w:tc>
          <w:tcPr>
            <w:tcW w:w="16951" w:type="dxa"/>
            <w:gridSpan w:val="22"/>
            <w:tcBorders>
              <w:top w:val="nil"/>
              <w:left w:val="nil"/>
              <w:right w:val="nil"/>
            </w:tcBorders>
            <w:shd w:val="clear" w:color="000000" w:fill="B10000"/>
            <w:noWrap/>
            <w:vAlign w:val="bottom"/>
            <w:hideMark/>
          </w:tcPr>
          <w:p w14:paraId="5EAD148C" w14:textId="77777777" w:rsidR="00634ABA" w:rsidRPr="00986F85" w:rsidRDefault="00634ABA" w:rsidP="00476987">
            <w:pPr>
              <w:spacing w:after="0" w:line="240" w:lineRule="auto"/>
              <w:jc w:val="center"/>
              <w:rPr>
                <w:rFonts w:eastAsia="Times New Roman"/>
                <w:b/>
                <w:bCs/>
                <w:color w:val="FFFFFF"/>
                <w:lang w:eastAsia="hu-HU"/>
              </w:rPr>
            </w:pPr>
          </w:p>
        </w:tc>
      </w:tr>
      <w:tr w:rsidR="00634ABA" w:rsidRPr="00986F85" w14:paraId="6AB6DC4C" w14:textId="77777777" w:rsidTr="00634ABA">
        <w:trPr>
          <w:trHeight w:val="2820"/>
        </w:trPr>
        <w:tc>
          <w:tcPr>
            <w:tcW w:w="434" w:type="dxa"/>
            <w:tcBorders>
              <w:top w:val="nil"/>
              <w:left w:val="nil"/>
              <w:bottom w:val="nil"/>
              <w:right w:val="nil"/>
            </w:tcBorders>
            <w:shd w:val="clear" w:color="auto" w:fill="B10000"/>
            <w:noWrap/>
            <w:vAlign w:val="bottom"/>
            <w:hideMark/>
          </w:tcPr>
          <w:p w14:paraId="07A344E8" w14:textId="77777777" w:rsidR="00634ABA" w:rsidRPr="00986F85" w:rsidRDefault="00634ABA" w:rsidP="00476987">
            <w:pPr>
              <w:spacing w:after="0" w:line="240" w:lineRule="auto"/>
              <w:rPr>
                <w:rFonts w:eastAsia="Times New Roman"/>
                <w:color w:val="FFFFFF" w:themeColor="background1"/>
                <w:lang w:eastAsia="hu-HU"/>
              </w:rPr>
            </w:pPr>
          </w:p>
        </w:tc>
        <w:tc>
          <w:tcPr>
            <w:tcW w:w="1893" w:type="dxa"/>
            <w:tcBorders>
              <w:top w:val="nil"/>
              <w:left w:val="nil"/>
              <w:bottom w:val="nil"/>
              <w:right w:val="nil"/>
            </w:tcBorders>
            <w:shd w:val="clear" w:color="auto" w:fill="B10000"/>
            <w:noWrap/>
            <w:vAlign w:val="bottom"/>
            <w:hideMark/>
          </w:tcPr>
          <w:p w14:paraId="1D97344D" w14:textId="77777777" w:rsidR="00634ABA" w:rsidRPr="00986F85" w:rsidRDefault="00634ABA" w:rsidP="00476987">
            <w:pPr>
              <w:spacing w:after="0" w:line="240" w:lineRule="auto"/>
              <w:rPr>
                <w:rFonts w:eastAsia="Times New Roman"/>
                <w:color w:val="FFFFFF" w:themeColor="background1"/>
                <w:lang w:eastAsia="hu-HU"/>
              </w:rPr>
            </w:pPr>
          </w:p>
        </w:tc>
        <w:tc>
          <w:tcPr>
            <w:tcW w:w="683" w:type="dxa"/>
            <w:tcBorders>
              <w:top w:val="nil"/>
              <w:left w:val="nil"/>
              <w:bottom w:val="nil"/>
              <w:right w:val="nil"/>
            </w:tcBorders>
            <w:shd w:val="clear" w:color="auto" w:fill="B10000"/>
            <w:noWrap/>
            <w:textDirection w:val="btLr"/>
            <w:vAlign w:val="bottom"/>
            <w:hideMark/>
          </w:tcPr>
          <w:p w14:paraId="4CBE3468"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Adminisztratív és szolgáltatás</w:t>
            </w:r>
          </w:p>
        </w:tc>
        <w:tc>
          <w:tcPr>
            <w:tcW w:w="806" w:type="dxa"/>
            <w:tcBorders>
              <w:top w:val="nil"/>
              <w:left w:val="nil"/>
              <w:bottom w:val="nil"/>
              <w:right w:val="nil"/>
            </w:tcBorders>
            <w:shd w:val="clear" w:color="auto" w:fill="B10000"/>
            <w:noWrap/>
            <w:textDirection w:val="btLr"/>
            <w:vAlign w:val="bottom"/>
            <w:hideMark/>
          </w:tcPr>
          <w:p w14:paraId="37ED49BB"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Bányászat, kőfejtés</w:t>
            </w:r>
          </w:p>
        </w:tc>
        <w:tc>
          <w:tcPr>
            <w:tcW w:w="710" w:type="dxa"/>
            <w:tcBorders>
              <w:top w:val="nil"/>
              <w:left w:val="nil"/>
              <w:bottom w:val="nil"/>
              <w:right w:val="nil"/>
            </w:tcBorders>
            <w:shd w:val="clear" w:color="auto" w:fill="B10000"/>
            <w:noWrap/>
            <w:textDirection w:val="btLr"/>
            <w:vAlign w:val="bottom"/>
            <w:hideMark/>
          </w:tcPr>
          <w:p w14:paraId="25325D82"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Egyéb szolgáltatás</w:t>
            </w:r>
          </w:p>
        </w:tc>
        <w:tc>
          <w:tcPr>
            <w:tcW w:w="717" w:type="dxa"/>
            <w:tcBorders>
              <w:top w:val="nil"/>
              <w:left w:val="nil"/>
              <w:bottom w:val="nil"/>
              <w:right w:val="nil"/>
            </w:tcBorders>
            <w:shd w:val="clear" w:color="auto" w:fill="B10000"/>
            <w:noWrap/>
            <w:textDirection w:val="btLr"/>
            <w:vAlign w:val="bottom"/>
            <w:hideMark/>
          </w:tcPr>
          <w:p w14:paraId="1839FE26"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Epítőipar</w:t>
            </w:r>
          </w:p>
        </w:tc>
        <w:tc>
          <w:tcPr>
            <w:tcW w:w="806" w:type="dxa"/>
            <w:tcBorders>
              <w:top w:val="nil"/>
              <w:left w:val="nil"/>
              <w:bottom w:val="nil"/>
              <w:right w:val="nil"/>
            </w:tcBorders>
            <w:shd w:val="clear" w:color="auto" w:fill="B10000"/>
            <w:noWrap/>
            <w:textDirection w:val="btLr"/>
            <w:vAlign w:val="bottom"/>
            <w:hideMark/>
          </w:tcPr>
          <w:p w14:paraId="03D7BAF2"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Feldolgozóipar</w:t>
            </w:r>
          </w:p>
        </w:tc>
        <w:tc>
          <w:tcPr>
            <w:tcW w:w="683" w:type="dxa"/>
            <w:tcBorders>
              <w:top w:val="nil"/>
              <w:left w:val="nil"/>
              <w:bottom w:val="nil"/>
              <w:right w:val="nil"/>
            </w:tcBorders>
            <w:shd w:val="clear" w:color="auto" w:fill="B10000"/>
            <w:noWrap/>
            <w:textDirection w:val="btLr"/>
            <w:vAlign w:val="bottom"/>
            <w:hideMark/>
          </w:tcPr>
          <w:p w14:paraId="062B7FCE"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Humán-egészségügyi, szociális el.</w:t>
            </w:r>
          </w:p>
        </w:tc>
        <w:tc>
          <w:tcPr>
            <w:tcW w:w="683" w:type="dxa"/>
            <w:tcBorders>
              <w:top w:val="nil"/>
              <w:left w:val="nil"/>
              <w:bottom w:val="nil"/>
              <w:right w:val="nil"/>
            </w:tcBorders>
            <w:shd w:val="clear" w:color="auto" w:fill="B10000"/>
            <w:noWrap/>
            <w:textDirection w:val="btLr"/>
            <w:vAlign w:val="bottom"/>
            <w:hideMark/>
          </w:tcPr>
          <w:p w14:paraId="4DD2A38E"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Információ, kommunikáció</w:t>
            </w:r>
          </w:p>
        </w:tc>
        <w:tc>
          <w:tcPr>
            <w:tcW w:w="806" w:type="dxa"/>
            <w:tcBorders>
              <w:top w:val="nil"/>
              <w:left w:val="nil"/>
              <w:bottom w:val="nil"/>
              <w:right w:val="nil"/>
            </w:tcBorders>
            <w:shd w:val="clear" w:color="auto" w:fill="B10000"/>
            <w:noWrap/>
            <w:textDirection w:val="btLr"/>
            <w:vAlign w:val="bottom"/>
            <w:hideMark/>
          </w:tcPr>
          <w:p w14:paraId="24D94E63"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Ingatlanügyek</w:t>
            </w:r>
          </w:p>
        </w:tc>
        <w:tc>
          <w:tcPr>
            <w:tcW w:w="683" w:type="dxa"/>
            <w:tcBorders>
              <w:top w:val="nil"/>
              <w:left w:val="nil"/>
              <w:bottom w:val="nil"/>
              <w:right w:val="nil"/>
            </w:tcBorders>
            <w:shd w:val="clear" w:color="auto" w:fill="B10000"/>
            <w:noWrap/>
            <w:textDirection w:val="btLr"/>
            <w:vAlign w:val="bottom"/>
            <w:hideMark/>
          </w:tcPr>
          <w:p w14:paraId="3FA0F099"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Kereskedelem, gépjárműjavítás</w:t>
            </w:r>
          </w:p>
        </w:tc>
        <w:tc>
          <w:tcPr>
            <w:tcW w:w="756" w:type="dxa"/>
            <w:tcBorders>
              <w:top w:val="nil"/>
              <w:left w:val="nil"/>
              <w:bottom w:val="nil"/>
              <w:right w:val="nil"/>
            </w:tcBorders>
            <w:shd w:val="clear" w:color="auto" w:fill="B10000"/>
            <w:noWrap/>
            <w:textDirection w:val="btLr"/>
            <w:vAlign w:val="bottom"/>
            <w:hideMark/>
          </w:tcPr>
          <w:p w14:paraId="1C3B061C"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Közigazgatás, védelem</w:t>
            </w:r>
          </w:p>
        </w:tc>
        <w:tc>
          <w:tcPr>
            <w:tcW w:w="690" w:type="dxa"/>
            <w:tcBorders>
              <w:top w:val="nil"/>
              <w:left w:val="nil"/>
              <w:bottom w:val="nil"/>
              <w:right w:val="nil"/>
            </w:tcBorders>
            <w:shd w:val="clear" w:color="auto" w:fill="B10000"/>
            <w:noWrap/>
            <w:textDirection w:val="btLr"/>
            <w:vAlign w:val="bottom"/>
            <w:hideMark/>
          </w:tcPr>
          <w:p w14:paraId="1F662290"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Mezőgazdaság, erdőgazdaság, hal.</w:t>
            </w:r>
          </w:p>
        </w:tc>
        <w:tc>
          <w:tcPr>
            <w:tcW w:w="683" w:type="dxa"/>
            <w:tcBorders>
              <w:top w:val="nil"/>
              <w:left w:val="nil"/>
              <w:bottom w:val="nil"/>
              <w:right w:val="nil"/>
            </w:tcBorders>
            <w:shd w:val="clear" w:color="auto" w:fill="B10000"/>
            <w:noWrap/>
            <w:textDirection w:val="btLr"/>
            <w:vAlign w:val="bottom"/>
            <w:hideMark/>
          </w:tcPr>
          <w:p w14:paraId="2C489F3E"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Művészet, szórakoztatás</w:t>
            </w:r>
          </w:p>
        </w:tc>
        <w:tc>
          <w:tcPr>
            <w:tcW w:w="806" w:type="dxa"/>
            <w:tcBorders>
              <w:top w:val="nil"/>
              <w:left w:val="nil"/>
              <w:bottom w:val="nil"/>
              <w:right w:val="nil"/>
            </w:tcBorders>
            <w:shd w:val="clear" w:color="auto" w:fill="B10000"/>
            <w:noWrap/>
            <w:textDirection w:val="btLr"/>
            <w:vAlign w:val="bottom"/>
            <w:hideMark/>
          </w:tcPr>
          <w:p w14:paraId="7911D873"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Oktatás</w:t>
            </w:r>
          </w:p>
        </w:tc>
        <w:tc>
          <w:tcPr>
            <w:tcW w:w="806" w:type="dxa"/>
            <w:tcBorders>
              <w:top w:val="nil"/>
              <w:left w:val="nil"/>
              <w:bottom w:val="nil"/>
              <w:right w:val="nil"/>
            </w:tcBorders>
            <w:shd w:val="clear" w:color="auto" w:fill="B10000"/>
            <w:noWrap/>
            <w:textDirection w:val="btLr"/>
            <w:vAlign w:val="bottom"/>
            <w:hideMark/>
          </w:tcPr>
          <w:p w14:paraId="3CA9A632"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Pénzügyi, biztosítási tev.</w:t>
            </w:r>
          </w:p>
        </w:tc>
        <w:tc>
          <w:tcPr>
            <w:tcW w:w="683" w:type="dxa"/>
            <w:tcBorders>
              <w:top w:val="nil"/>
              <w:left w:val="nil"/>
              <w:bottom w:val="nil"/>
              <w:right w:val="nil"/>
            </w:tcBorders>
            <w:shd w:val="clear" w:color="auto" w:fill="B10000"/>
            <w:noWrap/>
            <w:textDirection w:val="btLr"/>
            <w:vAlign w:val="bottom"/>
            <w:hideMark/>
          </w:tcPr>
          <w:p w14:paraId="53598DBA"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Szakmai, tudományos, műszaki tev.</w:t>
            </w:r>
          </w:p>
        </w:tc>
        <w:tc>
          <w:tcPr>
            <w:tcW w:w="806" w:type="dxa"/>
            <w:tcBorders>
              <w:top w:val="nil"/>
              <w:left w:val="nil"/>
              <w:bottom w:val="nil"/>
              <w:right w:val="nil"/>
            </w:tcBorders>
            <w:shd w:val="clear" w:color="auto" w:fill="B10000"/>
            <w:noWrap/>
            <w:textDirection w:val="btLr"/>
            <w:vAlign w:val="bottom"/>
            <w:hideMark/>
          </w:tcPr>
          <w:p w14:paraId="2D9EEFF0"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Szálláshely-szolgáltatás, vendégl.</w:t>
            </w:r>
          </w:p>
        </w:tc>
        <w:tc>
          <w:tcPr>
            <w:tcW w:w="683" w:type="dxa"/>
            <w:tcBorders>
              <w:top w:val="nil"/>
              <w:left w:val="nil"/>
              <w:bottom w:val="nil"/>
              <w:right w:val="nil"/>
            </w:tcBorders>
            <w:shd w:val="clear" w:color="auto" w:fill="B10000"/>
            <w:noWrap/>
            <w:textDirection w:val="btLr"/>
            <w:vAlign w:val="bottom"/>
            <w:hideMark/>
          </w:tcPr>
          <w:p w14:paraId="45679C16"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Szállítás, raktározás</w:t>
            </w:r>
          </w:p>
        </w:tc>
        <w:tc>
          <w:tcPr>
            <w:tcW w:w="756" w:type="dxa"/>
            <w:tcBorders>
              <w:top w:val="nil"/>
              <w:left w:val="nil"/>
              <w:bottom w:val="nil"/>
              <w:right w:val="nil"/>
            </w:tcBorders>
            <w:shd w:val="clear" w:color="auto" w:fill="B10000"/>
            <w:noWrap/>
            <w:textDirection w:val="btLr"/>
            <w:vAlign w:val="bottom"/>
            <w:hideMark/>
          </w:tcPr>
          <w:p w14:paraId="32DBBFED"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Villamosenergia-, gáz-,gőzellátás</w:t>
            </w:r>
          </w:p>
        </w:tc>
        <w:tc>
          <w:tcPr>
            <w:tcW w:w="683" w:type="dxa"/>
            <w:tcBorders>
              <w:top w:val="nil"/>
              <w:left w:val="nil"/>
              <w:bottom w:val="nil"/>
              <w:right w:val="nil"/>
            </w:tcBorders>
            <w:shd w:val="clear" w:color="auto" w:fill="B10000"/>
            <w:noWrap/>
            <w:textDirection w:val="btLr"/>
            <w:vAlign w:val="bottom"/>
            <w:hideMark/>
          </w:tcPr>
          <w:p w14:paraId="335EA8F6"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Vízellátás; szennyvízgyűjtése</w:t>
            </w:r>
          </w:p>
        </w:tc>
        <w:tc>
          <w:tcPr>
            <w:tcW w:w="695" w:type="dxa"/>
            <w:tcBorders>
              <w:top w:val="nil"/>
              <w:left w:val="nil"/>
              <w:bottom w:val="nil"/>
              <w:right w:val="nil"/>
            </w:tcBorders>
            <w:shd w:val="clear" w:color="auto" w:fill="B10000"/>
            <w:noWrap/>
            <w:textDirection w:val="btLr"/>
            <w:vAlign w:val="bottom"/>
            <w:hideMark/>
          </w:tcPr>
          <w:p w14:paraId="5184B23E"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Országos átlag</w:t>
            </w:r>
          </w:p>
        </w:tc>
      </w:tr>
      <w:tr w:rsidR="00634ABA" w:rsidRPr="00986F85" w14:paraId="71918775" w14:textId="77777777" w:rsidTr="00634ABA">
        <w:trPr>
          <w:trHeight w:val="289"/>
        </w:trPr>
        <w:tc>
          <w:tcPr>
            <w:tcW w:w="434" w:type="dxa"/>
            <w:vMerge w:val="restart"/>
            <w:tcBorders>
              <w:top w:val="nil"/>
              <w:left w:val="nil"/>
              <w:bottom w:val="nil"/>
              <w:right w:val="nil"/>
            </w:tcBorders>
            <w:shd w:val="clear" w:color="auto" w:fill="auto"/>
            <w:noWrap/>
            <w:textDirection w:val="btLr"/>
            <w:vAlign w:val="bottom"/>
            <w:hideMark/>
          </w:tcPr>
          <w:p w14:paraId="042E3F68" w14:textId="77777777" w:rsidR="00634ABA" w:rsidRPr="00986F85" w:rsidRDefault="00634ABA" w:rsidP="00476987">
            <w:pPr>
              <w:spacing w:after="0" w:line="240" w:lineRule="auto"/>
              <w:jc w:val="center"/>
              <w:rPr>
                <w:rFonts w:eastAsia="Times New Roman"/>
                <w:b/>
                <w:color w:val="000000"/>
                <w:lang w:eastAsia="hu-HU"/>
              </w:rPr>
            </w:pPr>
            <w:r w:rsidRPr="00986F85">
              <w:rPr>
                <w:rFonts w:eastAsia="Times New Roman"/>
                <w:b/>
                <w:color w:val="000000"/>
                <w:lang w:eastAsia="hu-HU"/>
              </w:rPr>
              <w:t>Kontroll</w:t>
            </w:r>
          </w:p>
        </w:tc>
        <w:tc>
          <w:tcPr>
            <w:tcW w:w="1893" w:type="dxa"/>
            <w:tcBorders>
              <w:top w:val="nil"/>
              <w:left w:val="nil"/>
              <w:bottom w:val="nil"/>
              <w:right w:val="nil"/>
            </w:tcBorders>
            <w:shd w:val="clear" w:color="auto" w:fill="auto"/>
            <w:noWrap/>
            <w:vAlign w:val="bottom"/>
            <w:hideMark/>
          </w:tcPr>
          <w:p w14:paraId="7D432C8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Foglalkoztatottak száma (%)</w:t>
            </w:r>
          </w:p>
        </w:tc>
        <w:tc>
          <w:tcPr>
            <w:tcW w:w="683" w:type="dxa"/>
            <w:tcBorders>
              <w:top w:val="nil"/>
              <w:left w:val="nil"/>
              <w:bottom w:val="nil"/>
              <w:right w:val="nil"/>
            </w:tcBorders>
            <w:shd w:val="clear" w:color="auto" w:fill="auto"/>
            <w:noWrap/>
            <w:vAlign w:val="bottom"/>
            <w:hideMark/>
          </w:tcPr>
          <w:p w14:paraId="1511312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4F96AE6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w:t>
            </w:r>
          </w:p>
        </w:tc>
        <w:tc>
          <w:tcPr>
            <w:tcW w:w="710" w:type="dxa"/>
            <w:tcBorders>
              <w:top w:val="nil"/>
              <w:left w:val="nil"/>
              <w:bottom w:val="nil"/>
              <w:right w:val="nil"/>
            </w:tcBorders>
            <w:shd w:val="clear" w:color="auto" w:fill="auto"/>
            <w:noWrap/>
            <w:vAlign w:val="bottom"/>
            <w:hideMark/>
          </w:tcPr>
          <w:p w14:paraId="62ADA97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17" w:type="dxa"/>
            <w:tcBorders>
              <w:top w:val="nil"/>
              <w:left w:val="nil"/>
              <w:bottom w:val="nil"/>
              <w:right w:val="nil"/>
            </w:tcBorders>
            <w:shd w:val="clear" w:color="auto" w:fill="auto"/>
            <w:noWrap/>
            <w:vAlign w:val="bottom"/>
            <w:hideMark/>
          </w:tcPr>
          <w:p w14:paraId="3B4A2FD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w:t>
            </w:r>
          </w:p>
        </w:tc>
        <w:tc>
          <w:tcPr>
            <w:tcW w:w="806" w:type="dxa"/>
            <w:tcBorders>
              <w:top w:val="nil"/>
              <w:left w:val="nil"/>
              <w:bottom w:val="nil"/>
              <w:right w:val="nil"/>
            </w:tcBorders>
            <w:shd w:val="clear" w:color="auto" w:fill="auto"/>
            <w:noWrap/>
            <w:vAlign w:val="bottom"/>
            <w:hideMark/>
          </w:tcPr>
          <w:p w14:paraId="281A122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-6.3</w:t>
            </w:r>
          </w:p>
        </w:tc>
        <w:tc>
          <w:tcPr>
            <w:tcW w:w="683" w:type="dxa"/>
            <w:tcBorders>
              <w:top w:val="nil"/>
              <w:left w:val="nil"/>
              <w:bottom w:val="nil"/>
              <w:right w:val="nil"/>
            </w:tcBorders>
            <w:shd w:val="clear" w:color="auto" w:fill="auto"/>
            <w:noWrap/>
            <w:vAlign w:val="bottom"/>
            <w:hideMark/>
          </w:tcPr>
          <w:p w14:paraId="0B36AA0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4B26665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1B30616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-6.3</w:t>
            </w:r>
          </w:p>
        </w:tc>
        <w:tc>
          <w:tcPr>
            <w:tcW w:w="683" w:type="dxa"/>
            <w:tcBorders>
              <w:top w:val="nil"/>
              <w:left w:val="nil"/>
              <w:bottom w:val="nil"/>
              <w:right w:val="nil"/>
            </w:tcBorders>
            <w:shd w:val="clear" w:color="auto" w:fill="auto"/>
            <w:noWrap/>
            <w:vAlign w:val="bottom"/>
            <w:hideMark/>
          </w:tcPr>
          <w:p w14:paraId="2A16ACA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56" w:type="dxa"/>
            <w:tcBorders>
              <w:top w:val="nil"/>
              <w:left w:val="nil"/>
              <w:bottom w:val="nil"/>
              <w:right w:val="nil"/>
            </w:tcBorders>
            <w:shd w:val="clear" w:color="auto" w:fill="auto"/>
            <w:noWrap/>
            <w:vAlign w:val="bottom"/>
            <w:hideMark/>
          </w:tcPr>
          <w:p w14:paraId="42EA478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-14.3</w:t>
            </w:r>
          </w:p>
        </w:tc>
        <w:tc>
          <w:tcPr>
            <w:tcW w:w="690" w:type="dxa"/>
            <w:tcBorders>
              <w:top w:val="nil"/>
              <w:left w:val="nil"/>
              <w:bottom w:val="nil"/>
              <w:right w:val="nil"/>
            </w:tcBorders>
            <w:shd w:val="clear" w:color="auto" w:fill="auto"/>
            <w:noWrap/>
            <w:vAlign w:val="bottom"/>
            <w:hideMark/>
          </w:tcPr>
          <w:p w14:paraId="30C6DD1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581D578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78B4E15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4E36938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w:t>
            </w:r>
          </w:p>
        </w:tc>
        <w:tc>
          <w:tcPr>
            <w:tcW w:w="683" w:type="dxa"/>
            <w:tcBorders>
              <w:top w:val="nil"/>
              <w:left w:val="nil"/>
              <w:bottom w:val="nil"/>
              <w:right w:val="nil"/>
            </w:tcBorders>
            <w:shd w:val="clear" w:color="auto" w:fill="auto"/>
            <w:noWrap/>
            <w:vAlign w:val="bottom"/>
            <w:hideMark/>
          </w:tcPr>
          <w:p w14:paraId="1EC5E3A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28BA659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11D7297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-4.1</w:t>
            </w:r>
          </w:p>
        </w:tc>
        <w:tc>
          <w:tcPr>
            <w:tcW w:w="756" w:type="dxa"/>
            <w:tcBorders>
              <w:top w:val="nil"/>
              <w:left w:val="nil"/>
              <w:bottom w:val="nil"/>
              <w:right w:val="nil"/>
            </w:tcBorders>
            <w:shd w:val="clear" w:color="auto" w:fill="auto"/>
            <w:noWrap/>
            <w:vAlign w:val="bottom"/>
            <w:hideMark/>
          </w:tcPr>
          <w:p w14:paraId="065F9AF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1CC9E26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95" w:type="dxa"/>
            <w:tcBorders>
              <w:top w:val="nil"/>
              <w:left w:val="nil"/>
              <w:bottom w:val="nil"/>
              <w:right w:val="nil"/>
            </w:tcBorders>
            <w:shd w:val="clear" w:color="auto" w:fill="auto"/>
            <w:noWrap/>
            <w:vAlign w:val="bottom"/>
            <w:hideMark/>
          </w:tcPr>
          <w:p w14:paraId="07FF8B5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r>
      <w:tr w:rsidR="00634ABA" w:rsidRPr="00986F85" w14:paraId="62E4FA2A" w14:textId="77777777" w:rsidTr="00634ABA">
        <w:trPr>
          <w:trHeight w:val="289"/>
        </w:trPr>
        <w:tc>
          <w:tcPr>
            <w:tcW w:w="434" w:type="dxa"/>
            <w:vMerge/>
            <w:tcBorders>
              <w:top w:val="nil"/>
              <w:left w:val="nil"/>
              <w:bottom w:val="nil"/>
              <w:right w:val="nil"/>
            </w:tcBorders>
            <w:vAlign w:val="center"/>
            <w:hideMark/>
          </w:tcPr>
          <w:p w14:paraId="77068132"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4F97585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Nettó árbevétel (%)</w:t>
            </w:r>
          </w:p>
        </w:tc>
        <w:tc>
          <w:tcPr>
            <w:tcW w:w="683" w:type="dxa"/>
            <w:tcBorders>
              <w:top w:val="nil"/>
              <w:left w:val="nil"/>
              <w:bottom w:val="nil"/>
              <w:right w:val="nil"/>
            </w:tcBorders>
            <w:shd w:val="clear" w:color="auto" w:fill="auto"/>
            <w:noWrap/>
            <w:vAlign w:val="bottom"/>
            <w:hideMark/>
          </w:tcPr>
          <w:p w14:paraId="7C25FC1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-6.6</w:t>
            </w:r>
          </w:p>
        </w:tc>
        <w:tc>
          <w:tcPr>
            <w:tcW w:w="806" w:type="dxa"/>
            <w:tcBorders>
              <w:top w:val="nil"/>
              <w:left w:val="nil"/>
              <w:bottom w:val="nil"/>
              <w:right w:val="nil"/>
            </w:tcBorders>
            <w:shd w:val="clear" w:color="auto" w:fill="auto"/>
            <w:noWrap/>
            <w:vAlign w:val="bottom"/>
            <w:hideMark/>
          </w:tcPr>
          <w:p w14:paraId="584403E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-16.8</w:t>
            </w:r>
          </w:p>
        </w:tc>
        <w:tc>
          <w:tcPr>
            <w:tcW w:w="710" w:type="dxa"/>
            <w:tcBorders>
              <w:top w:val="nil"/>
              <w:left w:val="nil"/>
              <w:bottom w:val="nil"/>
              <w:right w:val="nil"/>
            </w:tcBorders>
            <w:shd w:val="clear" w:color="auto" w:fill="auto"/>
            <w:noWrap/>
            <w:vAlign w:val="bottom"/>
            <w:hideMark/>
          </w:tcPr>
          <w:p w14:paraId="4457565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-6.4</w:t>
            </w:r>
          </w:p>
        </w:tc>
        <w:tc>
          <w:tcPr>
            <w:tcW w:w="717" w:type="dxa"/>
            <w:tcBorders>
              <w:top w:val="nil"/>
              <w:left w:val="nil"/>
              <w:bottom w:val="nil"/>
              <w:right w:val="nil"/>
            </w:tcBorders>
            <w:shd w:val="clear" w:color="auto" w:fill="auto"/>
            <w:noWrap/>
            <w:vAlign w:val="bottom"/>
            <w:hideMark/>
          </w:tcPr>
          <w:p w14:paraId="6599219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-14.7</w:t>
            </w:r>
          </w:p>
        </w:tc>
        <w:tc>
          <w:tcPr>
            <w:tcW w:w="806" w:type="dxa"/>
            <w:tcBorders>
              <w:top w:val="nil"/>
              <w:left w:val="nil"/>
              <w:bottom w:val="nil"/>
              <w:right w:val="nil"/>
            </w:tcBorders>
            <w:shd w:val="clear" w:color="auto" w:fill="auto"/>
            <w:noWrap/>
            <w:vAlign w:val="bottom"/>
            <w:hideMark/>
          </w:tcPr>
          <w:p w14:paraId="3EABC9E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-13.9</w:t>
            </w:r>
          </w:p>
        </w:tc>
        <w:tc>
          <w:tcPr>
            <w:tcW w:w="683" w:type="dxa"/>
            <w:tcBorders>
              <w:top w:val="nil"/>
              <w:left w:val="nil"/>
              <w:bottom w:val="nil"/>
              <w:right w:val="nil"/>
            </w:tcBorders>
            <w:shd w:val="clear" w:color="auto" w:fill="auto"/>
            <w:noWrap/>
            <w:vAlign w:val="bottom"/>
            <w:hideMark/>
          </w:tcPr>
          <w:p w14:paraId="5F6E318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-0.2</w:t>
            </w:r>
          </w:p>
        </w:tc>
        <w:tc>
          <w:tcPr>
            <w:tcW w:w="683" w:type="dxa"/>
            <w:tcBorders>
              <w:top w:val="nil"/>
              <w:left w:val="nil"/>
              <w:bottom w:val="nil"/>
              <w:right w:val="nil"/>
            </w:tcBorders>
            <w:shd w:val="clear" w:color="auto" w:fill="auto"/>
            <w:noWrap/>
            <w:vAlign w:val="bottom"/>
            <w:hideMark/>
          </w:tcPr>
          <w:p w14:paraId="2170181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-8.2</w:t>
            </w:r>
          </w:p>
        </w:tc>
        <w:tc>
          <w:tcPr>
            <w:tcW w:w="806" w:type="dxa"/>
            <w:tcBorders>
              <w:top w:val="nil"/>
              <w:left w:val="nil"/>
              <w:bottom w:val="nil"/>
              <w:right w:val="nil"/>
            </w:tcBorders>
            <w:shd w:val="clear" w:color="auto" w:fill="auto"/>
            <w:noWrap/>
            <w:vAlign w:val="bottom"/>
            <w:hideMark/>
          </w:tcPr>
          <w:p w14:paraId="6458D55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-11.1</w:t>
            </w:r>
          </w:p>
        </w:tc>
        <w:tc>
          <w:tcPr>
            <w:tcW w:w="683" w:type="dxa"/>
            <w:tcBorders>
              <w:top w:val="nil"/>
              <w:left w:val="nil"/>
              <w:bottom w:val="nil"/>
              <w:right w:val="nil"/>
            </w:tcBorders>
            <w:shd w:val="clear" w:color="auto" w:fill="auto"/>
            <w:noWrap/>
            <w:vAlign w:val="bottom"/>
            <w:hideMark/>
          </w:tcPr>
          <w:p w14:paraId="3EFE34A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-12.1</w:t>
            </w:r>
          </w:p>
        </w:tc>
        <w:tc>
          <w:tcPr>
            <w:tcW w:w="756" w:type="dxa"/>
            <w:tcBorders>
              <w:top w:val="nil"/>
              <w:left w:val="nil"/>
              <w:bottom w:val="nil"/>
              <w:right w:val="nil"/>
            </w:tcBorders>
            <w:shd w:val="clear" w:color="auto" w:fill="auto"/>
            <w:noWrap/>
            <w:vAlign w:val="bottom"/>
            <w:hideMark/>
          </w:tcPr>
          <w:p w14:paraId="39373C7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-12.8</w:t>
            </w:r>
          </w:p>
        </w:tc>
        <w:tc>
          <w:tcPr>
            <w:tcW w:w="690" w:type="dxa"/>
            <w:tcBorders>
              <w:top w:val="nil"/>
              <w:left w:val="nil"/>
              <w:bottom w:val="nil"/>
              <w:right w:val="nil"/>
            </w:tcBorders>
            <w:shd w:val="clear" w:color="auto" w:fill="auto"/>
            <w:noWrap/>
            <w:vAlign w:val="bottom"/>
            <w:hideMark/>
          </w:tcPr>
          <w:p w14:paraId="171791D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-13.2</w:t>
            </w:r>
          </w:p>
        </w:tc>
        <w:tc>
          <w:tcPr>
            <w:tcW w:w="683" w:type="dxa"/>
            <w:tcBorders>
              <w:top w:val="nil"/>
              <w:left w:val="nil"/>
              <w:bottom w:val="nil"/>
              <w:right w:val="nil"/>
            </w:tcBorders>
            <w:shd w:val="clear" w:color="auto" w:fill="auto"/>
            <w:noWrap/>
            <w:vAlign w:val="bottom"/>
            <w:hideMark/>
          </w:tcPr>
          <w:p w14:paraId="7E430BE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-8.1</w:t>
            </w:r>
          </w:p>
        </w:tc>
        <w:tc>
          <w:tcPr>
            <w:tcW w:w="806" w:type="dxa"/>
            <w:tcBorders>
              <w:top w:val="nil"/>
              <w:left w:val="nil"/>
              <w:bottom w:val="nil"/>
              <w:right w:val="nil"/>
            </w:tcBorders>
            <w:shd w:val="clear" w:color="auto" w:fill="auto"/>
            <w:noWrap/>
            <w:vAlign w:val="bottom"/>
            <w:hideMark/>
          </w:tcPr>
          <w:p w14:paraId="6D2C36C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-7.3</w:t>
            </w:r>
          </w:p>
        </w:tc>
        <w:tc>
          <w:tcPr>
            <w:tcW w:w="806" w:type="dxa"/>
            <w:tcBorders>
              <w:top w:val="nil"/>
              <w:left w:val="nil"/>
              <w:bottom w:val="nil"/>
              <w:right w:val="nil"/>
            </w:tcBorders>
            <w:shd w:val="clear" w:color="auto" w:fill="auto"/>
            <w:noWrap/>
            <w:vAlign w:val="bottom"/>
            <w:hideMark/>
          </w:tcPr>
          <w:p w14:paraId="543DF0A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w:t>
            </w:r>
          </w:p>
        </w:tc>
        <w:tc>
          <w:tcPr>
            <w:tcW w:w="683" w:type="dxa"/>
            <w:tcBorders>
              <w:top w:val="nil"/>
              <w:left w:val="nil"/>
              <w:bottom w:val="nil"/>
              <w:right w:val="nil"/>
            </w:tcBorders>
            <w:shd w:val="clear" w:color="auto" w:fill="auto"/>
            <w:noWrap/>
            <w:vAlign w:val="bottom"/>
            <w:hideMark/>
          </w:tcPr>
          <w:p w14:paraId="6746A68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-6.5</w:t>
            </w:r>
          </w:p>
        </w:tc>
        <w:tc>
          <w:tcPr>
            <w:tcW w:w="806" w:type="dxa"/>
            <w:tcBorders>
              <w:top w:val="nil"/>
              <w:left w:val="nil"/>
              <w:bottom w:val="nil"/>
              <w:right w:val="nil"/>
            </w:tcBorders>
            <w:shd w:val="clear" w:color="auto" w:fill="auto"/>
            <w:noWrap/>
            <w:vAlign w:val="bottom"/>
            <w:hideMark/>
          </w:tcPr>
          <w:p w14:paraId="1C6ED9F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-9.9</w:t>
            </w:r>
          </w:p>
        </w:tc>
        <w:tc>
          <w:tcPr>
            <w:tcW w:w="683" w:type="dxa"/>
            <w:tcBorders>
              <w:top w:val="nil"/>
              <w:left w:val="nil"/>
              <w:bottom w:val="nil"/>
              <w:right w:val="nil"/>
            </w:tcBorders>
            <w:shd w:val="clear" w:color="auto" w:fill="auto"/>
            <w:noWrap/>
            <w:vAlign w:val="bottom"/>
            <w:hideMark/>
          </w:tcPr>
          <w:p w14:paraId="63AD960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-12.1</w:t>
            </w:r>
          </w:p>
        </w:tc>
        <w:tc>
          <w:tcPr>
            <w:tcW w:w="756" w:type="dxa"/>
            <w:tcBorders>
              <w:top w:val="nil"/>
              <w:left w:val="nil"/>
              <w:bottom w:val="nil"/>
              <w:right w:val="nil"/>
            </w:tcBorders>
            <w:shd w:val="clear" w:color="auto" w:fill="auto"/>
            <w:noWrap/>
            <w:vAlign w:val="bottom"/>
            <w:hideMark/>
          </w:tcPr>
          <w:p w14:paraId="1562541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0.3</w:t>
            </w:r>
          </w:p>
        </w:tc>
        <w:tc>
          <w:tcPr>
            <w:tcW w:w="683" w:type="dxa"/>
            <w:tcBorders>
              <w:top w:val="nil"/>
              <w:left w:val="nil"/>
              <w:bottom w:val="nil"/>
              <w:right w:val="nil"/>
            </w:tcBorders>
            <w:shd w:val="clear" w:color="auto" w:fill="auto"/>
            <w:noWrap/>
            <w:vAlign w:val="bottom"/>
            <w:hideMark/>
          </w:tcPr>
          <w:p w14:paraId="7840578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3.1</w:t>
            </w:r>
          </w:p>
        </w:tc>
        <w:tc>
          <w:tcPr>
            <w:tcW w:w="695" w:type="dxa"/>
            <w:tcBorders>
              <w:top w:val="nil"/>
              <w:left w:val="nil"/>
              <w:bottom w:val="nil"/>
              <w:right w:val="nil"/>
            </w:tcBorders>
            <w:shd w:val="clear" w:color="auto" w:fill="auto"/>
            <w:noWrap/>
            <w:vAlign w:val="bottom"/>
            <w:hideMark/>
          </w:tcPr>
          <w:p w14:paraId="576BF00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-10.9</w:t>
            </w:r>
          </w:p>
        </w:tc>
      </w:tr>
      <w:tr w:rsidR="00634ABA" w:rsidRPr="00986F85" w14:paraId="731F612E" w14:textId="77777777" w:rsidTr="00634ABA">
        <w:trPr>
          <w:trHeight w:val="289"/>
        </w:trPr>
        <w:tc>
          <w:tcPr>
            <w:tcW w:w="434" w:type="dxa"/>
            <w:vMerge/>
            <w:tcBorders>
              <w:top w:val="nil"/>
              <w:left w:val="nil"/>
              <w:bottom w:val="nil"/>
              <w:right w:val="nil"/>
            </w:tcBorders>
            <w:vAlign w:val="center"/>
            <w:hideMark/>
          </w:tcPr>
          <w:p w14:paraId="055DF620"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00B7ED70"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árbevétel (%)</w:t>
            </w:r>
          </w:p>
        </w:tc>
        <w:tc>
          <w:tcPr>
            <w:tcW w:w="683" w:type="dxa"/>
            <w:tcBorders>
              <w:top w:val="nil"/>
              <w:left w:val="nil"/>
              <w:bottom w:val="nil"/>
              <w:right w:val="nil"/>
            </w:tcBorders>
            <w:shd w:val="clear" w:color="auto" w:fill="auto"/>
            <w:noWrap/>
            <w:vAlign w:val="bottom"/>
            <w:hideMark/>
          </w:tcPr>
          <w:p w14:paraId="2B1CA3E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-0.5</w:t>
            </w:r>
          </w:p>
        </w:tc>
        <w:tc>
          <w:tcPr>
            <w:tcW w:w="806" w:type="dxa"/>
            <w:tcBorders>
              <w:top w:val="nil"/>
              <w:left w:val="nil"/>
              <w:bottom w:val="nil"/>
              <w:right w:val="nil"/>
            </w:tcBorders>
            <w:shd w:val="clear" w:color="auto" w:fill="auto"/>
            <w:noWrap/>
            <w:vAlign w:val="bottom"/>
            <w:hideMark/>
          </w:tcPr>
          <w:p w14:paraId="04C9847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-10.5</w:t>
            </w:r>
          </w:p>
        </w:tc>
        <w:tc>
          <w:tcPr>
            <w:tcW w:w="710" w:type="dxa"/>
            <w:tcBorders>
              <w:top w:val="nil"/>
              <w:left w:val="nil"/>
              <w:bottom w:val="nil"/>
              <w:right w:val="nil"/>
            </w:tcBorders>
            <w:shd w:val="clear" w:color="auto" w:fill="auto"/>
            <w:noWrap/>
            <w:vAlign w:val="bottom"/>
            <w:hideMark/>
          </w:tcPr>
          <w:p w14:paraId="41EB34D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-0.6</w:t>
            </w:r>
          </w:p>
        </w:tc>
        <w:tc>
          <w:tcPr>
            <w:tcW w:w="717" w:type="dxa"/>
            <w:tcBorders>
              <w:top w:val="nil"/>
              <w:left w:val="nil"/>
              <w:bottom w:val="nil"/>
              <w:right w:val="nil"/>
            </w:tcBorders>
            <w:shd w:val="clear" w:color="auto" w:fill="auto"/>
            <w:noWrap/>
            <w:vAlign w:val="bottom"/>
            <w:hideMark/>
          </w:tcPr>
          <w:p w14:paraId="7755E98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-6.1</w:t>
            </w:r>
          </w:p>
        </w:tc>
        <w:tc>
          <w:tcPr>
            <w:tcW w:w="806" w:type="dxa"/>
            <w:tcBorders>
              <w:top w:val="nil"/>
              <w:left w:val="nil"/>
              <w:bottom w:val="nil"/>
              <w:right w:val="nil"/>
            </w:tcBorders>
            <w:shd w:val="clear" w:color="auto" w:fill="auto"/>
            <w:noWrap/>
            <w:vAlign w:val="bottom"/>
            <w:hideMark/>
          </w:tcPr>
          <w:p w14:paraId="35EC35E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-5.8</w:t>
            </w:r>
          </w:p>
        </w:tc>
        <w:tc>
          <w:tcPr>
            <w:tcW w:w="683" w:type="dxa"/>
            <w:tcBorders>
              <w:top w:val="nil"/>
              <w:left w:val="nil"/>
              <w:bottom w:val="nil"/>
              <w:right w:val="nil"/>
            </w:tcBorders>
            <w:shd w:val="clear" w:color="auto" w:fill="auto"/>
            <w:noWrap/>
            <w:vAlign w:val="bottom"/>
            <w:hideMark/>
          </w:tcPr>
          <w:p w14:paraId="41DDE8A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7933AF9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w:t>
            </w:r>
          </w:p>
        </w:tc>
        <w:tc>
          <w:tcPr>
            <w:tcW w:w="806" w:type="dxa"/>
            <w:tcBorders>
              <w:top w:val="nil"/>
              <w:left w:val="nil"/>
              <w:bottom w:val="nil"/>
              <w:right w:val="nil"/>
            </w:tcBorders>
            <w:shd w:val="clear" w:color="auto" w:fill="auto"/>
            <w:noWrap/>
            <w:vAlign w:val="bottom"/>
            <w:hideMark/>
          </w:tcPr>
          <w:p w14:paraId="4EE48BB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w:t>
            </w:r>
          </w:p>
        </w:tc>
        <w:tc>
          <w:tcPr>
            <w:tcW w:w="683" w:type="dxa"/>
            <w:tcBorders>
              <w:top w:val="nil"/>
              <w:left w:val="nil"/>
              <w:bottom w:val="nil"/>
              <w:right w:val="nil"/>
            </w:tcBorders>
            <w:shd w:val="clear" w:color="auto" w:fill="auto"/>
            <w:noWrap/>
            <w:vAlign w:val="bottom"/>
            <w:hideMark/>
          </w:tcPr>
          <w:p w14:paraId="30D11DE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-7.7</w:t>
            </w:r>
          </w:p>
        </w:tc>
        <w:tc>
          <w:tcPr>
            <w:tcW w:w="756" w:type="dxa"/>
            <w:tcBorders>
              <w:top w:val="nil"/>
              <w:left w:val="nil"/>
              <w:bottom w:val="nil"/>
              <w:right w:val="nil"/>
            </w:tcBorders>
            <w:shd w:val="clear" w:color="auto" w:fill="auto"/>
            <w:noWrap/>
            <w:vAlign w:val="bottom"/>
            <w:hideMark/>
          </w:tcPr>
          <w:p w14:paraId="6174539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-7.5</w:t>
            </w:r>
          </w:p>
        </w:tc>
        <w:tc>
          <w:tcPr>
            <w:tcW w:w="690" w:type="dxa"/>
            <w:tcBorders>
              <w:top w:val="nil"/>
              <w:left w:val="nil"/>
              <w:bottom w:val="nil"/>
              <w:right w:val="nil"/>
            </w:tcBorders>
            <w:shd w:val="clear" w:color="auto" w:fill="auto"/>
            <w:noWrap/>
            <w:vAlign w:val="bottom"/>
            <w:hideMark/>
          </w:tcPr>
          <w:p w14:paraId="46B7EF0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-9.9</w:t>
            </w:r>
          </w:p>
        </w:tc>
        <w:tc>
          <w:tcPr>
            <w:tcW w:w="683" w:type="dxa"/>
            <w:tcBorders>
              <w:top w:val="nil"/>
              <w:left w:val="nil"/>
              <w:bottom w:val="nil"/>
              <w:right w:val="nil"/>
            </w:tcBorders>
            <w:shd w:val="clear" w:color="auto" w:fill="auto"/>
            <w:noWrap/>
            <w:vAlign w:val="bottom"/>
            <w:hideMark/>
          </w:tcPr>
          <w:p w14:paraId="195975E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w:t>
            </w:r>
          </w:p>
        </w:tc>
        <w:tc>
          <w:tcPr>
            <w:tcW w:w="806" w:type="dxa"/>
            <w:tcBorders>
              <w:top w:val="nil"/>
              <w:left w:val="nil"/>
              <w:bottom w:val="nil"/>
              <w:right w:val="nil"/>
            </w:tcBorders>
            <w:shd w:val="clear" w:color="auto" w:fill="auto"/>
            <w:noWrap/>
            <w:vAlign w:val="bottom"/>
            <w:hideMark/>
          </w:tcPr>
          <w:p w14:paraId="180BCAC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-3.9</w:t>
            </w:r>
          </w:p>
        </w:tc>
        <w:tc>
          <w:tcPr>
            <w:tcW w:w="806" w:type="dxa"/>
            <w:tcBorders>
              <w:top w:val="nil"/>
              <w:left w:val="nil"/>
              <w:bottom w:val="nil"/>
              <w:right w:val="nil"/>
            </w:tcBorders>
            <w:shd w:val="clear" w:color="auto" w:fill="auto"/>
            <w:noWrap/>
            <w:vAlign w:val="bottom"/>
            <w:hideMark/>
          </w:tcPr>
          <w:p w14:paraId="176FC55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2.7</w:t>
            </w:r>
          </w:p>
        </w:tc>
        <w:tc>
          <w:tcPr>
            <w:tcW w:w="683" w:type="dxa"/>
            <w:tcBorders>
              <w:top w:val="nil"/>
              <w:left w:val="nil"/>
              <w:bottom w:val="nil"/>
              <w:right w:val="nil"/>
            </w:tcBorders>
            <w:shd w:val="clear" w:color="auto" w:fill="auto"/>
            <w:noWrap/>
            <w:vAlign w:val="bottom"/>
            <w:hideMark/>
          </w:tcPr>
          <w:p w14:paraId="35F223D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w:t>
            </w:r>
          </w:p>
        </w:tc>
        <w:tc>
          <w:tcPr>
            <w:tcW w:w="806" w:type="dxa"/>
            <w:tcBorders>
              <w:top w:val="nil"/>
              <w:left w:val="nil"/>
              <w:bottom w:val="nil"/>
              <w:right w:val="nil"/>
            </w:tcBorders>
            <w:shd w:val="clear" w:color="auto" w:fill="auto"/>
            <w:noWrap/>
            <w:vAlign w:val="bottom"/>
            <w:hideMark/>
          </w:tcPr>
          <w:p w14:paraId="2555163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-3.1</w:t>
            </w:r>
          </w:p>
        </w:tc>
        <w:tc>
          <w:tcPr>
            <w:tcW w:w="683" w:type="dxa"/>
            <w:tcBorders>
              <w:top w:val="nil"/>
              <w:left w:val="nil"/>
              <w:bottom w:val="nil"/>
              <w:right w:val="nil"/>
            </w:tcBorders>
            <w:shd w:val="clear" w:color="auto" w:fill="auto"/>
            <w:noWrap/>
            <w:vAlign w:val="bottom"/>
            <w:hideMark/>
          </w:tcPr>
          <w:p w14:paraId="4C43120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-5.5</w:t>
            </w:r>
          </w:p>
        </w:tc>
        <w:tc>
          <w:tcPr>
            <w:tcW w:w="756" w:type="dxa"/>
            <w:tcBorders>
              <w:top w:val="nil"/>
              <w:left w:val="nil"/>
              <w:bottom w:val="nil"/>
              <w:right w:val="nil"/>
            </w:tcBorders>
            <w:shd w:val="clear" w:color="auto" w:fill="auto"/>
            <w:noWrap/>
            <w:vAlign w:val="bottom"/>
            <w:hideMark/>
          </w:tcPr>
          <w:p w14:paraId="441777A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2.3</w:t>
            </w:r>
          </w:p>
        </w:tc>
        <w:tc>
          <w:tcPr>
            <w:tcW w:w="683" w:type="dxa"/>
            <w:tcBorders>
              <w:top w:val="nil"/>
              <w:left w:val="nil"/>
              <w:bottom w:val="nil"/>
              <w:right w:val="nil"/>
            </w:tcBorders>
            <w:shd w:val="clear" w:color="auto" w:fill="auto"/>
            <w:noWrap/>
            <w:vAlign w:val="bottom"/>
            <w:hideMark/>
          </w:tcPr>
          <w:p w14:paraId="535604B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3.9</w:t>
            </w:r>
          </w:p>
        </w:tc>
        <w:tc>
          <w:tcPr>
            <w:tcW w:w="695" w:type="dxa"/>
            <w:tcBorders>
              <w:top w:val="nil"/>
              <w:left w:val="nil"/>
              <w:bottom w:val="nil"/>
              <w:right w:val="nil"/>
            </w:tcBorders>
            <w:shd w:val="clear" w:color="auto" w:fill="auto"/>
            <w:noWrap/>
            <w:vAlign w:val="bottom"/>
            <w:hideMark/>
          </w:tcPr>
          <w:p w14:paraId="2600433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-5.2</w:t>
            </w:r>
          </w:p>
        </w:tc>
      </w:tr>
      <w:tr w:rsidR="00634ABA" w:rsidRPr="00986F85" w14:paraId="7F6B2F67" w14:textId="77777777" w:rsidTr="00634ABA">
        <w:trPr>
          <w:trHeight w:val="289"/>
        </w:trPr>
        <w:tc>
          <w:tcPr>
            <w:tcW w:w="434" w:type="dxa"/>
            <w:vMerge/>
            <w:tcBorders>
              <w:top w:val="nil"/>
              <w:left w:val="nil"/>
              <w:bottom w:val="nil"/>
              <w:right w:val="nil"/>
            </w:tcBorders>
            <w:vAlign w:val="center"/>
            <w:hideMark/>
          </w:tcPr>
          <w:p w14:paraId="15E01780"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50F251A8"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Tárgyi eszköz (%)</w:t>
            </w:r>
          </w:p>
        </w:tc>
        <w:tc>
          <w:tcPr>
            <w:tcW w:w="683" w:type="dxa"/>
            <w:tcBorders>
              <w:top w:val="nil"/>
              <w:left w:val="nil"/>
              <w:bottom w:val="nil"/>
              <w:right w:val="nil"/>
            </w:tcBorders>
            <w:shd w:val="clear" w:color="auto" w:fill="auto"/>
            <w:noWrap/>
            <w:vAlign w:val="bottom"/>
            <w:hideMark/>
          </w:tcPr>
          <w:p w14:paraId="7B3370C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-12.1</w:t>
            </w:r>
          </w:p>
        </w:tc>
        <w:tc>
          <w:tcPr>
            <w:tcW w:w="806" w:type="dxa"/>
            <w:tcBorders>
              <w:top w:val="nil"/>
              <w:left w:val="nil"/>
              <w:bottom w:val="nil"/>
              <w:right w:val="nil"/>
            </w:tcBorders>
            <w:shd w:val="clear" w:color="auto" w:fill="auto"/>
            <w:noWrap/>
            <w:vAlign w:val="bottom"/>
            <w:hideMark/>
          </w:tcPr>
          <w:p w14:paraId="7F7B28F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-9.1</w:t>
            </w:r>
          </w:p>
        </w:tc>
        <w:tc>
          <w:tcPr>
            <w:tcW w:w="710" w:type="dxa"/>
            <w:tcBorders>
              <w:top w:val="nil"/>
              <w:left w:val="nil"/>
              <w:bottom w:val="nil"/>
              <w:right w:val="nil"/>
            </w:tcBorders>
            <w:shd w:val="clear" w:color="auto" w:fill="auto"/>
            <w:noWrap/>
            <w:vAlign w:val="bottom"/>
            <w:hideMark/>
          </w:tcPr>
          <w:p w14:paraId="32E0348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-8.7</w:t>
            </w:r>
          </w:p>
        </w:tc>
        <w:tc>
          <w:tcPr>
            <w:tcW w:w="717" w:type="dxa"/>
            <w:tcBorders>
              <w:top w:val="nil"/>
              <w:left w:val="nil"/>
              <w:bottom w:val="nil"/>
              <w:right w:val="nil"/>
            </w:tcBorders>
            <w:shd w:val="clear" w:color="auto" w:fill="auto"/>
            <w:noWrap/>
            <w:vAlign w:val="bottom"/>
            <w:hideMark/>
          </w:tcPr>
          <w:p w14:paraId="5E4BBE9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-12.5</w:t>
            </w:r>
          </w:p>
        </w:tc>
        <w:tc>
          <w:tcPr>
            <w:tcW w:w="806" w:type="dxa"/>
            <w:tcBorders>
              <w:top w:val="nil"/>
              <w:left w:val="nil"/>
              <w:bottom w:val="nil"/>
              <w:right w:val="nil"/>
            </w:tcBorders>
            <w:shd w:val="clear" w:color="auto" w:fill="auto"/>
            <w:noWrap/>
            <w:vAlign w:val="bottom"/>
            <w:hideMark/>
          </w:tcPr>
          <w:p w14:paraId="1ADB6C6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-6.9</w:t>
            </w:r>
          </w:p>
        </w:tc>
        <w:tc>
          <w:tcPr>
            <w:tcW w:w="683" w:type="dxa"/>
            <w:tcBorders>
              <w:top w:val="nil"/>
              <w:left w:val="nil"/>
              <w:bottom w:val="nil"/>
              <w:right w:val="nil"/>
            </w:tcBorders>
            <w:shd w:val="clear" w:color="auto" w:fill="auto"/>
            <w:noWrap/>
            <w:vAlign w:val="bottom"/>
            <w:hideMark/>
          </w:tcPr>
          <w:p w14:paraId="6EDA016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-6.9</w:t>
            </w:r>
          </w:p>
        </w:tc>
        <w:tc>
          <w:tcPr>
            <w:tcW w:w="683" w:type="dxa"/>
            <w:tcBorders>
              <w:top w:val="nil"/>
              <w:left w:val="nil"/>
              <w:bottom w:val="nil"/>
              <w:right w:val="nil"/>
            </w:tcBorders>
            <w:shd w:val="clear" w:color="auto" w:fill="auto"/>
            <w:noWrap/>
            <w:vAlign w:val="bottom"/>
            <w:hideMark/>
          </w:tcPr>
          <w:p w14:paraId="3C73EA4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-10.1</w:t>
            </w:r>
          </w:p>
        </w:tc>
        <w:tc>
          <w:tcPr>
            <w:tcW w:w="806" w:type="dxa"/>
            <w:tcBorders>
              <w:top w:val="nil"/>
              <w:left w:val="nil"/>
              <w:bottom w:val="nil"/>
              <w:right w:val="nil"/>
            </w:tcBorders>
            <w:shd w:val="clear" w:color="auto" w:fill="auto"/>
            <w:noWrap/>
            <w:vAlign w:val="bottom"/>
            <w:hideMark/>
          </w:tcPr>
          <w:p w14:paraId="45EEE84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-4.9</w:t>
            </w:r>
          </w:p>
        </w:tc>
        <w:tc>
          <w:tcPr>
            <w:tcW w:w="683" w:type="dxa"/>
            <w:tcBorders>
              <w:top w:val="nil"/>
              <w:left w:val="nil"/>
              <w:bottom w:val="nil"/>
              <w:right w:val="nil"/>
            </w:tcBorders>
            <w:shd w:val="clear" w:color="auto" w:fill="auto"/>
            <w:noWrap/>
            <w:vAlign w:val="bottom"/>
            <w:hideMark/>
          </w:tcPr>
          <w:p w14:paraId="7951C0C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-6.6</w:t>
            </w:r>
          </w:p>
        </w:tc>
        <w:tc>
          <w:tcPr>
            <w:tcW w:w="756" w:type="dxa"/>
            <w:tcBorders>
              <w:top w:val="nil"/>
              <w:left w:val="nil"/>
              <w:bottom w:val="nil"/>
              <w:right w:val="nil"/>
            </w:tcBorders>
            <w:shd w:val="clear" w:color="auto" w:fill="auto"/>
            <w:noWrap/>
            <w:vAlign w:val="bottom"/>
            <w:hideMark/>
          </w:tcPr>
          <w:p w14:paraId="505CD1E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-8.1</w:t>
            </w:r>
          </w:p>
        </w:tc>
        <w:tc>
          <w:tcPr>
            <w:tcW w:w="690" w:type="dxa"/>
            <w:tcBorders>
              <w:top w:val="nil"/>
              <w:left w:val="nil"/>
              <w:bottom w:val="nil"/>
              <w:right w:val="nil"/>
            </w:tcBorders>
            <w:shd w:val="clear" w:color="auto" w:fill="auto"/>
            <w:noWrap/>
            <w:vAlign w:val="bottom"/>
            <w:hideMark/>
          </w:tcPr>
          <w:p w14:paraId="13EE704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-0.1</w:t>
            </w:r>
          </w:p>
        </w:tc>
        <w:tc>
          <w:tcPr>
            <w:tcW w:w="683" w:type="dxa"/>
            <w:tcBorders>
              <w:top w:val="nil"/>
              <w:left w:val="nil"/>
              <w:bottom w:val="nil"/>
              <w:right w:val="nil"/>
            </w:tcBorders>
            <w:shd w:val="clear" w:color="auto" w:fill="auto"/>
            <w:noWrap/>
            <w:vAlign w:val="bottom"/>
            <w:hideMark/>
          </w:tcPr>
          <w:p w14:paraId="3D552A7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-7.7</w:t>
            </w:r>
          </w:p>
        </w:tc>
        <w:tc>
          <w:tcPr>
            <w:tcW w:w="806" w:type="dxa"/>
            <w:tcBorders>
              <w:top w:val="nil"/>
              <w:left w:val="nil"/>
              <w:bottom w:val="nil"/>
              <w:right w:val="nil"/>
            </w:tcBorders>
            <w:shd w:val="clear" w:color="auto" w:fill="auto"/>
            <w:noWrap/>
            <w:vAlign w:val="bottom"/>
            <w:hideMark/>
          </w:tcPr>
          <w:p w14:paraId="074A90D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-6.7</w:t>
            </w:r>
          </w:p>
        </w:tc>
        <w:tc>
          <w:tcPr>
            <w:tcW w:w="806" w:type="dxa"/>
            <w:tcBorders>
              <w:top w:val="nil"/>
              <w:left w:val="nil"/>
              <w:bottom w:val="nil"/>
              <w:right w:val="nil"/>
            </w:tcBorders>
            <w:shd w:val="clear" w:color="auto" w:fill="auto"/>
            <w:noWrap/>
            <w:vAlign w:val="bottom"/>
            <w:hideMark/>
          </w:tcPr>
          <w:p w14:paraId="52A4374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-6.6</w:t>
            </w:r>
          </w:p>
        </w:tc>
        <w:tc>
          <w:tcPr>
            <w:tcW w:w="683" w:type="dxa"/>
            <w:tcBorders>
              <w:top w:val="nil"/>
              <w:left w:val="nil"/>
              <w:bottom w:val="nil"/>
              <w:right w:val="nil"/>
            </w:tcBorders>
            <w:shd w:val="clear" w:color="auto" w:fill="auto"/>
            <w:noWrap/>
            <w:vAlign w:val="bottom"/>
            <w:hideMark/>
          </w:tcPr>
          <w:p w14:paraId="00E9026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-9.7</w:t>
            </w:r>
          </w:p>
        </w:tc>
        <w:tc>
          <w:tcPr>
            <w:tcW w:w="806" w:type="dxa"/>
            <w:tcBorders>
              <w:top w:val="nil"/>
              <w:left w:val="nil"/>
              <w:bottom w:val="nil"/>
              <w:right w:val="nil"/>
            </w:tcBorders>
            <w:shd w:val="clear" w:color="auto" w:fill="auto"/>
            <w:noWrap/>
            <w:vAlign w:val="bottom"/>
            <w:hideMark/>
          </w:tcPr>
          <w:p w14:paraId="060DBC9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-5.3</w:t>
            </w:r>
          </w:p>
        </w:tc>
        <w:tc>
          <w:tcPr>
            <w:tcW w:w="683" w:type="dxa"/>
            <w:tcBorders>
              <w:top w:val="nil"/>
              <w:left w:val="nil"/>
              <w:bottom w:val="nil"/>
              <w:right w:val="nil"/>
            </w:tcBorders>
            <w:shd w:val="clear" w:color="auto" w:fill="auto"/>
            <w:noWrap/>
            <w:vAlign w:val="bottom"/>
            <w:hideMark/>
          </w:tcPr>
          <w:p w14:paraId="5809269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-11.3</w:t>
            </w:r>
          </w:p>
        </w:tc>
        <w:tc>
          <w:tcPr>
            <w:tcW w:w="756" w:type="dxa"/>
            <w:tcBorders>
              <w:top w:val="nil"/>
              <w:left w:val="nil"/>
              <w:bottom w:val="nil"/>
              <w:right w:val="nil"/>
            </w:tcBorders>
            <w:shd w:val="clear" w:color="auto" w:fill="auto"/>
            <w:noWrap/>
            <w:vAlign w:val="bottom"/>
            <w:hideMark/>
          </w:tcPr>
          <w:p w14:paraId="721AD24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-6.5</w:t>
            </w:r>
          </w:p>
        </w:tc>
        <w:tc>
          <w:tcPr>
            <w:tcW w:w="683" w:type="dxa"/>
            <w:tcBorders>
              <w:top w:val="nil"/>
              <w:left w:val="nil"/>
              <w:bottom w:val="nil"/>
              <w:right w:val="nil"/>
            </w:tcBorders>
            <w:shd w:val="clear" w:color="auto" w:fill="auto"/>
            <w:noWrap/>
            <w:vAlign w:val="bottom"/>
            <w:hideMark/>
          </w:tcPr>
          <w:p w14:paraId="0A027AD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w:t>
            </w:r>
          </w:p>
        </w:tc>
        <w:tc>
          <w:tcPr>
            <w:tcW w:w="695" w:type="dxa"/>
            <w:tcBorders>
              <w:top w:val="nil"/>
              <w:left w:val="nil"/>
              <w:bottom w:val="nil"/>
              <w:right w:val="nil"/>
            </w:tcBorders>
            <w:shd w:val="clear" w:color="auto" w:fill="auto"/>
            <w:noWrap/>
            <w:vAlign w:val="bottom"/>
            <w:hideMark/>
          </w:tcPr>
          <w:p w14:paraId="1C302E4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-7.2</w:t>
            </w:r>
          </w:p>
        </w:tc>
      </w:tr>
      <w:tr w:rsidR="00634ABA" w:rsidRPr="00986F85" w14:paraId="776648E7" w14:textId="77777777" w:rsidTr="00634ABA">
        <w:trPr>
          <w:trHeight w:val="289"/>
        </w:trPr>
        <w:tc>
          <w:tcPr>
            <w:tcW w:w="434" w:type="dxa"/>
            <w:vMerge/>
            <w:tcBorders>
              <w:top w:val="nil"/>
              <w:left w:val="nil"/>
              <w:bottom w:val="nil"/>
              <w:right w:val="nil"/>
            </w:tcBorders>
            <w:vAlign w:val="center"/>
            <w:hideMark/>
          </w:tcPr>
          <w:p w14:paraId="4E0680AC"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6A8322D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Tőkeintenzitás (%)</w:t>
            </w:r>
          </w:p>
        </w:tc>
        <w:tc>
          <w:tcPr>
            <w:tcW w:w="683" w:type="dxa"/>
            <w:tcBorders>
              <w:top w:val="nil"/>
              <w:left w:val="nil"/>
              <w:bottom w:val="nil"/>
              <w:right w:val="nil"/>
            </w:tcBorders>
            <w:shd w:val="clear" w:color="auto" w:fill="auto"/>
            <w:noWrap/>
            <w:vAlign w:val="bottom"/>
            <w:hideMark/>
          </w:tcPr>
          <w:p w14:paraId="43DD9D6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w:t>
            </w:r>
          </w:p>
        </w:tc>
        <w:tc>
          <w:tcPr>
            <w:tcW w:w="806" w:type="dxa"/>
            <w:tcBorders>
              <w:top w:val="nil"/>
              <w:left w:val="nil"/>
              <w:bottom w:val="nil"/>
              <w:right w:val="nil"/>
            </w:tcBorders>
            <w:shd w:val="clear" w:color="auto" w:fill="auto"/>
            <w:noWrap/>
            <w:vAlign w:val="bottom"/>
            <w:hideMark/>
          </w:tcPr>
          <w:p w14:paraId="27ED455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-6.4</w:t>
            </w:r>
          </w:p>
        </w:tc>
        <w:tc>
          <w:tcPr>
            <w:tcW w:w="710" w:type="dxa"/>
            <w:tcBorders>
              <w:top w:val="nil"/>
              <w:left w:val="nil"/>
              <w:bottom w:val="nil"/>
              <w:right w:val="nil"/>
            </w:tcBorders>
            <w:shd w:val="clear" w:color="auto" w:fill="auto"/>
            <w:noWrap/>
            <w:vAlign w:val="bottom"/>
            <w:hideMark/>
          </w:tcPr>
          <w:p w14:paraId="54895C1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-3.5</w:t>
            </w:r>
          </w:p>
        </w:tc>
        <w:tc>
          <w:tcPr>
            <w:tcW w:w="717" w:type="dxa"/>
            <w:tcBorders>
              <w:top w:val="nil"/>
              <w:left w:val="nil"/>
              <w:bottom w:val="nil"/>
              <w:right w:val="nil"/>
            </w:tcBorders>
            <w:shd w:val="clear" w:color="auto" w:fill="auto"/>
            <w:noWrap/>
            <w:vAlign w:val="bottom"/>
            <w:hideMark/>
          </w:tcPr>
          <w:p w14:paraId="349FB20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-4.8</w:t>
            </w:r>
          </w:p>
        </w:tc>
        <w:tc>
          <w:tcPr>
            <w:tcW w:w="806" w:type="dxa"/>
            <w:tcBorders>
              <w:top w:val="nil"/>
              <w:left w:val="nil"/>
              <w:bottom w:val="nil"/>
              <w:right w:val="nil"/>
            </w:tcBorders>
            <w:shd w:val="clear" w:color="auto" w:fill="auto"/>
            <w:noWrap/>
            <w:vAlign w:val="bottom"/>
            <w:hideMark/>
          </w:tcPr>
          <w:p w14:paraId="6D7CB8A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0.2</w:t>
            </w:r>
          </w:p>
        </w:tc>
        <w:tc>
          <w:tcPr>
            <w:tcW w:w="683" w:type="dxa"/>
            <w:tcBorders>
              <w:top w:val="nil"/>
              <w:left w:val="nil"/>
              <w:bottom w:val="nil"/>
              <w:right w:val="nil"/>
            </w:tcBorders>
            <w:shd w:val="clear" w:color="auto" w:fill="auto"/>
            <w:noWrap/>
            <w:vAlign w:val="bottom"/>
            <w:hideMark/>
          </w:tcPr>
          <w:p w14:paraId="64C5259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-4.5</w:t>
            </w:r>
          </w:p>
        </w:tc>
        <w:tc>
          <w:tcPr>
            <w:tcW w:w="683" w:type="dxa"/>
            <w:tcBorders>
              <w:top w:val="nil"/>
              <w:left w:val="nil"/>
              <w:bottom w:val="nil"/>
              <w:right w:val="nil"/>
            </w:tcBorders>
            <w:shd w:val="clear" w:color="auto" w:fill="auto"/>
            <w:noWrap/>
            <w:vAlign w:val="bottom"/>
            <w:hideMark/>
          </w:tcPr>
          <w:p w14:paraId="7A4068A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-5.4</w:t>
            </w:r>
          </w:p>
        </w:tc>
        <w:tc>
          <w:tcPr>
            <w:tcW w:w="806" w:type="dxa"/>
            <w:tcBorders>
              <w:top w:val="nil"/>
              <w:left w:val="nil"/>
              <w:bottom w:val="nil"/>
              <w:right w:val="nil"/>
            </w:tcBorders>
            <w:shd w:val="clear" w:color="auto" w:fill="auto"/>
            <w:noWrap/>
            <w:vAlign w:val="bottom"/>
            <w:hideMark/>
          </w:tcPr>
          <w:p w14:paraId="13FC85A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w:t>
            </w:r>
          </w:p>
        </w:tc>
        <w:tc>
          <w:tcPr>
            <w:tcW w:w="683" w:type="dxa"/>
            <w:tcBorders>
              <w:top w:val="nil"/>
              <w:left w:val="nil"/>
              <w:bottom w:val="nil"/>
              <w:right w:val="nil"/>
            </w:tcBorders>
            <w:shd w:val="clear" w:color="auto" w:fill="auto"/>
            <w:noWrap/>
            <w:vAlign w:val="bottom"/>
            <w:hideMark/>
          </w:tcPr>
          <w:p w14:paraId="599EF76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-2.8</w:t>
            </w:r>
          </w:p>
        </w:tc>
        <w:tc>
          <w:tcPr>
            <w:tcW w:w="756" w:type="dxa"/>
            <w:tcBorders>
              <w:top w:val="nil"/>
              <w:left w:val="nil"/>
              <w:bottom w:val="nil"/>
              <w:right w:val="nil"/>
            </w:tcBorders>
            <w:shd w:val="clear" w:color="auto" w:fill="auto"/>
            <w:noWrap/>
            <w:vAlign w:val="bottom"/>
            <w:hideMark/>
          </w:tcPr>
          <w:p w14:paraId="4286380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64.5</w:t>
            </w:r>
          </w:p>
        </w:tc>
        <w:tc>
          <w:tcPr>
            <w:tcW w:w="690" w:type="dxa"/>
            <w:tcBorders>
              <w:top w:val="nil"/>
              <w:left w:val="nil"/>
              <w:bottom w:val="nil"/>
              <w:right w:val="nil"/>
            </w:tcBorders>
            <w:shd w:val="clear" w:color="auto" w:fill="auto"/>
            <w:noWrap/>
            <w:vAlign w:val="bottom"/>
            <w:hideMark/>
          </w:tcPr>
          <w:p w14:paraId="3220704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8.5</w:t>
            </w:r>
          </w:p>
        </w:tc>
        <w:tc>
          <w:tcPr>
            <w:tcW w:w="683" w:type="dxa"/>
            <w:tcBorders>
              <w:top w:val="nil"/>
              <w:left w:val="nil"/>
              <w:bottom w:val="nil"/>
              <w:right w:val="nil"/>
            </w:tcBorders>
            <w:shd w:val="clear" w:color="auto" w:fill="auto"/>
            <w:noWrap/>
            <w:vAlign w:val="bottom"/>
            <w:hideMark/>
          </w:tcPr>
          <w:p w14:paraId="2180712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-4.3</w:t>
            </w:r>
          </w:p>
        </w:tc>
        <w:tc>
          <w:tcPr>
            <w:tcW w:w="806" w:type="dxa"/>
            <w:tcBorders>
              <w:top w:val="nil"/>
              <w:left w:val="nil"/>
              <w:bottom w:val="nil"/>
              <w:right w:val="nil"/>
            </w:tcBorders>
            <w:shd w:val="clear" w:color="auto" w:fill="auto"/>
            <w:noWrap/>
            <w:vAlign w:val="bottom"/>
            <w:hideMark/>
          </w:tcPr>
          <w:p w14:paraId="57815D0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w:t>
            </w:r>
          </w:p>
        </w:tc>
        <w:tc>
          <w:tcPr>
            <w:tcW w:w="806" w:type="dxa"/>
            <w:tcBorders>
              <w:top w:val="nil"/>
              <w:left w:val="nil"/>
              <w:bottom w:val="nil"/>
              <w:right w:val="nil"/>
            </w:tcBorders>
            <w:shd w:val="clear" w:color="auto" w:fill="auto"/>
            <w:noWrap/>
            <w:vAlign w:val="bottom"/>
            <w:hideMark/>
          </w:tcPr>
          <w:p w14:paraId="18D9AA8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-4.8</w:t>
            </w:r>
          </w:p>
        </w:tc>
        <w:tc>
          <w:tcPr>
            <w:tcW w:w="683" w:type="dxa"/>
            <w:tcBorders>
              <w:top w:val="nil"/>
              <w:left w:val="nil"/>
              <w:bottom w:val="nil"/>
              <w:right w:val="nil"/>
            </w:tcBorders>
            <w:shd w:val="clear" w:color="auto" w:fill="auto"/>
            <w:noWrap/>
            <w:vAlign w:val="bottom"/>
            <w:hideMark/>
          </w:tcPr>
          <w:p w14:paraId="7170F67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-5.6</w:t>
            </w:r>
          </w:p>
        </w:tc>
        <w:tc>
          <w:tcPr>
            <w:tcW w:w="806" w:type="dxa"/>
            <w:tcBorders>
              <w:top w:val="nil"/>
              <w:left w:val="nil"/>
              <w:bottom w:val="nil"/>
              <w:right w:val="nil"/>
            </w:tcBorders>
            <w:shd w:val="clear" w:color="auto" w:fill="auto"/>
            <w:noWrap/>
            <w:vAlign w:val="bottom"/>
            <w:hideMark/>
          </w:tcPr>
          <w:p w14:paraId="15ABBD6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w:t>
            </w:r>
          </w:p>
        </w:tc>
        <w:tc>
          <w:tcPr>
            <w:tcW w:w="683" w:type="dxa"/>
            <w:tcBorders>
              <w:top w:val="nil"/>
              <w:left w:val="nil"/>
              <w:bottom w:val="nil"/>
              <w:right w:val="nil"/>
            </w:tcBorders>
            <w:shd w:val="clear" w:color="auto" w:fill="auto"/>
            <w:noWrap/>
            <w:vAlign w:val="bottom"/>
            <w:hideMark/>
          </w:tcPr>
          <w:p w14:paraId="788EA6A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w:t>
            </w:r>
          </w:p>
        </w:tc>
        <w:tc>
          <w:tcPr>
            <w:tcW w:w="756" w:type="dxa"/>
            <w:tcBorders>
              <w:top w:val="nil"/>
              <w:left w:val="nil"/>
              <w:bottom w:val="nil"/>
              <w:right w:val="nil"/>
            </w:tcBorders>
            <w:shd w:val="clear" w:color="auto" w:fill="auto"/>
            <w:noWrap/>
            <w:vAlign w:val="bottom"/>
            <w:hideMark/>
          </w:tcPr>
          <w:p w14:paraId="139D683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-5.3</w:t>
            </w:r>
          </w:p>
        </w:tc>
        <w:tc>
          <w:tcPr>
            <w:tcW w:w="683" w:type="dxa"/>
            <w:tcBorders>
              <w:top w:val="nil"/>
              <w:left w:val="nil"/>
              <w:bottom w:val="nil"/>
              <w:right w:val="nil"/>
            </w:tcBorders>
            <w:shd w:val="clear" w:color="auto" w:fill="auto"/>
            <w:noWrap/>
            <w:vAlign w:val="bottom"/>
            <w:hideMark/>
          </w:tcPr>
          <w:p w14:paraId="18B4859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w:t>
            </w:r>
          </w:p>
        </w:tc>
        <w:tc>
          <w:tcPr>
            <w:tcW w:w="695" w:type="dxa"/>
            <w:tcBorders>
              <w:top w:val="nil"/>
              <w:left w:val="nil"/>
              <w:bottom w:val="nil"/>
              <w:right w:val="nil"/>
            </w:tcBorders>
            <w:shd w:val="clear" w:color="auto" w:fill="auto"/>
            <w:noWrap/>
            <w:vAlign w:val="bottom"/>
            <w:hideMark/>
          </w:tcPr>
          <w:p w14:paraId="6074AEE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w:t>
            </w:r>
          </w:p>
        </w:tc>
      </w:tr>
      <w:tr w:rsidR="00634ABA" w:rsidRPr="00986F85" w14:paraId="624B0235" w14:textId="77777777" w:rsidTr="00634ABA">
        <w:trPr>
          <w:trHeight w:val="289"/>
        </w:trPr>
        <w:tc>
          <w:tcPr>
            <w:tcW w:w="434" w:type="dxa"/>
            <w:vMerge/>
            <w:tcBorders>
              <w:top w:val="nil"/>
              <w:left w:val="nil"/>
              <w:bottom w:val="nil"/>
              <w:right w:val="nil"/>
            </w:tcBorders>
            <w:vAlign w:val="center"/>
            <w:hideMark/>
          </w:tcPr>
          <w:p w14:paraId="2A07AB39"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0340735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Jegyzett tőke</w:t>
            </w:r>
          </w:p>
        </w:tc>
        <w:tc>
          <w:tcPr>
            <w:tcW w:w="683" w:type="dxa"/>
            <w:tcBorders>
              <w:top w:val="nil"/>
              <w:left w:val="nil"/>
              <w:bottom w:val="nil"/>
              <w:right w:val="nil"/>
            </w:tcBorders>
            <w:shd w:val="clear" w:color="auto" w:fill="auto"/>
            <w:noWrap/>
            <w:vAlign w:val="bottom"/>
            <w:hideMark/>
          </w:tcPr>
          <w:p w14:paraId="5A967F7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5AA4D96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10" w:type="dxa"/>
            <w:tcBorders>
              <w:top w:val="nil"/>
              <w:left w:val="nil"/>
              <w:bottom w:val="nil"/>
              <w:right w:val="nil"/>
            </w:tcBorders>
            <w:shd w:val="clear" w:color="auto" w:fill="auto"/>
            <w:noWrap/>
            <w:vAlign w:val="bottom"/>
            <w:hideMark/>
          </w:tcPr>
          <w:p w14:paraId="0135988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17" w:type="dxa"/>
            <w:tcBorders>
              <w:top w:val="nil"/>
              <w:left w:val="nil"/>
              <w:bottom w:val="nil"/>
              <w:right w:val="nil"/>
            </w:tcBorders>
            <w:shd w:val="clear" w:color="auto" w:fill="auto"/>
            <w:noWrap/>
            <w:vAlign w:val="bottom"/>
            <w:hideMark/>
          </w:tcPr>
          <w:p w14:paraId="0029C89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5E01164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6ABFB94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5834B2D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78BCA85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7893A03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56" w:type="dxa"/>
            <w:tcBorders>
              <w:top w:val="nil"/>
              <w:left w:val="nil"/>
              <w:bottom w:val="nil"/>
              <w:right w:val="nil"/>
            </w:tcBorders>
            <w:shd w:val="clear" w:color="auto" w:fill="auto"/>
            <w:noWrap/>
            <w:vAlign w:val="bottom"/>
            <w:hideMark/>
          </w:tcPr>
          <w:p w14:paraId="52776E0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90" w:type="dxa"/>
            <w:tcBorders>
              <w:top w:val="nil"/>
              <w:left w:val="nil"/>
              <w:bottom w:val="nil"/>
              <w:right w:val="nil"/>
            </w:tcBorders>
            <w:shd w:val="clear" w:color="auto" w:fill="auto"/>
            <w:noWrap/>
            <w:vAlign w:val="bottom"/>
            <w:hideMark/>
          </w:tcPr>
          <w:p w14:paraId="4AC4ADA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7645BDF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6C95D40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4AF49B1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24ED926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491627E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7204878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56" w:type="dxa"/>
            <w:tcBorders>
              <w:top w:val="nil"/>
              <w:left w:val="nil"/>
              <w:bottom w:val="nil"/>
              <w:right w:val="nil"/>
            </w:tcBorders>
            <w:shd w:val="clear" w:color="auto" w:fill="auto"/>
            <w:noWrap/>
            <w:vAlign w:val="bottom"/>
            <w:hideMark/>
          </w:tcPr>
          <w:p w14:paraId="32D0270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767506A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95" w:type="dxa"/>
            <w:tcBorders>
              <w:top w:val="nil"/>
              <w:left w:val="nil"/>
              <w:bottom w:val="nil"/>
              <w:right w:val="nil"/>
            </w:tcBorders>
            <w:shd w:val="clear" w:color="auto" w:fill="auto"/>
            <w:noWrap/>
            <w:vAlign w:val="bottom"/>
            <w:hideMark/>
          </w:tcPr>
          <w:p w14:paraId="028C7AA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r>
      <w:tr w:rsidR="00634ABA" w:rsidRPr="00986F85" w14:paraId="449ADBA9" w14:textId="77777777" w:rsidTr="00634ABA">
        <w:trPr>
          <w:trHeight w:val="289"/>
        </w:trPr>
        <w:tc>
          <w:tcPr>
            <w:tcW w:w="434" w:type="dxa"/>
            <w:vMerge/>
            <w:tcBorders>
              <w:top w:val="nil"/>
              <w:left w:val="nil"/>
              <w:bottom w:val="nil"/>
              <w:right w:val="nil"/>
            </w:tcBorders>
            <w:vAlign w:val="center"/>
            <w:hideMark/>
          </w:tcPr>
          <w:p w14:paraId="72A09068"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14D0DED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jegyzett tőke (%)</w:t>
            </w:r>
          </w:p>
        </w:tc>
        <w:tc>
          <w:tcPr>
            <w:tcW w:w="683" w:type="dxa"/>
            <w:tcBorders>
              <w:top w:val="nil"/>
              <w:left w:val="nil"/>
              <w:bottom w:val="nil"/>
              <w:right w:val="nil"/>
            </w:tcBorders>
            <w:shd w:val="clear" w:color="auto" w:fill="auto"/>
            <w:noWrap/>
            <w:vAlign w:val="bottom"/>
            <w:hideMark/>
          </w:tcPr>
          <w:p w14:paraId="2C02B28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7E86E01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w:t>
            </w:r>
          </w:p>
        </w:tc>
        <w:tc>
          <w:tcPr>
            <w:tcW w:w="710" w:type="dxa"/>
            <w:tcBorders>
              <w:top w:val="nil"/>
              <w:left w:val="nil"/>
              <w:bottom w:val="nil"/>
              <w:right w:val="nil"/>
            </w:tcBorders>
            <w:shd w:val="clear" w:color="auto" w:fill="auto"/>
            <w:noWrap/>
            <w:vAlign w:val="bottom"/>
            <w:hideMark/>
          </w:tcPr>
          <w:p w14:paraId="1750D64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17" w:type="dxa"/>
            <w:tcBorders>
              <w:top w:val="nil"/>
              <w:left w:val="nil"/>
              <w:bottom w:val="nil"/>
              <w:right w:val="nil"/>
            </w:tcBorders>
            <w:shd w:val="clear" w:color="auto" w:fill="auto"/>
            <w:noWrap/>
            <w:vAlign w:val="bottom"/>
            <w:hideMark/>
          </w:tcPr>
          <w:p w14:paraId="1338897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7AFDFB0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6.6</w:t>
            </w:r>
          </w:p>
        </w:tc>
        <w:tc>
          <w:tcPr>
            <w:tcW w:w="683" w:type="dxa"/>
            <w:tcBorders>
              <w:top w:val="nil"/>
              <w:left w:val="nil"/>
              <w:bottom w:val="nil"/>
              <w:right w:val="nil"/>
            </w:tcBorders>
            <w:shd w:val="clear" w:color="auto" w:fill="auto"/>
            <w:noWrap/>
            <w:vAlign w:val="bottom"/>
            <w:hideMark/>
          </w:tcPr>
          <w:p w14:paraId="7C95591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0886F3A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3C3E786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5.9</w:t>
            </w:r>
          </w:p>
        </w:tc>
        <w:tc>
          <w:tcPr>
            <w:tcW w:w="683" w:type="dxa"/>
            <w:tcBorders>
              <w:top w:val="nil"/>
              <w:left w:val="nil"/>
              <w:bottom w:val="nil"/>
              <w:right w:val="nil"/>
            </w:tcBorders>
            <w:shd w:val="clear" w:color="auto" w:fill="auto"/>
            <w:noWrap/>
            <w:vAlign w:val="bottom"/>
            <w:hideMark/>
          </w:tcPr>
          <w:p w14:paraId="439EEC3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56" w:type="dxa"/>
            <w:tcBorders>
              <w:top w:val="nil"/>
              <w:left w:val="nil"/>
              <w:bottom w:val="nil"/>
              <w:right w:val="nil"/>
            </w:tcBorders>
            <w:shd w:val="clear" w:color="auto" w:fill="auto"/>
            <w:noWrap/>
            <w:vAlign w:val="bottom"/>
            <w:hideMark/>
          </w:tcPr>
          <w:p w14:paraId="42D945D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16.7</w:t>
            </w:r>
          </w:p>
        </w:tc>
        <w:tc>
          <w:tcPr>
            <w:tcW w:w="690" w:type="dxa"/>
            <w:tcBorders>
              <w:top w:val="nil"/>
              <w:left w:val="nil"/>
              <w:bottom w:val="nil"/>
              <w:right w:val="nil"/>
            </w:tcBorders>
            <w:shd w:val="clear" w:color="auto" w:fill="auto"/>
            <w:noWrap/>
            <w:vAlign w:val="bottom"/>
            <w:hideMark/>
          </w:tcPr>
          <w:p w14:paraId="2459EC2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28C4745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13B0435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6C132AC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365C0E0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0492C2D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0D49709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3.7</w:t>
            </w:r>
          </w:p>
        </w:tc>
        <w:tc>
          <w:tcPr>
            <w:tcW w:w="756" w:type="dxa"/>
            <w:tcBorders>
              <w:top w:val="nil"/>
              <w:left w:val="nil"/>
              <w:bottom w:val="nil"/>
              <w:right w:val="nil"/>
            </w:tcBorders>
            <w:shd w:val="clear" w:color="auto" w:fill="auto"/>
            <w:noWrap/>
            <w:vAlign w:val="bottom"/>
            <w:hideMark/>
          </w:tcPr>
          <w:p w14:paraId="557163C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w:t>
            </w:r>
          </w:p>
        </w:tc>
        <w:tc>
          <w:tcPr>
            <w:tcW w:w="683" w:type="dxa"/>
            <w:tcBorders>
              <w:top w:val="nil"/>
              <w:left w:val="nil"/>
              <w:bottom w:val="nil"/>
              <w:right w:val="nil"/>
            </w:tcBorders>
            <w:shd w:val="clear" w:color="auto" w:fill="auto"/>
            <w:noWrap/>
            <w:vAlign w:val="bottom"/>
            <w:hideMark/>
          </w:tcPr>
          <w:p w14:paraId="7A0E1DC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95" w:type="dxa"/>
            <w:tcBorders>
              <w:top w:val="nil"/>
              <w:left w:val="nil"/>
              <w:bottom w:val="nil"/>
              <w:right w:val="nil"/>
            </w:tcBorders>
            <w:shd w:val="clear" w:color="auto" w:fill="auto"/>
            <w:noWrap/>
            <w:vAlign w:val="bottom"/>
            <w:hideMark/>
          </w:tcPr>
          <w:p w14:paraId="0A99AD5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r>
      <w:tr w:rsidR="00634ABA" w:rsidRPr="00986F85" w14:paraId="4FB50EE3" w14:textId="77777777" w:rsidTr="00634ABA">
        <w:trPr>
          <w:trHeight w:val="289"/>
        </w:trPr>
        <w:tc>
          <w:tcPr>
            <w:tcW w:w="434" w:type="dxa"/>
            <w:vMerge/>
            <w:tcBorders>
              <w:top w:val="nil"/>
              <w:left w:val="nil"/>
              <w:bottom w:val="nil"/>
              <w:right w:val="nil"/>
            </w:tcBorders>
            <w:vAlign w:val="center"/>
            <w:hideMark/>
          </w:tcPr>
          <w:p w14:paraId="03E9B711"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3820C465"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Likviditás</w:t>
            </w:r>
          </w:p>
        </w:tc>
        <w:tc>
          <w:tcPr>
            <w:tcW w:w="683" w:type="dxa"/>
            <w:tcBorders>
              <w:top w:val="nil"/>
              <w:left w:val="nil"/>
              <w:bottom w:val="nil"/>
              <w:right w:val="nil"/>
            </w:tcBorders>
            <w:shd w:val="clear" w:color="auto" w:fill="auto"/>
            <w:noWrap/>
            <w:vAlign w:val="bottom"/>
            <w:hideMark/>
          </w:tcPr>
          <w:p w14:paraId="5C1B198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0.9</w:t>
            </w:r>
          </w:p>
        </w:tc>
        <w:tc>
          <w:tcPr>
            <w:tcW w:w="806" w:type="dxa"/>
            <w:tcBorders>
              <w:top w:val="nil"/>
              <w:left w:val="nil"/>
              <w:bottom w:val="nil"/>
              <w:right w:val="nil"/>
            </w:tcBorders>
            <w:shd w:val="clear" w:color="auto" w:fill="auto"/>
            <w:noWrap/>
            <w:vAlign w:val="bottom"/>
            <w:hideMark/>
          </w:tcPr>
          <w:p w14:paraId="16AF2AC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0.2</w:t>
            </w:r>
          </w:p>
        </w:tc>
        <w:tc>
          <w:tcPr>
            <w:tcW w:w="710" w:type="dxa"/>
            <w:tcBorders>
              <w:top w:val="nil"/>
              <w:left w:val="nil"/>
              <w:bottom w:val="nil"/>
              <w:right w:val="nil"/>
            </w:tcBorders>
            <w:shd w:val="clear" w:color="auto" w:fill="auto"/>
            <w:noWrap/>
            <w:vAlign w:val="bottom"/>
            <w:hideMark/>
          </w:tcPr>
          <w:p w14:paraId="5909133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w:t>
            </w:r>
          </w:p>
        </w:tc>
        <w:tc>
          <w:tcPr>
            <w:tcW w:w="717" w:type="dxa"/>
            <w:tcBorders>
              <w:top w:val="nil"/>
              <w:left w:val="nil"/>
              <w:bottom w:val="nil"/>
              <w:right w:val="nil"/>
            </w:tcBorders>
            <w:shd w:val="clear" w:color="auto" w:fill="auto"/>
            <w:noWrap/>
            <w:vAlign w:val="bottom"/>
            <w:hideMark/>
          </w:tcPr>
          <w:p w14:paraId="4C33400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3.6</w:t>
            </w:r>
          </w:p>
        </w:tc>
        <w:tc>
          <w:tcPr>
            <w:tcW w:w="806" w:type="dxa"/>
            <w:tcBorders>
              <w:top w:val="nil"/>
              <w:left w:val="nil"/>
              <w:bottom w:val="nil"/>
              <w:right w:val="nil"/>
            </w:tcBorders>
            <w:shd w:val="clear" w:color="auto" w:fill="auto"/>
            <w:noWrap/>
            <w:vAlign w:val="bottom"/>
            <w:hideMark/>
          </w:tcPr>
          <w:p w14:paraId="652B5F7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3.8</w:t>
            </w:r>
          </w:p>
        </w:tc>
        <w:tc>
          <w:tcPr>
            <w:tcW w:w="683" w:type="dxa"/>
            <w:tcBorders>
              <w:top w:val="nil"/>
              <w:left w:val="nil"/>
              <w:bottom w:val="nil"/>
              <w:right w:val="nil"/>
            </w:tcBorders>
            <w:shd w:val="clear" w:color="auto" w:fill="auto"/>
            <w:noWrap/>
            <w:vAlign w:val="bottom"/>
            <w:hideMark/>
          </w:tcPr>
          <w:p w14:paraId="4BF986A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11.8</w:t>
            </w:r>
          </w:p>
        </w:tc>
        <w:tc>
          <w:tcPr>
            <w:tcW w:w="683" w:type="dxa"/>
            <w:tcBorders>
              <w:top w:val="nil"/>
              <w:left w:val="nil"/>
              <w:bottom w:val="nil"/>
              <w:right w:val="nil"/>
            </w:tcBorders>
            <w:shd w:val="clear" w:color="auto" w:fill="auto"/>
            <w:noWrap/>
            <w:vAlign w:val="bottom"/>
            <w:hideMark/>
          </w:tcPr>
          <w:p w14:paraId="3EAED61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3.3</w:t>
            </w:r>
          </w:p>
        </w:tc>
        <w:tc>
          <w:tcPr>
            <w:tcW w:w="806" w:type="dxa"/>
            <w:tcBorders>
              <w:top w:val="nil"/>
              <w:left w:val="nil"/>
              <w:bottom w:val="nil"/>
              <w:right w:val="nil"/>
            </w:tcBorders>
            <w:shd w:val="clear" w:color="auto" w:fill="auto"/>
            <w:noWrap/>
            <w:vAlign w:val="bottom"/>
            <w:hideMark/>
          </w:tcPr>
          <w:p w14:paraId="5458C12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0.7</w:t>
            </w:r>
          </w:p>
        </w:tc>
        <w:tc>
          <w:tcPr>
            <w:tcW w:w="683" w:type="dxa"/>
            <w:tcBorders>
              <w:top w:val="nil"/>
              <w:left w:val="nil"/>
              <w:bottom w:val="nil"/>
              <w:right w:val="nil"/>
            </w:tcBorders>
            <w:shd w:val="clear" w:color="auto" w:fill="auto"/>
            <w:noWrap/>
            <w:vAlign w:val="bottom"/>
            <w:hideMark/>
          </w:tcPr>
          <w:p w14:paraId="6BF7760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w:t>
            </w:r>
          </w:p>
        </w:tc>
        <w:tc>
          <w:tcPr>
            <w:tcW w:w="756" w:type="dxa"/>
            <w:tcBorders>
              <w:top w:val="nil"/>
              <w:left w:val="nil"/>
              <w:bottom w:val="nil"/>
              <w:right w:val="nil"/>
            </w:tcBorders>
            <w:shd w:val="clear" w:color="auto" w:fill="auto"/>
            <w:noWrap/>
            <w:vAlign w:val="bottom"/>
            <w:hideMark/>
          </w:tcPr>
          <w:p w14:paraId="0F77912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3.5</w:t>
            </w:r>
          </w:p>
        </w:tc>
        <w:tc>
          <w:tcPr>
            <w:tcW w:w="690" w:type="dxa"/>
            <w:tcBorders>
              <w:top w:val="nil"/>
              <w:left w:val="nil"/>
              <w:bottom w:val="nil"/>
              <w:right w:val="nil"/>
            </w:tcBorders>
            <w:shd w:val="clear" w:color="auto" w:fill="auto"/>
            <w:noWrap/>
            <w:vAlign w:val="bottom"/>
            <w:hideMark/>
          </w:tcPr>
          <w:p w14:paraId="79078DC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w:t>
            </w:r>
          </w:p>
        </w:tc>
        <w:tc>
          <w:tcPr>
            <w:tcW w:w="683" w:type="dxa"/>
            <w:tcBorders>
              <w:top w:val="nil"/>
              <w:left w:val="nil"/>
              <w:bottom w:val="nil"/>
              <w:right w:val="nil"/>
            </w:tcBorders>
            <w:shd w:val="clear" w:color="auto" w:fill="auto"/>
            <w:noWrap/>
            <w:vAlign w:val="bottom"/>
            <w:hideMark/>
          </w:tcPr>
          <w:p w14:paraId="31D80A7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13.2</w:t>
            </w:r>
          </w:p>
        </w:tc>
        <w:tc>
          <w:tcPr>
            <w:tcW w:w="806" w:type="dxa"/>
            <w:tcBorders>
              <w:top w:val="nil"/>
              <w:left w:val="nil"/>
              <w:bottom w:val="nil"/>
              <w:right w:val="nil"/>
            </w:tcBorders>
            <w:shd w:val="clear" w:color="auto" w:fill="auto"/>
            <w:noWrap/>
            <w:vAlign w:val="bottom"/>
            <w:hideMark/>
          </w:tcPr>
          <w:p w14:paraId="4816C0D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0.4</w:t>
            </w:r>
          </w:p>
        </w:tc>
        <w:tc>
          <w:tcPr>
            <w:tcW w:w="806" w:type="dxa"/>
            <w:tcBorders>
              <w:top w:val="nil"/>
              <w:left w:val="nil"/>
              <w:bottom w:val="nil"/>
              <w:right w:val="nil"/>
            </w:tcBorders>
            <w:shd w:val="clear" w:color="auto" w:fill="auto"/>
            <w:noWrap/>
            <w:vAlign w:val="bottom"/>
            <w:hideMark/>
          </w:tcPr>
          <w:p w14:paraId="2BF1B04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-0.2</w:t>
            </w:r>
          </w:p>
        </w:tc>
        <w:tc>
          <w:tcPr>
            <w:tcW w:w="683" w:type="dxa"/>
            <w:tcBorders>
              <w:top w:val="nil"/>
              <w:left w:val="nil"/>
              <w:bottom w:val="nil"/>
              <w:right w:val="nil"/>
            </w:tcBorders>
            <w:shd w:val="clear" w:color="auto" w:fill="auto"/>
            <w:noWrap/>
            <w:vAlign w:val="bottom"/>
            <w:hideMark/>
          </w:tcPr>
          <w:p w14:paraId="7203A2E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2.7</w:t>
            </w:r>
          </w:p>
        </w:tc>
        <w:tc>
          <w:tcPr>
            <w:tcW w:w="806" w:type="dxa"/>
            <w:tcBorders>
              <w:top w:val="nil"/>
              <w:left w:val="nil"/>
              <w:bottom w:val="nil"/>
              <w:right w:val="nil"/>
            </w:tcBorders>
            <w:shd w:val="clear" w:color="auto" w:fill="auto"/>
            <w:noWrap/>
            <w:vAlign w:val="bottom"/>
            <w:hideMark/>
          </w:tcPr>
          <w:p w14:paraId="108C4F7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-3.6</w:t>
            </w:r>
          </w:p>
        </w:tc>
        <w:tc>
          <w:tcPr>
            <w:tcW w:w="683" w:type="dxa"/>
            <w:tcBorders>
              <w:top w:val="nil"/>
              <w:left w:val="nil"/>
              <w:bottom w:val="nil"/>
              <w:right w:val="nil"/>
            </w:tcBorders>
            <w:shd w:val="clear" w:color="auto" w:fill="auto"/>
            <w:noWrap/>
            <w:vAlign w:val="bottom"/>
            <w:hideMark/>
          </w:tcPr>
          <w:p w14:paraId="71D1EEE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5.9</w:t>
            </w:r>
          </w:p>
        </w:tc>
        <w:tc>
          <w:tcPr>
            <w:tcW w:w="756" w:type="dxa"/>
            <w:tcBorders>
              <w:top w:val="nil"/>
              <w:left w:val="nil"/>
              <w:bottom w:val="nil"/>
              <w:right w:val="nil"/>
            </w:tcBorders>
            <w:shd w:val="clear" w:color="auto" w:fill="auto"/>
            <w:noWrap/>
            <w:vAlign w:val="bottom"/>
            <w:hideMark/>
          </w:tcPr>
          <w:p w14:paraId="1DC82B1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4.3</w:t>
            </w:r>
          </w:p>
        </w:tc>
        <w:tc>
          <w:tcPr>
            <w:tcW w:w="683" w:type="dxa"/>
            <w:tcBorders>
              <w:top w:val="nil"/>
              <w:left w:val="nil"/>
              <w:bottom w:val="nil"/>
              <w:right w:val="nil"/>
            </w:tcBorders>
            <w:shd w:val="clear" w:color="auto" w:fill="auto"/>
            <w:noWrap/>
            <w:vAlign w:val="bottom"/>
            <w:hideMark/>
          </w:tcPr>
          <w:p w14:paraId="2329799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w:t>
            </w:r>
          </w:p>
        </w:tc>
        <w:tc>
          <w:tcPr>
            <w:tcW w:w="695" w:type="dxa"/>
            <w:tcBorders>
              <w:top w:val="nil"/>
              <w:left w:val="nil"/>
              <w:bottom w:val="nil"/>
              <w:right w:val="nil"/>
            </w:tcBorders>
            <w:shd w:val="clear" w:color="auto" w:fill="auto"/>
            <w:noWrap/>
            <w:vAlign w:val="bottom"/>
            <w:hideMark/>
          </w:tcPr>
          <w:p w14:paraId="092AF2E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2.7</w:t>
            </w:r>
          </w:p>
        </w:tc>
      </w:tr>
      <w:tr w:rsidR="00634ABA" w:rsidRPr="00986F85" w14:paraId="2CC4F5EC" w14:textId="77777777" w:rsidTr="00634ABA">
        <w:trPr>
          <w:trHeight w:val="289"/>
        </w:trPr>
        <w:tc>
          <w:tcPr>
            <w:tcW w:w="434" w:type="dxa"/>
            <w:vMerge/>
            <w:tcBorders>
              <w:top w:val="nil"/>
              <w:left w:val="nil"/>
              <w:bottom w:val="nil"/>
              <w:right w:val="nil"/>
            </w:tcBorders>
            <w:vAlign w:val="center"/>
            <w:hideMark/>
          </w:tcPr>
          <w:p w14:paraId="7008F02E"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21F30D1F"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Üzemi eredmény</w:t>
            </w:r>
          </w:p>
        </w:tc>
        <w:tc>
          <w:tcPr>
            <w:tcW w:w="683" w:type="dxa"/>
            <w:tcBorders>
              <w:top w:val="nil"/>
              <w:left w:val="nil"/>
              <w:bottom w:val="nil"/>
              <w:right w:val="nil"/>
            </w:tcBorders>
            <w:shd w:val="clear" w:color="auto" w:fill="auto"/>
            <w:noWrap/>
            <w:vAlign w:val="bottom"/>
            <w:hideMark/>
          </w:tcPr>
          <w:p w14:paraId="044B343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-353</w:t>
            </w:r>
          </w:p>
        </w:tc>
        <w:tc>
          <w:tcPr>
            <w:tcW w:w="806" w:type="dxa"/>
            <w:tcBorders>
              <w:top w:val="nil"/>
              <w:left w:val="nil"/>
              <w:bottom w:val="nil"/>
              <w:right w:val="nil"/>
            </w:tcBorders>
            <w:shd w:val="clear" w:color="auto" w:fill="auto"/>
            <w:noWrap/>
            <w:vAlign w:val="bottom"/>
            <w:hideMark/>
          </w:tcPr>
          <w:p w14:paraId="541E95D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-7389.5</w:t>
            </w:r>
          </w:p>
        </w:tc>
        <w:tc>
          <w:tcPr>
            <w:tcW w:w="710" w:type="dxa"/>
            <w:tcBorders>
              <w:top w:val="nil"/>
              <w:left w:val="nil"/>
              <w:bottom w:val="nil"/>
              <w:right w:val="nil"/>
            </w:tcBorders>
            <w:shd w:val="clear" w:color="auto" w:fill="auto"/>
            <w:noWrap/>
            <w:vAlign w:val="bottom"/>
            <w:hideMark/>
          </w:tcPr>
          <w:p w14:paraId="346748F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w:t>
            </w:r>
          </w:p>
        </w:tc>
        <w:tc>
          <w:tcPr>
            <w:tcW w:w="717" w:type="dxa"/>
            <w:tcBorders>
              <w:top w:val="nil"/>
              <w:left w:val="nil"/>
              <w:bottom w:val="nil"/>
              <w:right w:val="nil"/>
            </w:tcBorders>
            <w:shd w:val="clear" w:color="auto" w:fill="auto"/>
            <w:noWrap/>
            <w:vAlign w:val="bottom"/>
            <w:hideMark/>
          </w:tcPr>
          <w:p w14:paraId="7967599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-512</w:t>
            </w:r>
          </w:p>
        </w:tc>
        <w:tc>
          <w:tcPr>
            <w:tcW w:w="806" w:type="dxa"/>
            <w:tcBorders>
              <w:top w:val="nil"/>
              <w:left w:val="nil"/>
              <w:bottom w:val="nil"/>
              <w:right w:val="nil"/>
            </w:tcBorders>
            <w:shd w:val="clear" w:color="auto" w:fill="auto"/>
            <w:noWrap/>
            <w:vAlign w:val="bottom"/>
            <w:hideMark/>
          </w:tcPr>
          <w:p w14:paraId="0CE3D2B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-507</w:t>
            </w:r>
          </w:p>
        </w:tc>
        <w:tc>
          <w:tcPr>
            <w:tcW w:w="683" w:type="dxa"/>
            <w:tcBorders>
              <w:top w:val="nil"/>
              <w:left w:val="nil"/>
              <w:bottom w:val="nil"/>
              <w:right w:val="nil"/>
            </w:tcBorders>
            <w:shd w:val="clear" w:color="auto" w:fill="auto"/>
            <w:noWrap/>
            <w:vAlign w:val="bottom"/>
            <w:hideMark/>
          </w:tcPr>
          <w:p w14:paraId="1B18660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-167</w:t>
            </w:r>
          </w:p>
        </w:tc>
        <w:tc>
          <w:tcPr>
            <w:tcW w:w="683" w:type="dxa"/>
            <w:tcBorders>
              <w:top w:val="nil"/>
              <w:left w:val="nil"/>
              <w:bottom w:val="nil"/>
              <w:right w:val="nil"/>
            </w:tcBorders>
            <w:shd w:val="clear" w:color="auto" w:fill="auto"/>
            <w:noWrap/>
            <w:vAlign w:val="bottom"/>
            <w:hideMark/>
          </w:tcPr>
          <w:p w14:paraId="120E7AA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-723</w:t>
            </w:r>
          </w:p>
        </w:tc>
        <w:tc>
          <w:tcPr>
            <w:tcW w:w="806" w:type="dxa"/>
            <w:tcBorders>
              <w:top w:val="nil"/>
              <w:left w:val="nil"/>
              <w:bottom w:val="nil"/>
              <w:right w:val="nil"/>
            </w:tcBorders>
            <w:shd w:val="clear" w:color="auto" w:fill="auto"/>
            <w:noWrap/>
            <w:vAlign w:val="bottom"/>
            <w:hideMark/>
          </w:tcPr>
          <w:p w14:paraId="5083176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-583</w:t>
            </w:r>
          </w:p>
        </w:tc>
        <w:tc>
          <w:tcPr>
            <w:tcW w:w="683" w:type="dxa"/>
            <w:tcBorders>
              <w:top w:val="nil"/>
              <w:left w:val="nil"/>
              <w:bottom w:val="nil"/>
              <w:right w:val="nil"/>
            </w:tcBorders>
            <w:shd w:val="clear" w:color="auto" w:fill="auto"/>
            <w:noWrap/>
            <w:vAlign w:val="bottom"/>
            <w:hideMark/>
          </w:tcPr>
          <w:p w14:paraId="50269F7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-1023</w:t>
            </w:r>
          </w:p>
        </w:tc>
        <w:tc>
          <w:tcPr>
            <w:tcW w:w="756" w:type="dxa"/>
            <w:tcBorders>
              <w:top w:val="nil"/>
              <w:left w:val="nil"/>
              <w:bottom w:val="nil"/>
              <w:right w:val="nil"/>
            </w:tcBorders>
            <w:shd w:val="clear" w:color="auto" w:fill="auto"/>
            <w:noWrap/>
            <w:vAlign w:val="bottom"/>
            <w:hideMark/>
          </w:tcPr>
          <w:p w14:paraId="74C1780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-11097</w:t>
            </w:r>
          </w:p>
        </w:tc>
        <w:tc>
          <w:tcPr>
            <w:tcW w:w="690" w:type="dxa"/>
            <w:tcBorders>
              <w:top w:val="nil"/>
              <w:left w:val="nil"/>
              <w:bottom w:val="nil"/>
              <w:right w:val="nil"/>
            </w:tcBorders>
            <w:shd w:val="clear" w:color="auto" w:fill="auto"/>
            <w:noWrap/>
            <w:vAlign w:val="bottom"/>
            <w:hideMark/>
          </w:tcPr>
          <w:p w14:paraId="3D262A1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-5257</w:t>
            </w:r>
          </w:p>
        </w:tc>
        <w:tc>
          <w:tcPr>
            <w:tcW w:w="683" w:type="dxa"/>
            <w:tcBorders>
              <w:top w:val="nil"/>
              <w:left w:val="nil"/>
              <w:bottom w:val="nil"/>
              <w:right w:val="nil"/>
            </w:tcBorders>
            <w:shd w:val="clear" w:color="auto" w:fill="auto"/>
            <w:noWrap/>
            <w:vAlign w:val="bottom"/>
            <w:hideMark/>
          </w:tcPr>
          <w:p w14:paraId="7C2978E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-1273</w:t>
            </w:r>
          </w:p>
        </w:tc>
        <w:tc>
          <w:tcPr>
            <w:tcW w:w="806" w:type="dxa"/>
            <w:tcBorders>
              <w:top w:val="nil"/>
              <w:left w:val="nil"/>
              <w:bottom w:val="nil"/>
              <w:right w:val="nil"/>
            </w:tcBorders>
            <w:shd w:val="clear" w:color="auto" w:fill="auto"/>
            <w:noWrap/>
            <w:vAlign w:val="bottom"/>
            <w:hideMark/>
          </w:tcPr>
          <w:p w14:paraId="5E108A9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-262.5</w:t>
            </w:r>
          </w:p>
        </w:tc>
        <w:tc>
          <w:tcPr>
            <w:tcW w:w="806" w:type="dxa"/>
            <w:tcBorders>
              <w:top w:val="nil"/>
              <w:left w:val="nil"/>
              <w:bottom w:val="nil"/>
              <w:right w:val="nil"/>
            </w:tcBorders>
            <w:shd w:val="clear" w:color="auto" w:fill="auto"/>
            <w:noWrap/>
            <w:vAlign w:val="bottom"/>
            <w:hideMark/>
          </w:tcPr>
          <w:p w14:paraId="3BA0A35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-1717</w:t>
            </w:r>
          </w:p>
        </w:tc>
        <w:tc>
          <w:tcPr>
            <w:tcW w:w="683" w:type="dxa"/>
            <w:tcBorders>
              <w:top w:val="nil"/>
              <w:left w:val="nil"/>
              <w:bottom w:val="nil"/>
              <w:right w:val="nil"/>
            </w:tcBorders>
            <w:shd w:val="clear" w:color="auto" w:fill="auto"/>
            <w:noWrap/>
            <w:vAlign w:val="bottom"/>
            <w:hideMark/>
          </w:tcPr>
          <w:p w14:paraId="1CA6D8B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-539</w:t>
            </w:r>
          </w:p>
        </w:tc>
        <w:tc>
          <w:tcPr>
            <w:tcW w:w="806" w:type="dxa"/>
            <w:tcBorders>
              <w:top w:val="nil"/>
              <w:left w:val="nil"/>
              <w:bottom w:val="nil"/>
              <w:right w:val="nil"/>
            </w:tcBorders>
            <w:shd w:val="clear" w:color="auto" w:fill="auto"/>
            <w:noWrap/>
            <w:vAlign w:val="bottom"/>
            <w:hideMark/>
          </w:tcPr>
          <w:p w14:paraId="47D56A8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-421</w:t>
            </w:r>
          </w:p>
        </w:tc>
        <w:tc>
          <w:tcPr>
            <w:tcW w:w="683" w:type="dxa"/>
            <w:tcBorders>
              <w:top w:val="nil"/>
              <w:left w:val="nil"/>
              <w:bottom w:val="nil"/>
              <w:right w:val="nil"/>
            </w:tcBorders>
            <w:shd w:val="clear" w:color="auto" w:fill="auto"/>
            <w:noWrap/>
            <w:vAlign w:val="bottom"/>
            <w:hideMark/>
          </w:tcPr>
          <w:p w14:paraId="6163B84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-311</w:t>
            </w:r>
          </w:p>
        </w:tc>
        <w:tc>
          <w:tcPr>
            <w:tcW w:w="756" w:type="dxa"/>
            <w:tcBorders>
              <w:top w:val="nil"/>
              <w:left w:val="nil"/>
              <w:bottom w:val="nil"/>
              <w:right w:val="nil"/>
            </w:tcBorders>
            <w:shd w:val="clear" w:color="auto" w:fill="auto"/>
            <w:noWrap/>
            <w:vAlign w:val="bottom"/>
            <w:hideMark/>
          </w:tcPr>
          <w:p w14:paraId="49A10E0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14997</w:t>
            </w:r>
          </w:p>
        </w:tc>
        <w:tc>
          <w:tcPr>
            <w:tcW w:w="683" w:type="dxa"/>
            <w:tcBorders>
              <w:top w:val="nil"/>
              <w:left w:val="nil"/>
              <w:bottom w:val="nil"/>
              <w:right w:val="nil"/>
            </w:tcBorders>
            <w:shd w:val="clear" w:color="auto" w:fill="auto"/>
            <w:noWrap/>
            <w:vAlign w:val="bottom"/>
            <w:hideMark/>
          </w:tcPr>
          <w:p w14:paraId="42A2F52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-19.5</w:t>
            </w:r>
          </w:p>
        </w:tc>
        <w:tc>
          <w:tcPr>
            <w:tcW w:w="695" w:type="dxa"/>
            <w:tcBorders>
              <w:top w:val="nil"/>
              <w:left w:val="nil"/>
              <w:bottom w:val="nil"/>
              <w:right w:val="nil"/>
            </w:tcBorders>
            <w:shd w:val="clear" w:color="auto" w:fill="auto"/>
            <w:noWrap/>
            <w:vAlign w:val="bottom"/>
            <w:hideMark/>
          </w:tcPr>
          <w:p w14:paraId="00A3F39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-678</w:t>
            </w:r>
          </w:p>
        </w:tc>
      </w:tr>
      <w:tr w:rsidR="00634ABA" w:rsidRPr="00986F85" w14:paraId="4E151B2D" w14:textId="77777777" w:rsidTr="00634ABA">
        <w:trPr>
          <w:trHeight w:val="289"/>
        </w:trPr>
        <w:tc>
          <w:tcPr>
            <w:tcW w:w="434" w:type="dxa"/>
            <w:vMerge/>
            <w:tcBorders>
              <w:top w:val="nil"/>
              <w:left w:val="nil"/>
              <w:bottom w:val="nil"/>
              <w:right w:val="nil"/>
            </w:tcBorders>
            <w:vAlign w:val="center"/>
            <w:hideMark/>
          </w:tcPr>
          <w:p w14:paraId="1B1B2133"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7AD564EC"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xml:space="preserve">Egy </w:t>
            </w:r>
            <w:r w:rsidRPr="00986F85">
              <w:rPr>
                <w:rFonts w:eastAsia="Times New Roman"/>
                <w:color w:val="000000"/>
                <w:lang w:eastAsia="hu-HU"/>
              </w:rPr>
              <w:lastRenderedPageBreak/>
              <w:t>foglalkoztatottra eső üzemi eredmény</w:t>
            </w:r>
          </w:p>
        </w:tc>
        <w:tc>
          <w:tcPr>
            <w:tcW w:w="683" w:type="dxa"/>
            <w:tcBorders>
              <w:top w:val="nil"/>
              <w:left w:val="nil"/>
              <w:bottom w:val="nil"/>
              <w:right w:val="nil"/>
            </w:tcBorders>
            <w:shd w:val="clear" w:color="auto" w:fill="auto"/>
            <w:noWrap/>
            <w:vAlign w:val="bottom"/>
            <w:hideMark/>
          </w:tcPr>
          <w:p w14:paraId="678DAD8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lastRenderedPageBreak/>
              <w:t>-28</w:t>
            </w:r>
          </w:p>
        </w:tc>
        <w:tc>
          <w:tcPr>
            <w:tcW w:w="806" w:type="dxa"/>
            <w:tcBorders>
              <w:top w:val="nil"/>
              <w:left w:val="nil"/>
              <w:bottom w:val="nil"/>
              <w:right w:val="nil"/>
            </w:tcBorders>
            <w:shd w:val="clear" w:color="auto" w:fill="auto"/>
            <w:noWrap/>
            <w:vAlign w:val="bottom"/>
            <w:hideMark/>
          </w:tcPr>
          <w:p w14:paraId="4147ED8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-643</w:t>
            </w:r>
          </w:p>
        </w:tc>
        <w:tc>
          <w:tcPr>
            <w:tcW w:w="710" w:type="dxa"/>
            <w:tcBorders>
              <w:top w:val="nil"/>
              <w:left w:val="nil"/>
              <w:bottom w:val="nil"/>
              <w:right w:val="nil"/>
            </w:tcBorders>
            <w:shd w:val="clear" w:color="auto" w:fill="auto"/>
            <w:noWrap/>
            <w:vAlign w:val="bottom"/>
            <w:hideMark/>
          </w:tcPr>
          <w:p w14:paraId="7F708F8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-7.9</w:t>
            </w:r>
          </w:p>
        </w:tc>
        <w:tc>
          <w:tcPr>
            <w:tcW w:w="717" w:type="dxa"/>
            <w:tcBorders>
              <w:top w:val="nil"/>
              <w:left w:val="nil"/>
              <w:bottom w:val="nil"/>
              <w:right w:val="nil"/>
            </w:tcBorders>
            <w:shd w:val="clear" w:color="auto" w:fill="auto"/>
            <w:noWrap/>
            <w:vAlign w:val="bottom"/>
            <w:hideMark/>
          </w:tcPr>
          <w:p w14:paraId="1C3E804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-63.6</w:t>
            </w:r>
          </w:p>
        </w:tc>
        <w:tc>
          <w:tcPr>
            <w:tcW w:w="806" w:type="dxa"/>
            <w:tcBorders>
              <w:top w:val="nil"/>
              <w:left w:val="nil"/>
              <w:bottom w:val="nil"/>
              <w:right w:val="nil"/>
            </w:tcBorders>
            <w:shd w:val="clear" w:color="auto" w:fill="auto"/>
            <w:noWrap/>
            <w:vAlign w:val="bottom"/>
            <w:hideMark/>
          </w:tcPr>
          <w:p w14:paraId="24CB64E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-41.9</w:t>
            </w:r>
          </w:p>
        </w:tc>
        <w:tc>
          <w:tcPr>
            <w:tcW w:w="683" w:type="dxa"/>
            <w:tcBorders>
              <w:top w:val="nil"/>
              <w:left w:val="nil"/>
              <w:bottom w:val="nil"/>
              <w:right w:val="nil"/>
            </w:tcBorders>
            <w:shd w:val="clear" w:color="auto" w:fill="auto"/>
            <w:noWrap/>
            <w:vAlign w:val="bottom"/>
            <w:hideMark/>
          </w:tcPr>
          <w:p w14:paraId="29EBC91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-10.6</w:t>
            </w:r>
          </w:p>
        </w:tc>
        <w:tc>
          <w:tcPr>
            <w:tcW w:w="683" w:type="dxa"/>
            <w:tcBorders>
              <w:top w:val="nil"/>
              <w:left w:val="nil"/>
              <w:bottom w:val="nil"/>
              <w:right w:val="nil"/>
            </w:tcBorders>
            <w:shd w:val="clear" w:color="auto" w:fill="auto"/>
            <w:noWrap/>
            <w:vAlign w:val="bottom"/>
            <w:hideMark/>
          </w:tcPr>
          <w:p w14:paraId="558E4DE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-76.4</w:t>
            </w:r>
          </w:p>
        </w:tc>
        <w:tc>
          <w:tcPr>
            <w:tcW w:w="806" w:type="dxa"/>
            <w:tcBorders>
              <w:top w:val="nil"/>
              <w:left w:val="nil"/>
              <w:bottom w:val="nil"/>
              <w:right w:val="nil"/>
            </w:tcBorders>
            <w:shd w:val="clear" w:color="auto" w:fill="auto"/>
            <w:noWrap/>
            <w:vAlign w:val="bottom"/>
            <w:hideMark/>
          </w:tcPr>
          <w:p w14:paraId="4F4F428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-83.4</w:t>
            </w:r>
          </w:p>
        </w:tc>
        <w:tc>
          <w:tcPr>
            <w:tcW w:w="683" w:type="dxa"/>
            <w:tcBorders>
              <w:top w:val="nil"/>
              <w:left w:val="nil"/>
              <w:bottom w:val="nil"/>
              <w:right w:val="nil"/>
            </w:tcBorders>
            <w:shd w:val="clear" w:color="auto" w:fill="auto"/>
            <w:noWrap/>
            <w:vAlign w:val="bottom"/>
            <w:hideMark/>
          </w:tcPr>
          <w:p w14:paraId="2EB803F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w:t>
            </w:r>
            <w:r w:rsidRPr="00986F85">
              <w:rPr>
                <w:rFonts w:eastAsia="Times New Roman"/>
                <w:color w:val="000000"/>
                <w:lang w:eastAsia="hu-HU"/>
              </w:rPr>
              <w:lastRenderedPageBreak/>
              <w:t>117.1</w:t>
            </w:r>
          </w:p>
        </w:tc>
        <w:tc>
          <w:tcPr>
            <w:tcW w:w="756" w:type="dxa"/>
            <w:tcBorders>
              <w:top w:val="nil"/>
              <w:left w:val="nil"/>
              <w:bottom w:val="nil"/>
              <w:right w:val="nil"/>
            </w:tcBorders>
            <w:shd w:val="clear" w:color="auto" w:fill="auto"/>
            <w:noWrap/>
            <w:vAlign w:val="bottom"/>
            <w:hideMark/>
          </w:tcPr>
          <w:p w14:paraId="647C18A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lastRenderedPageBreak/>
              <w:t>-512.1</w:t>
            </w:r>
          </w:p>
        </w:tc>
        <w:tc>
          <w:tcPr>
            <w:tcW w:w="690" w:type="dxa"/>
            <w:tcBorders>
              <w:top w:val="nil"/>
              <w:left w:val="nil"/>
              <w:bottom w:val="nil"/>
              <w:right w:val="nil"/>
            </w:tcBorders>
            <w:shd w:val="clear" w:color="auto" w:fill="auto"/>
            <w:noWrap/>
            <w:vAlign w:val="bottom"/>
            <w:hideMark/>
          </w:tcPr>
          <w:p w14:paraId="07CAB24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w:t>
            </w:r>
            <w:r w:rsidRPr="00986F85">
              <w:rPr>
                <w:rFonts w:eastAsia="Times New Roman"/>
                <w:color w:val="000000"/>
                <w:lang w:eastAsia="hu-HU"/>
              </w:rPr>
              <w:lastRenderedPageBreak/>
              <w:t>486.7</w:t>
            </w:r>
          </w:p>
        </w:tc>
        <w:tc>
          <w:tcPr>
            <w:tcW w:w="683" w:type="dxa"/>
            <w:tcBorders>
              <w:top w:val="nil"/>
              <w:left w:val="nil"/>
              <w:bottom w:val="nil"/>
              <w:right w:val="nil"/>
            </w:tcBorders>
            <w:shd w:val="clear" w:color="auto" w:fill="auto"/>
            <w:noWrap/>
            <w:vAlign w:val="bottom"/>
            <w:hideMark/>
          </w:tcPr>
          <w:p w14:paraId="0626586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lastRenderedPageBreak/>
              <w:t>-64.4</w:t>
            </w:r>
          </w:p>
        </w:tc>
        <w:tc>
          <w:tcPr>
            <w:tcW w:w="806" w:type="dxa"/>
            <w:tcBorders>
              <w:top w:val="nil"/>
              <w:left w:val="nil"/>
              <w:bottom w:val="nil"/>
              <w:right w:val="nil"/>
            </w:tcBorders>
            <w:shd w:val="clear" w:color="auto" w:fill="auto"/>
            <w:noWrap/>
            <w:vAlign w:val="bottom"/>
            <w:hideMark/>
          </w:tcPr>
          <w:p w14:paraId="081A8F5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-32.7</w:t>
            </w:r>
          </w:p>
        </w:tc>
        <w:tc>
          <w:tcPr>
            <w:tcW w:w="806" w:type="dxa"/>
            <w:tcBorders>
              <w:top w:val="nil"/>
              <w:left w:val="nil"/>
              <w:bottom w:val="nil"/>
              <w:right w:val="nil"/>
            </w:tcBorders>
            <w:shd w:val="clear" w:color="auto" w:fill="auto"/>
            <w:noWrap/>
            <w:vAlign w:val="bottom"/>
            <w:hideMark/>
          </w:tcPr>
          <w:p w14:paraId="7DF98BE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-237.2</w:t>
            </w:r>
          </w:p>
        </w:tc>
        <w:tc>
          <w:tcPr>
            <w:tcW w:w="683" w:type="dxa"/>
            <w:tcBorders>
              <w:top w:val="nil"/>
              <w:left w:val="nil"/>
              <w:bottom w:val="nil"/>
              <w:right w:val="nil"/>
            </w:tcBorders>
            <w:shd w:val="clear" w:color="auto" w:fill="auto"/>
            <w:noWrap/>
            <w:vAlign w:val="bottom"/>
            <w:hideMark/>
          </w:tcPr>
          <w:p w14:paraId="697885C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-81.7</w:t>
            </w:r>
          </w:p>
        </w:tc>
        <w:tc>
          <w:tcPr>
            <w:tcW w:w="806" w:type="dxa"/>
            <w:tcBorders>
              <w:top w:val="nil"/>
              <w:left w:val="nil"/>
              <w:bottom w:val="nil"/>
              <w:right w:val="nil"/>
            </w:tcBorders>
            <w:shd w:val="clear" w:color="auto" w:fill="auto"/>
            <w:noWrap/>
            <w:vAlign w:val="bottom"/>
            <w:hideMark/>
          </w:tcPr>
          <w:p w14:paraId="4FB0853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-65.1</w:t>
            </w:r>
          </w:p>
        </w:tc>
        <w:tc>
          <w:tcPr>
            <w:tcW w:w="683" w:type="dxa"/>
            <w:tcBorders>
              <w:top w:val="nil"/>
              <w:left w:val="nil"/>
              <w:bottom w:val="nil"/>
              <w:right w:val="nil"/>
            </w:tcBorders>
            <w:shd w:val="clear" w:color="auto" w:fill="auto"/>
            <w:noWrap/>
            <w:vAlign w:val="bottom"/>
            <w:hideMark/>
          </w:tcPr>
          <w:p w14:paraId="41F4A1F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-35.7</w:t>
            </w:r>
          </w:p>
        </w:tc>
        <w:tc>
          <w:tcPr>
            <w:tcW w:w="756" w:type="dxa"/>
            <w:tcBorders>
              <w:top w:val="nil"/>
              <w:left w:val="nil"/>
              <w:bottom w:val="nil"/>
              <w:right w:val="nil"/>
            </w:tcBorders>
            <w:shd w:val="clear" w:color="auto" w:fill="auto"/>
            <w:noWrap/>
            <w:vAlign w:val="bottom"/>
            <w:hideMark/>
          </w:tcPr>
          <w:p w14:paraId="60F5958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541.8</w:t>
            </w:r>
          </w:p>
        </w:tc>
        <w:tc>
          <w:tcPr>
            <w:tcW w:w="683" w:type="dxa"/>
            <w:tcBorders>
              <w:top w:val="nil"/>
              <w:left w:val="nil"/>
              <w:bottom w:val="nil"/>
              <w:right w:val="nil"/>
            </w:tcBorders>
            <w:shd w:val="clear" w:color="auto" w:fill="auto"/>
            <w:noWrap/>
            <w:vAlign w:val="bottom"/>
            <w:hideMark/>
          </w:tcPr>
          <w:p w14:paraId="487578D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w:t>
            </w:r>
          </w:p>
        </w:tc>
        <w:tc>
          <w:tcPr>
            <w:tcW w:w="695" w:type="dxa"/>
            <w:tcBorders>
              <w:top w:val="nil"/>
              <w:left w:val="nil"/>
              <w:bottom w:val="nil"/>
              <w:right w:val="nil"/>
            </w:tcBorders>
            <w:shd w:val="clear" w:color="auto" w:fill="auto"/>
            <w:noWrap/>
            <w:vAlign w:val="bottom"/>
            <w:hideMark/>
          </w:tcPr>
          <w:p w14:paraId="5DA9971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-75.6</w:t>
            </w:r>
          </w:p>
        </w:tc>
      </w:tr>
      <w:tr w:rsidR="00634ABA" w:rsidRPr="00986F85" w14:paraId="05656761" w14:textId="77777777" w:rsidTr="00634ABA">
        <w:trPr>
          <w:trHeight w:val="289"/>
        </w:trPr>
        <w:tc>
          <w:tcPr>
            <w:tcW w:w="434" w:type="dxa"/>
            <w:vMerge/>
            <w:tcBorders>
              <w:top w:val="nil"/>
              <w:left w:val="nil"/>
              <w:bottom w:val="nil"/>
              <w:right w:val="nil"/>
            </w:tcBorders>
            <w:vAlign w:val="center"/>
            <w:hideMark/>
          </w:tcPr>
          <w:p w14:paraId="1AC06970"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6299AA3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Hozzáadott érték</w:t>
            </w:r>
          </w:p>
        </w:tc>
        <w:tc>
          <w:tcPr>
            <w:tcW w:w="683" w:type="dxa"/>
            <w:tcBorders>
              <w:top w:val="nil"/>
              <w:left w:val="nil"/>
              <w:bottom w:val="nil"/>
              <w:right w:val="nil"/>
            </w:tcBorders>
            <w:shd w:val="clear" w:color="auto" w:fill="auto"/>
            <w:noWrap/>
            <w:vAlign w:val="bottom"/>
            <w:hideMark/>
          </w:tcPr>
          <w:p w14:paraId="3C246A4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-1566</w:t>
            </w:r>
          </w:p>
        </w:tc>
        <w:tc>
          <w:tcPr>
            <w:tcW w:w="806" w:type="dxa"/>
            <w:tcBorders>
              <w:top w:val="nil"/>
              <w:left w:val="nil"/>
              <w:bottom w:val="nil"/>
              <w:right w:val="nil"/>
            </w:tcBorders>
            <w:shd w:val="clear" w:color="auto" w:fill="auto"/>
            <w:noWrap/>
            <w:vAlign w:val="bottom"/>
            <w:hideMark/>
          </w:tcPr>
          <w:p w14:paraId="5C0E259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-10885</w:t>
            </w:r>
          </w:p>
        </w:tc>
        <w:tc>
          <w:tcPr>
            <w:tcW w:w="710" w:type="dxa"/>
            <w:tcBorders>
              <w:top w:val="nil"/>
              <w:left w:val="nil"/>
              <w:bottom w:val="nil"/>
              <w:right w:val="nil"/>
            </w:tcBorders>
            <w:shd w:val="clear" w:color="auto" w:fill="auto"/>
            <w:noWrap/>
            <w:vAlign w:val="bottom"/>
            <w:hideMark/>
          </w:tcPr>
          <w:p w14:paraId="25C619F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-1090</w:t>
            </w:r>
          </w:p>
        </w:tc>
        <w:tc>
          <w:tcPr>
            <w:tcW w:w="717" w:type="dxa"/>
            <w:tcBorders>
              <w:top w:val="nil"/>
              <w:left w:val="nil"/>
              <w:bottom w:val="nil"/>
              <w:right w:val="nil"/>
            </w:tcBorders>
            <w:shd w:val="clear" w:color="auto" w:fill="auto"/>
            <w:noWrap/>
            <w:vAlign w:val="bottom"/>
            <w:hideMark/>
          </w:tcPr>
          <w:p w14:paraId="3BDE93A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-2600</w:t>
            </w:r>
          </w:p>
        </w:tc>
        <w:tc>
          <w:tcPr>
            <w:tcW w:w="806" w:type="dxa"/>
            <w:tcBorders>
              <w:top w:val="nil"/>
              <w:left w:val="nil"/>
              <w:bottom w:val="nil"/>
              <w:right w:val="nil"/>
            </w:tcBorders>
            <w:shd w:val="clear" w:color="auto" w:fill="auto"/>
            <w:noWrap/>
            <w:vAlign w:val="bottom"/>
            <w:hideMark/>
          </w:tcPr>
          <w:p w14:paraId="64D2A09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-2968.5</w:t>
            </w:r>
          </w:p>
        </w:tc>
        <w:tc>
          <w:tcPr>
            <w:tcW w:w="683" w:type="dxa"/>
            <w:tcBorders>
              <w:top w:val="nil"/>
              <w:left w:val="nil"/>
              <w:bottom w:val="nil"/>
              <w:right w:val="nil"/>
            </w:tcBorders>
            <w:shd w:val="clear" w:color="auto" w:fill="auto"/>
            <w:noWrap/>
            <w:vAlign w:val="bottom"/>
            <w:hideMark/>
          </w:tcPr>
          <w:p w14:paraId="7F66B80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-794</w:t>
            </w:r>
          </w:p>
        </w:tc>
        <w:tc>
          <w:tcPr>
            <w:tcW w:w="683" w:type="dxa"/>
            <w:tcBorders>
              <w:top w:val="nil"/>
              <w:left w:val="nil"/>
              <w:bottom w:val="nil"/>
              <w:right w:val="nil"/>
            </w:tcBorders>
            <w:shd w:val="clear" w:color="auto" w:fill="auto"/>
            <w:noWrap/>
            <w:vAlign w:val="bottom"/>
            <w:hideMark/>
          </w:tcPr>
          <w:p w14:paraId="22AF178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-2803</w:t>
            </w:r>
          </w:p>
        </w:tc>
        <w:tc>
          <w:tcPr>
            <w:tcW w:w="806" w:type="dxa"/>
            <w:tcBorders>
              <w:top w:val="nil"/>
              <w:left w:val="nil"/>
              <w:bottom w:val="nil"/>
              <w:right w:val="nil"/>
            </w:tcBorders>
            <w:shd w:val="clear" w:color="auto" w:fill="auto"/>
            <w:noWrap/>
            <w:vAlign w:val="bottom"/>
            <w:hideMark/>
          </w:tcPr>
          <w:p w14:paraId="32272D7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-3219.5</w:t>
            </w:r>
          </w:p>
        </w:tc>
        <w:tc>
          <w:tcPr>
            <w:tcW w:w="683" w:type="dxa"/>
            <w:tcBorders>
              <w:top w:val="nil"/>
              <w:left w:val="nil"/>
              <w:bottom w:val="nil"/>
              <w:right w:val="nil"/>
            </w:tcBorders>
            <w:shd w:val="clear" w:color="auto" w:fill="auto"/>
            <w:noWrap/>
            <w:vAlign w:val="bottom"/>
            <w:hideMark/>
          </w:tcPr>
          <w:p w14:paraId="24077B9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-2687</w:t>
            </w:r>
          </w:p>
        </w:tc>
        <w:tc>
          <w:tcPr>
            <w:tcW w:w="756" w:type="dxa"/>
            <w:tcBorders>
              <w:top w:val="nil"/>
              <w:left w:val="nil"/>
              <w:bottom w:val="nil"/>
              <w:right w:val="nil"/>
            </w:tcBorders>
            <w:shd w:val="clear" w:color="auto" w:fill="auto"/>
            <w:noWrap/>
            <w:vAlign w:val="bottom"/>
            <w:hideMark/>
          </w:tcPr>
          <w:p w14:paraId="4E1CBEB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-9517</w:t>
            </w:r>
          </w:p>
        </w:tc>
        <w:tc>
          <w:tcPr>
            <w:tcW w:w="690" w:type="dxa"/>
            <w:tcBorders>
              <w:top w:val="nil"/>
              <w:left w:val="nil"/>
              <w:bottom w:val="nil"/>
              <w:right w:val="nil"/>
            </w:tcBorders>
            <w:shd w:val="clear" w:color="auto" w:fill="auto"/>
            <w:noWrap/>
            <w:vAlign w:val="bottom"/>
            <w:hideMark/>
          </w:tcPr>
          <w:p w14:paraId="3FCC9C0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-5772</w:t>
            </w:r>
          </w:p>
        </w:tc>
        <w:tc>
          <w:tcPr>
            <w:tcW w:w="683" w:type="dxa"/>
            <w:tcBorders>
              <w:top w:val="nil"/>
              <w:left w:val="nil"/>
              <w:bottom w:val="nil"/>
              <w:right w:val="nil"/>
            </w:tcBorders>
            <w:shd w:val="clear" w:color="auto" w:fill="auto"/>
            <w:noWrap/>
            <w:vAlign w:val="bottom"/>
            <w:hideMark/>
          </w:tcPr>
          <w:p w14:paraId="278A07C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-2361</w:t>
            </w:r>
          </w:p>
        </w:tc>
        <w:tc>
          <w:tcPr>
            <w:tcW w:w="806" w:type="dxa"/>
            <w:tcBorders>
              <w:top w:val="nil"/>
              <w:left w:val="nil"/>
              <w:bottom w:val="nil"/>
              <w:right w:val="nil"/>
            </w:tcBorders>
            <w:shd w:val="clear" w:color="auto" w:fill="auto"/>
            <w:noWrap/>
            <w:vAlign w:val="bottom"/>
            <w:hideMark/>
          </w:tcPr>
          <w:p w14:paraId="7558BA8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-1675.5</w:t>
            </w:r>
          </w:p>
        </w:tc>
        <w:tc>
          <w:tcPr>
            <w:tcW w:w="806" w:type="dxa"/>
            <w:tcBorders>
              <w:top w:val="nil"/>
              <w:left w:val="nil"/>
              <w:bottom w:val="nil"/>
              <w:right w:val="nil"/>
            </w:tcBorders>
            <w:shd w:val="clear" w:color="auto" w:fill="auto"/>
            <w:noWrap/>
            <w:vAlign w:val="bottom"/>
            <w:hideMark/>
          </w:tcPr>
          <w:p w14:paraId="67F89C1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-5281.5</w:t>
            </w:r>
          </w:p>
        </w:tc>
        <w:tc>
          <w:tcPr>
            <w:tcW w:w="683" w:type="dxa"/>
            <w:tcBorders>
              <w:top w:val="nil"/>
              <w:left w:val="nil"/>
              <w:bottom w:val="nil"/>
              <w:right w:val="nil"/>
            </w:tcBorders>
            <w:shd w:val="clear" w:color="auto" w:fill="auto"/>
            <w:noWrap/>
            <w:vAlign w:val="bottom"/>
            <w:hideMark/>
          </w:tcPr>
          <w:p w14:paraId="4789107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-1552</w:t>
            </w:r>
          </w:p>
        </w:tc>
        <w:tc>
          <w:tcPr>
            <w:tcW w:w="806" w:type="dxa"/>
            <w:tcBorders>
              <w:top w:val="nil"/>
              <w:left w:val="nil"/>
              <w:bottom w:val="nil"/>
              <w:right w:val="nil"/>
            </w:tcBorders>
            <w:shd w:val="clear" w:color="auto" w:fill="auto"/>
            <w:noWrap/>
            <w:vAlign w:val="bottom"/>
            <w:hideMark/>
          </w:tcPr>
          <w:p w14:paraId="7049BDE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-1732.5</w:t>
            </w:r>
          </w:p>
        </w:tc>
        <w:tc>
          <w:tcPr>
            <w:tcW w:w="683" w:type="dxa"/>
            <w:tcBorders>
              <w:top w:val="nil"/>
              <w:left w:val="nil"/>
              <w:bottom w:val="nil"/>
              <w:right w:val="nil"/>
            </w:tcBorders>
            <w:shd w:val="clear" w:color="auto" w:fill="auto"/>
            <w:noWrap/>
            <w:vAlign w:val="bottom"/>
            <w:hideMark/>
          </w:tcPr>
          <w:p w14:paraId="58085AB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-2993</w:t>
            </w:r>
          </w:p>
        </w:tc>
        <w:tc>
          <w:tcPr>
            <w:tcW w:w="756" w:type="dxa"/>
            <w:tcBorders>
              <w:top w:val="nil"/>
              <w:left w:val="nil"/>
              <w:bottom w:val="nil"/>
              <w:right w:val="nil"/>
            </w:tcBorders>
            <w:shd w:val="clear" w:color="auto" w:fill="auto"/>
            <w:noWrap/>
            <w:vAlign w:val="bottom"/>
            <w:hideMark/>
          </w:tcPr>
          <w:p w14:paraId="538CA65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9488</w:t>
            </w:r>
          </w:p>
        </w:tc>
        <w:tc>
          <w:tcPr>
            <w:tcW w:w="683" w:type="dxa"/>
            <w:tcBorders>
              <w:top w:val="nil"/>
              <w:left w:val="nil"/>
              <w:bottom w:val="nil"/>
              <w:right w:val="nil"/>
            </w:tcBorders>
            <w:shd w:val="clear" w:color="auto" w:fill="auto"/>
            <w:noWrap/>
            <w:vAlign w:val="bottom"/>
            <w:hideMark/>
          </w:tcPr>
          <w:p w14:paraId="55D680F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556.5</w:t>
            </w:r>
          </w:p>
        </w:tc>
        <w:tc>
          <w:tcPr>
            <w:tcW w:w="695" w:type="dxa"/>
            <w:tcBorders>
              <w:top w:val="nil"/>
              <w:left w:val="nil"/>
              <w:bottom w:val="nil"/>
              <w:right w:val="nil"/>
            </w:tcBorders>
            <w:shd w:val="clear" w:color="auto" w:fill="auto"/>
            <w:noWrap/>
            <w:vAlign w:val="bottom"/>
            <w:hideMark/>
          </w:tcPr>
          <w:p w14:paraId="211D8AE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-2517</w:t>
            </w:r>
          </w:p>
        </w:tc>
      </w:tr>
      <w:tr w:rsidR="00634ABA" w:rsidRPr="00986F85" w14:paraId="49D85D5F" w14:textId="77777777" w:rsidTr="00634ABA">
        <w:trPr>
          <w:trHeight w:val="289"/>
        </w:trPr>
        <w:tc>
          <w:tcPr>
            <w:tcW w:w="434" w:type="dxa"/>
            <w:vMerge/>
            <w:tcBorders>
              <w:top w:val="nil"/>
              <w:left w:val="nil"/>
              <w:bottom w:val="nil"/>
              <w:right w:val="nil"/>
            </w:tcBorders>
            <w:vAlign w:val="center"/>
            <w:hideMark/>
          </w:tcPr>
          <w:p w14:paraId="1E3BA9F7"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71F42545"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hozzáadott érték</w:t>
            </w:r>
          </w:p>
        </w:tc>
        <w:tc>
          <w:tcPr>
            <w:tcW w:w="683" w:type="dxa"/>
            <w:tcBorders>
              <w:top w:val="nil"/>
              <w:left w:val="nil"/>
              <w:bottom w:val="nil"/>
              <w:right w:val="nil"/>
            </w:tcBorders>
            <w:shd w:val="clear" w:color="auto" w:fill="auto"/>
            <w:noWrap/>
            <w:vAlign w:val="bottom"/>
            <w:hideMark/>
          </w:tcPr>
          <w:p w14:paraId="3E46BF4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-60.1</w:t>
            </w:r>
          </w:p>
        </w:tc>
        <w:tc>
          <w:tcPr>
            <w:tcW w:w="806" w:type="dxa"/>
            <w:tcBorders>
              <w:top w:val="nil"/>
              <w:left w:val="nil"/>
              <w:bottom w:val="nil"/>
              <w:right w:val="nil"/>
            </w:tcBorders>
            <w:shd w:val="clear" w:color="auto" w:fill="auto"/>
            <w:noWrap/>
            <w:vAlign w:val="bottom"/>
            <w:hideMark/>
          </w:tcPr>
          <w:p w14:paraId="3B24E05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-901.5</w:t>
            </w:r>
          </w:p>
        </w:tc>
        <w:tc>
          <w:tcPr>
            <w:tcW w:w="710" w:type="dxa"/>
            <w:tcBorders>
              <w:top w:val="nil"/>
              <w:left w:val="nil"/>
              <w:bottom w:val="nil"/>
              <w:right w:val="nil"/>
            </w:tcBorders>
            <w:shd w:val="clear" w:color="auto" w:fill="auto"/>
            <w:noWrap/>
            <w:vAlign w:val="bottom"/>
            <w:hideMark/>
          </w:tcPr>
          <w:p w14:paraId="10BEF90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-32.3</w:t>
            </w:r>
          </w:p>
        </w:tc>
        <w:tc>
          <w:tcPr>
            <w:tcW w:w="717" w:type="dxa"/>
            <w:tcBorders>
              <w:top w:val="nil"/>
              <w:left w:val="nil"/>
              <w:bottom w:val="nil"/>
              <w:right w:val="nil"/>
            </w:tcBorders>
            <w:shd w:val="clear" w:color="auto" w:fill="auto"/>
            <w:noWrap/>
            <w:vAlign w:val="bottom"/>
            <w:hideMark/>
          </w:tcPr>
          <w:p w14:paraId="0964DE8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-147.5</w:t>
            </w:r>
          </w:p>
        </w:tc>
        <w:tc>
          <w:tcPr>
            <w:tcW w:w="806" w:type="dxa"/>
            <w:tcBorders>
              <w:top w:val="nil"/>
              <w:left w:val="nil"/>
              <w:bottom w:val="nil"/>
              <w:right w:val="nil"/>
            </w:tcBorders>
            <w:shd w:val="clear" w:color="auto" w:fill="auto"/>
            <w:noWrap/>
            <w:vAlign w:val="bottom"/>
            <w:hideMark/>
          </w:tcPr>
          <w:p w14:paraId="7DB8EDF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-107.3</w:t>
            </w:r>
          </w:p>
        </w:tc>
        <w:tc>
          <w:tcPr>
            <w:tcW w:w="683" w:type="dxa"/>
            <w:tcBorders>
              <w:top w:val="nil"/>
              <w:left w:val="nil"/>
              <w:bottom w:val="nil"/>
              <w:right w:val="nil"/>
            </w:tcBorders>
            <w:shd w:val="clear" w:color="auto" w:fill="auto"/>
            <w:noWrap/>
            <w:vAlign w:val="bottom"/>
            <w:hideMark/>
          </w:tcPr>
          <w:p w14:paraId="3A8D837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-38.3</w:t>
            </w:r>
          </w:p>
        </w:tc>
        <w:tc>
          <w:tcPr>
            <w:tcW w:w="683" w:type="dxa"/>
            <w:tcBorders>
              <w:top w:val="nil"/>
              <w:left w:val="nil"/>
              <w:bottom w:val="nil"/>
              <w:right w:val="nil"/>
            </w:tcBorders>
            <w:shd w:val="clear" w:color="auto" w:fill="auto"/>
            <w:noWrap/>
            <w:vAlign w:val="bottom"/>
            <w:hideMark/>
          </w:tcPr>
          <w:p w14:paraId="61F9D76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-144.2</w:t>
            </w:r>
          </w:p>
        </w:tc>
        <w:tc>
          <w:tcPr>
            <w:tcW w:w="806" w:type="dxa"/>
            <w:tcBorders>
              <w:top w:val="nil"/>
              <w:left w:val="nil"/>
              <w:bottom w:val="nil"/>
              <w:right w:val="nil"/>
            </w:tcBorders>
            <w:shd w:val="clear" w:color="auto" w:fill="auto"/>
            <w:noWrap/>
            <w:vAlign w:val="bottom"/>
            <w:hideMark/>
          </w:tcPr>
          <w:p w14:paraId="48CA775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-128</w:t>
            </w:r>
          </w:p>
        </w:tc>
        <w:tc>
          <w:tcPr>
            <w:tcW w:w="683" w:type="dxa"/>
            <w:tcBorders>
              <w:top w:val="nil"/>
              <w:left w:val="nil"/>
              <w:bottom w:val="nil"/>
              <w:right w:val="nil"/>
            </w:tcBorders>
            <w:shd w:val="clear" w:color="auto" w:fill="auto"/>
            <w:noWrap/>
            <w:vAlign w:val="bottom"/>
            <w:hideMark/>
          </w:tcPr>
          <w:p w14:paraId="1A504EE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-205.6</w:t>
            </w:r>
          </w:p>
        </w:tc>
        <w:tc>
          <w:tcPr>
            <w:tcW w:w="756" w:type="dxa"/>
            <w:tcBorders>
              <w:top w:val="nil"/>
              <w:left w:val="nil"/>
              <w:bottom w:val="nil"/>
              <w:right w:val="nil"/>
            </w:tcBorders>
            <w:shd w:val="clear" w:color="auto" w:fill="auto"/>
            <w:noWrap/>
            <w:vAlign w:val="bottom"/>
            <w:hideMark/>
          </w:tcPr>
          <w:p w14:paraId="15EF735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-378.8</w:t>
            </w:r>
          </w:p>
        </w:tc>
        <w:tc>
          <w:tcPr>
            <w:tcW w:w="690" w:type="dxa"/>
            <w:tcBorders>
              <w:top w:val="nil"/>
              <w:left w:val="nil"/>
              <w:bottom w:val="nil"/>
              <w:right w:val="nil"/>
            </w:tcBorders>
            <w:shd w:val="clear" w:color="auto" w:fill="auto"/>
            <w:noWrap/>
            <w:vAlign w:val="bottom"/>
            <w:hideMark/>
          </w:tcPr>
          <w:p w14:paraId="1E27D93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-391.6</w:t>
            </w:r>
          </w:p>
        </w:tc>
        <w:tc>
          <w:tcPr>
            <w:tcW w:w="683" w:type="dxa"/>
            <w:tcBorders>
              <w:top w:val="nil"/>
              <w:left w:val="nil"/>
              <w:bottom w:val="nil"/>
              <w:right w:val="nil"/>
            </w:tcBorders>
            <w:shd w:val="clear" w:color="auto" w:fill="auto"/>
            <w:noWrap/>
            <w:vAlign w:val="bottom"/>
            <w:hideMark/>
          </w:tcPr>
          <w:p w14:paraId="79C6122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-155.1</w:t>
            </w:r>
          </w:p>
        </w:tc>
        <w:tc>
          <w:tcPr>
            <w:tcW w:w="806" w:type="dxa"/>
            <w:tcBorders>
              <w:top w:val="nil"/>
              <w:left w:val="nil"/>
              <w:bottom w:val="nil"/>
              <w:right w:val="nil"/>
            </w:tcBorders>
            <w:shd w:val="clear" w:color="auto" w:fill="auto"/>
            <w:noWrap/>
            <w:vAlign w:val="bottom"/>
            <w:hideMark/>
          </w:tcPr>
          <w:p w14:paraId="3EB3ABA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-219.1</w:t>
            </w:r>
          </w:p>
        </w:tc>
        <w:tc>
          <w:tcPr>
            <w:tcW w:w="806" w:type="dxa"/>
            <w:tcBorders>
              <w:top w:val="nil"/>
              <w:left w:val="nil"/>
              <w:bottom w:val="nil"/>
              <w:right w:val="nil"/>
            </w:tcBorders>
            <w:shd w:val="clear" w:color="auto" w:fill="auto"/>
            <w:noWrap/>
            <w:vAlign w:val="bottom"/>
            <w:hideMark/>
          </w:tcPr>
          <w:p w14:paraId="0DCCE9C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-326.7</w:t>
            </w:r>
          </w:p>
        </w:tc>
        <w:tc>
          <w:tcPr>
            <w:tcW w:w="683" w:type="dxa"/>
            <w:tcBorders>
              <w:top w:val="nil"/>
              <w:left w:val="nil"/>
              <w:bottom w:val="nil"/>
              <w:right w:val="nil"/>
            </w:tcBorders>
            <w:shd w:val="clear" w:color="auto" w:fill="auto"/>
            <w:noWrap/>
            <w:vAlign w:val="bottom"/>
            <w:hideMark/>
          </w:tcPr>
          <w:p w14:paraId="0931556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-113.7</w:t>
            </w:r>
          </w:p>
        </w:tc>
        <w:tc>
          <w:tcPr>
            <w:tcW w:w="806" w:type="dxa"/>
            <w:tcBorders>
              <w:top w:val="nil"/>
              <w:left w:val="nil"/>
              <w:bottom w:val="nil"/>
              <w:right w:val="nil"/>
            </w:tcBorders>
            <w:shd w:val="clear" w:color="auto" w:fill="auto"/>
            <w:noWrap/>
            <w:vAlign w:val="bottom"/>
            <w:hideMark/>
          </w:tcPr>
          <w:p w14:paraId="44A62FA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-109.9</w:t>
            </w:r>
          </w:p>
        </w:tc>
        <w:tc>
          <w:tcPr>
            <w:tcW w:w="683" w:type="dxa"/>
            <w:tcBorders>
              <w:top w:val="nil"/>
              <w:left w:val="nil"/>
              <w:bottom w:val="nil"/>
              <w:right w:val="nil"/>
            </w:tcBorders>
            <w:shd w:val="clear" w:color="auto" w:fill="auto"/>
            <w:noWrap/>
            <w:vAlign w:val="bottom"/>
            <w:hideMark/>
          </w:tcPr>
          <w:p w14:paraId="367EEE5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-130.5</w:t>
            </w:r>
          </w:p>
        </w:tc>
        <w:tc>
          <w:tcPr>
            <w:tcW w:w="756" w:type="dxa"/>
            <w:tcBorders>
              <w:top w:val="nil"/>
              <w:left w:val="nil"/>
              <w:bottom w:val="nil"/>
              <w:right w:val="nil"/>
            </w:tcBorders>
            <w:shd w:val="clear" w:color="auto" w:fill="auto"/>
            <w:noWrap/>
            <w:vAlign w:val="bottom"/>
            <w:hideMark/>
          </w:tcPr>
          <w:p w14:paraId="3E8A3CD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481.5</w:t>
            </w:r>
          </w:p>
        </w:tc>
        <w:tc>
          <w:tcPr>
            <w:tcW w:w="683" w:type="dxa"/>
            <w:tcBorders>
              <w:top w:val="nil"/>
              <w:left w:val="nil"/>
              <w:bottom w:val="nil"/>
              <w:right w:val="nil"/>
            </w:tcBorders>
            <w:shd w:val="clear" w:color="auto" w:fill="auto"/>
            <w:noWrap/>
            <w:vAlign w:val="bottom"/>
            <w:hideMark/>
          </w:tcPr>
          <w:p w14:paraId="584C2D7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95.1</w:t>
            </w:r>
          </w:p>
        </w:tc>
        <w:tc>
          <w:tcPr>
            <w:tcW w:w="695" w:type="dxa"/>
            <w:tcBorders>
              <w:top w:val="nil"/>
              <w:left w:val="nil"/>
              <w:bottom w:val="nil"/>
              <w:right w:val="nil"/>
            </w:tcBorders>
            <w:shd w:val="clear" w:color="auto" w:fill="auto"/>
            <w:noWrap/>
            <w:vAlign w:val="bottom"/>
            <w:hideMark/>
          </w:tcPr>
          <w:p w14:paraId="7D79EF2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-144.6</w:t>
            </w:r>
          </w:p>
        </w:tc>
      </w:tr>
      <w:tr w:rsidR="00634ABA" w:rsidRPr="00986F85" w14:paraId="712BFDA5" w14:textId="77777777" w:rsidTr="00634ABA">
        <w:trPr>
          <w:trHeight w:val="289"/>
        </w:trPr>
        <w:tc>
          <w:tcPr>
            <w:tcW w:w="434" w:type="dxa"/>
            <w:vMerge/>
            <w:tcBorders>
              <w:top w:val="nil"/>
              <w:left w:val="nil"/>
              <w:bottom w:val="nil"/>
              <w:right w:val="nil"/>
            </w:tcBorders>
            <w:vAlign w:val="center"/>
            <w:hideMark/>
          </w:tcPr>
          <w:p w14:paraId="0C82D3F7"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120A6507"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ROA</w:t>
            </w:r>
          </w:p>
        </w:tc>
        <w:tc>
          <w:tcPr>
            <w:tcW w:w="683" w:type="dxa"/>
            <w:tcBorders>
              <w:top w:val="nil"/>
              <w:left w:val="nil"/>
              <w:bottom w:val="nil"/>
              <w:right w:val="nil"/>
            </w:tcBorders>
            <w:shd w:val="clear" w:color="auto" w:fill="auto"/>
            <w:noWrap/>
            <w:vAlign w:val="bottom"/>
            <w:hideMark/>
          </w:tcPr>
          <w:p w14:paraId="33D27D2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-0.022</w:t>
            </w:r>
          </w:p>
        </w:tc>
        <w:tc>
          <w:tcPr>
            <w:tcW w:w="806" w:type="dxa"/>
            <w:tcBorders>
              <w:top w:val="nil"/>
              <w:left w:val="nil"/>
              <w:bottom w:val="nil"/>
              <w:right w:val="nil"/>
            </w:tcBorders>
            <w:shd w:val="clear" w:color="auto" w:fill="auto"/>
            <w:noWrap/>
            <w:vAlign w:val="bottom"/>
            <w:hideMark/>
          </w:tcPr>
          <w:p w14:paraId="2D18498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-0.038</w:t>
            </w:r>
          </w:p>
        </w:tc>
        <w:tc>
          <w:tcPr>
            <w:tcW w:w="710" w:type="dxa"/>
            <w:tcBorders>
              <w:top w:val="nil"/>
              <w:left w:val="nil"/>
              <w:bottom w:val="nil"/>
              <w:right w:val="nil"/>
            </w:tcBorders>
            <w:shd w:val="clear" w:color="auto" w:fill="auto"/>
            <w:noWrap/>
            <w:vAlign w:val="bottom"/>
            <w:hideMark/>
          </w:tcPr>
          <w:p w14:paraId="17C9FD1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-0.006</w:t>
            </w:r>
          </w:p>
        </w:tc>
        <w:tc>
          <w:tcPr>
            <w:tcW w:w="717" w:type="dxa"/>
            <w:tcBorders>
              <w:top w:val="nil"/>
              <w:left w:val="nil"/>
              <w:bottom w:val="nil"/>
              <w:right w:val="nil"/>
            </w:tcBorders>
            <w:shd w:val="clear" w:color="auto" w:fill="auto"/>
            <w:noWrap/>
            <w:vAlign w:val="bottom"/>
            <w:hideMark/>
          </w:tcPr>
          <w:p w14:paraId="3AFF198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-0.021</w:t>
            </w:r>
          </w:p>
        </w:tc>
        <w:tc>
          <w:tcPr>
            <w:tcW w:w="806" w:type="dxa"/>
            <w:tcBorders>
              <w:top w:val="nil"/>
              <w:left w:val="nil"/>
              <w:bottom w:val="nil"/>
              <w:right w:val="nil"/>
            </w:tcBorders>
            <w:shd w:val="clear" w:color="auto" w:fill="auto"/>
            <w:noWrap/>
            <w:vAlign w:val="bottom"/>
            <w:hideMark/>
          </w:tcPr>
          <w:p w14:paraId="6783E08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-0.013</w:t>
            </w:r>
          </w:p>
        </w:tc>
        <w:tc>
          <w:tcPr>
            <w:tcW w:w="683" w:type="dxa"/>
            <w:tcBorders>
              <w:top w:val="nil"/>
              <w:left w:val="nil"/>
              <w:bottom w:val="nil"/>
              <w:right w:val="nil"/>
            </w:tcBorders>
            <w:shd w:val="clear" w:color="auto" w:fill="auto"/>
            <w:noWrap/>
            <w:vAlign w:val="bottom"/>
            <w:hideMark/>
          </w:tcPr>
          <w:p w14:paraId="494A997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-0.011</w:t>
            </w:r>
          </w:p>
        </w:tc>
        <w:tc>
          <w:tcPr>
            <w:tcW w:w="683" w:type="dxa"/>
            <w:tcBorders>
              <w:top w:val="nil"/>
              <w:left w:val="nil"/>
              <w:bottom w:val="nil"/>
              <w:right w:val="nil"/>
            </w:tcBorders>
            <w:shd w:val="clear" w:color="auto" w:fill="auto"/>
            <w:noWrap/>
            <w:vAlign w:val="bottom"/>
            <w:hideMark/>
          </w:tcPr>
          <w:p w14:paraId="4DEEBAC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-0.019</w:t>
            </w:r>
          </w:p>
        </w:tc>
        <w:tc>
          <w:tcPr>
            <w:tcW w:w="806" w:type="dxa"/>
            <w:tcBorders>
              <w:top w:val="nil"/>
              <w:left w:val="nil"/>
              <w:bottom w:val="nil"/>
              <w:right w:val="nil"/>
            </w:tcBorders>
            <w:shd w:val="clear" w:color="auto" w:fill="auto"/>
            <w:noWrap/>
            <w:vAlign w:val="bottom"/>
            <w:hideMark/>
          </w:tcPr>
          <w:p w14:paraId="5A7F6B5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-0.007</w:t>
            </w:r>
          </w:p>
        </w:tc>
        <w:tc>
          <w:tcPr>
            <w:tcW w:w="683" w:type="dxa"/>
            <w:tcBorders>
              <w:top w:val="nil"/>
              <w:left w:val="nil"/>
              <w:bottom w:val="nil"/>
              <w:right w:val="nil"/>
            </w:tcBorders>
            <w:shd w:val="clear" w:color="auto" w:fill="auto"/>
            <w:noWrap/>
            <w:vAlign w:val="bottom"/>
            <w:hideMark/>
          </w:tcPr>
          <w:p w14:paraId="65467BD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-0.017</w:t>
            </w:r>
          </w:p>
        </w:tc>
        <w:tc>
          <w:tcPr>
            <w:tcW w:w="756" w:type="dxa"/>
            <w:tcBorders>
              <w:top w:val="nil"/>
              <w:left w:val="nil"/>
              <w:bottom w:val="nil"/>
              <w:right w:val="nil"/>
            </w:tcBorders>
            <w:shd w:val="clear" w:color="auto" w:fill="auto"/>
            <w:noWrap/>
            <w:vAlign w:val="bottom"/>
            <w:hideMark/>
          </w:tcPr>
          <w:p w14:paraId="5C08E12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-0.135</w:t>
            </w:r>
          </w:p>
        </w:tc>
        <w:tc>
          <w:tcPr>
            <w:tcW w:w="690" w:type="dxa"/>
            <w:tcBorders>
              <w:top w:val="nil"/>
              <w:left w:val="nil"/>
              <w:bottom w:val="nil"/>
              <w:right w:val="nil"/>
            </w:tcBorders>
            <w:shd w:val="clear" w:color="auto" w:fill="auto"/>
            <w:noWrap/>
            <w:vAlign w:val="bottom"/>
            <w:hideMark/>
          </w:tcPr>
          <w:p w14:paraId="5BB1B7E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-0.033</w:t>
            </w:r>
          </w:p>
        </w:tc>
        <w:tc>
          <w:tcPr>
            <w:tcW w:w="683" w:type="dxa"/>
            <w:tcBorders>
              <w:top w:val="nil"/>
              <w:left w:val="nil"/>
              <w:bottom w:val="nil"/>
              <w:right w:val="nil"/>
            </w:tcBorders>
            <w:shd w:val="clear" w:color="auto" w:fill="auto"/>
            <w:noWrap/>
            <w:vAlign w:val="bottom"/>
            <w:hideMark/>
          </w:tcPr>
          <w:p w14:paraId="4BE82D7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w:t>
            </w:r>
          </w:p>
        </w:tc>
        <w:tc>
          <w:tcPr>
            <w:tcW w:w="806" w:type="dxa"/>
            <w:tcBorders>
              <w:top w:val="nil"/>
              <w:left w:val="nil"/>
              <w:bottom w:val="nil"/>
              <w:right w:val="nil"/>
            </w:tcBorders>
            <w:shd w:val="clear" w:color="auto" w:fill="auto"/>
            <w:noWrap/>
            <w:vAlign w:val="bottom"/>
            <w:hideMark/>
          </w:tcPr>
          <w:p w14:paraId="252542A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-0.009</w:t>
            </w:r>
          </w:p>
        </w:tc>
        <w:tc>
          <w:tcPr>
            <w:tcW w:w="806" w:type="dxa"/>
            <w:tcBorders>
              <w:top w:val="nil"/>
              <w:left w:val="nil"/>
              <w:bottom w:val="nil"/>
              <w:right w:val="nil"/>
            </w:tcBorders>
            <w:shd w:val="clear" w:color="auto" w:fill="auto"/>
            <w:noWrap/>
            <w:vAlign w:val="bottom"/>
            <w:hideMark/>
          </w:tcPr>
          <w:p w14:paraId="217B471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-0.005</w:t>
            </w:r>
          </w:p>
        </w:tc>
        <w:tc>
          <w:tcPr>
            <w:tcW w:w="683" w:type="dxa"/>
            <w:tcBorders>
              <w:top w:val="nil"/>
              <w:left w:val="nil"/>
              <w:bottom w:val="nil"/>
              <w:right w:val="nil"/>
            </w:tcBorders>
            <w:shd w:val="clear" w:color="auto" w:fill="auto"/>
            <w:noWrap/>
            <w:vAlign w:val="bottom"/>
            <w:hideMark/>
          </w:tcPr>
          <w:p w14:paraId="1162A38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-0.017</w:t>
            </w:r>
          </w:p>
        </w:tc>
        <w:tc>
          <w:tcPr>
            <w:tcW w:w="806" w:type="dxa"/>
            <w:tcBorders>
              <w:top w:val="nil"/>
              <w:left w:val="nil"/>
              <w:bottom w:val="nil"/>
              <w:right w:val="nil"/>
            </w:tcBorders>
            <w:shd w:val="clear" w:color="auto" w:fill="auto"/>
            <w:noWrap/>
            <w:vAlign w:val="bottom"/>
            <w:hideMark/>
          </w:tcPr>
          <w:p w14:paraId="1027728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-0.021</w:t>
            </w:r>
          </w:p>
        </w:tc>
        <w:tc>
          <w:tcPr>
            <w:tcW w:w="683" w:type="dxa"/>
            <w:tcBorders>
              <w:top w:val="nil"/>
              <w:left w:val="nil"/>
              <w:bottom w:val="nil"/>
              <w:right w:val="nil"/>
            </w:tcBorders>
            <w:shd w:val="clear" w:color="auto" w:fill="auto"/>
            <w:noWrap/>
            <w:vAlign w:val="bottom"/>
            <w:hideMark/>
          </w:tcPr>
          <w:p w14:paraId="546105F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-0.007</w:t>
            </w:r>
          </w:p>
        </w:tc>
        <w:tc>
          <w:tcPr>
            <w:tcW w:w="756" w:type="dxa"/>
            <w:tcBorders>
              <w:top w:val="nil"/>
              <w:left w:val="nil"/>
              <w:bottom w:val="nil"/>
              <w:right w:val="nil"/>
            </w:tcBorders>
            <w:shd w:val="clear" w:color="auto" w:fill="auto"/>
            <w:noWrap/>
            <w:vAlign w:val="bottom"/>
            <w:hideMark/>
          </w:tcPr>
          <w:p w14:paraId="292E068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0.019</w:t>
            </w:r>
          </w:p>
        </w:tc>
        <w:tc>
          <w:tcPr>
            <w:tcW w:w="683" w:type="dxa"/>
            <w:tcBorders>
              <w:top w:val="nil"/>
              <w:left w:val="nil"/>
              <w:bottom w:val="nil"/>
              <w:right w:val="nil"/>
            </w:tcBorders>
            <w:shd w:val="clear" w:color="auto" w:fill="auto"/>
            <w:noWrap/>
            <w:vAlign w:val="bottom"/>
            <w:hideMark/>
          </w:tcPr>
          <w:p w14:paraId="65BC6AC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-0.002</w:t>
            </w:r>
          </w:p>
        </w:tc>
        <w:tc>
          <w:tcPr>
            <w:tcW w:w="695" w:type="dxa"/>
            <w:tcBorders>
              <w:top w:val="nil"/>
              <w:left w:val="nil"/>
              <w:bottom w:val="nil"/>
              <w:right w:val="nil"/>
            </w:tcBorders>
            <w:shd w:val="clear" w:color="auto" w:fill="auto"/>
            <w:noWrap/>
            <w:vAlign w:val="bottom"/>
            <w:hideMark/>
          </w:tcPr>
          <w:p w14:paraId="08599EC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-0.017</w:t>
            </w:r>
          </w:p>
        </w:tc>
      </w:tr>
    </w:tbl>
    <w:p w14:paraId="3FAE913C" w14:textId="77777777" w:rsidR="00634ABA" w:rsidRPr="00986F85" w:rsidRDefault="00634ABA" w:rsidP="00634ABA">
      <w:pPr>
        <w:spacing w:after="0" w:line="240" w:lineRule="auto"/>
        <w:jc w:val="center"/>
        <w:rPr>
          <w:rFonts w:eastAsia="Times New Roman" w:cs="Times New Roman"/>
          <w:b/>
          <w:bCs/>
          <w:color w:val="FFFFFF"/>
          <w:lang w:eastAsia="hu-HU"/>
        </w:rPr>
      </w:pPr>
    </w:p>
    <w:p w14:paraId="27069306" w14:textId="77777777" w:rsidR="00A078CF" w:rsidRPr="00986F85" w:rsidRDefault="00A078CF" w:rsidP="00634ABA">
      <w:pPr>
        <w:spacing w:after="0" w:line="240" w:lineRule="auto"/>
        <w:jc w:val="center"/>
        <w:rPr>
          <w:rFonts w:eastAsia="Times New Roman" w:cs="Times New Roman"/>
          <w:b/>
          <w:bCs/>
          <w:lang w:eastAsia="hu-HU"/>
        </w:rPr>
      </w:pPr>
    </w:p>
    <w:p w14:paraId="42431A0E" w14:textId="77777777" w:rsidR="00A078CF" w:rsidRPr="00986F85" w:rsidRDefault="00A078CF" w:rsidP="00634ABA">
      <w:pPr>
        <w:spacing w:after="0" w:line="240" w:lineRule="auto"/>
        <w:jc w:val="center"/>
        <w:rPr>
          <w:rFonts w:eastAsia="Times New Roman" w:cs="Times New Roman"/>
          <w:b/>
          <w:bCs/>
          <w:lang w:eastAsia="hu-HU"/>
        </w:rPr>
        <w:sectPr w:rsidR="00A078CF" w:rsidRPr="00986F85" w:rsidSect="00476987">
          <w:pgSz w:w="16838" w:h="11906" w:orient="landscape"/>
          <w:pgMar w:top="1418" w:right="1418" w:bottom="1418" w:left="1418" w:header="709" w:footer="709" w:gutter="0"/>
          <w:cols w:space="708"/>
          <w:docGrid w:linePitch="360"/>
        </w:sectPr>
      </w:pPr>
      <w:r w:rsidRPr="00986F85">
        <w:rPr>
          <w:rFonts w:eastAsia="Times New Roman"/>
          <w:b/>
          <w:bCs/>
          <w:lang w:eastAsia="hu-HU"/>
        </w:rPr>
        <w:t>Főbb indikátorok változásának mediánja iparági bontásban (2009/2008)</w:t>
      </w:r>
    </w:p>
    <w:tbl>
      <w:tblPr>
        <w:tblW w:w="15689" w:type="dxa"/>
        <w:tblInd w:w="-324" w:type="dxa"/>
        <w:tblCellMar>
          <w:left w:w="70" w:type="dxa"/>
          <w:right w:w="70" w:type="dxa"/>
        </w:tblCellMar>
        <w:tblLook w:val="04A0" w:firstRow="1" w:lastRow="0" w:firstColumn="1" w:lastColumn="0" w:noHBand="0" w:noVBand="1"/>
      </w:tblPr>
      <w:tblGrid>
        <w:gridCol w:w="444"/>
        <w:gridCol w:w="1893"/>
        <w:gridCol w:w="806"/>
        <w:gridCol w:w="756"/>
        <w:gridCol w:w="929"/>
        <w:gridCol w:w="683"/>
        <w:gridCol w:w="683"/>
        <w:gridCol w:w="683"/>
        <w:gridCol w:w="806"/>
        <w:gridCol w:w="806"/>
        <w:gridCol w:w="683"/>
        <w:gridCol w:w="435"/>
        <w:gridCol w:w="435"/>
        <w:gridCol w:w="806"/>
        <w:gridCol w:w="756"/>
        <w:gridCol w:w="806"/>
        <w:gridCol w:w="683"/>
        <w:gridCol w:w="683"/>
        <w:gridCol w:w="683"/>
        <w:gridCol w:w="435"/>
        <w:gridCol w:w="806"/>
        <w:gridCol w:w="806"/>
      </w:tblGrid>
      <w:tr w:rsidR="00634ABA" w:rsidRPr="00986F85" w14:paraId="208251B8" w14:textId="77777777" w:rsidTr="00476987">
        <w:trPr>
          <w:trHeight w:val="302"/>
        </w:trPr>
        <w:tc>
          <w:tcPr>
            <w:tcW w:w="15689" w:type="dxa"/>
            <w:gridSpan w:val="22"/>
            <w:tcBorders>
              <w:top w:val="nil"/>
              <w:left w:val="nil"/>
              <w:right w:val="nil"/>
            </w:tcBorders>
            <w:shd w:val="clear" w:color="000000" w:fill="B10000"/>
            <w:noWrap/>
            <w:vAlign w:val="bottom"/>
            <w:hideMark/>
          </w:tcPr>
          <w:p w14:paraId="234B72DD" w14:textId="77777777" w:rsidR="00634ABA" w:rsidRPr="00986F85" w:rsidRDefault="00634ABA" w:rsidP="00476987">
            <w:pPr>
              <w:spacing w:after="0" w:line="240" w:lineRule="auto"/>
              <w:jc w:val="center"/>
              <w:rPr>
                <w:rFonts w:eastAsia="Times New Roman"/>
                <w:b/>
                <w:bCs/>
                <w:color w:val="FFFFFF"/>
                <w:lang w:eastAsia="hu-HU"/>
              </w:rPr>
            </w:pPr>
          </w:p>
        </w:tc>
      </w:tr>
      <w:tr w:rsidR="00634ABA" w:rsidRPr="00986F85" w14:paraId="500F5909" w14:textId="77777777" w:rsidTr="00476987">
        <w:trPr>
          <w:trHeight w:val="2806"/>
        </w:trPr>
        <w:tc>
          <w:tcPr>
            <w:tcW w:w="444" w:type="dxa"/>
            <w:tcBorders>
              <w:top w:val="nil"/>
              <w:left w:val="nil"/>
              <w:bottom w:val="nil"/>
              <w:right w:val="nil"/>
            </w:tcBorders>
            <w:shd w:val="clear" w:color="auto" w:fill="B10000"/>
            <w:noWrap/>
            <w:vAlign w:val="bottom"/>
            <w:hideMark/>
          </w:tcPr>
          <w:p w14:paraId="4285B39F" w14:textId="77777777" w:rsidR="00634ABA" w:rsidRPr="00986F85" w:rsidRDefault="00634ABA" w:rsidP="00476987">
            <w:pPr>
              <w:spacing w:after="0" w:line="240" w:lineRule="auto"/>
              <w:rPr>
                <w:rFonts w:eastAsia="Times New Roman"/>
                <w:color w:val="FFFFFF" w:themeColor="background1"/>
                <w:lang w:eastAsia="hu-HU"/>
              </w:rPr>
            </w:pPr>
          </w:p>
        </w:tc>
        <w:tc>
          <w:tcPr>
            <w:tcW w:w="1747" w:type="dxa"/>
            <w:tcBorders>
              <w:top w:val="nil"/>
              <w:left w:val="nil"/>
              <w:bottom w:val="nil"/>
              <w:right w:val="nil"/>
            </w:tcBorders>
            <w:shd w:val="clear" w:color="auto" w:fill="B10000"/>
            <w:noWrap/>
            <w:vAlign w:val="bottom"/>
            <w:hideMark/>
          </w:tcPr>
          <w:p w14:paraId="1E48A1F2" w14:textId="77777777" w:rsidR="00634ABA" w:rsidRPr="00986F85" w:rsidRDefault="00634ABA" w:rsidP="00476987">
            <w:pPr>
              <w:spacing w:after="0" w:line="240" w:lineRule="auto"/>
              <w:rPr>
                <w:rFonts w:eastAsia="Times New Roman"/>
                <w:color w:val="FFFFFF" w:themeColor="background1"/>
                <w:lang w:eastAsia="hu-HU"/>
              </w:rPr>
            </w:pPr>
          </w:p>
        </w:tc>
        <w:tc>
          <w:tcPr>
            <w:tcW w:w="757" w:type="dxa"/>
            <w:tcBorders>
              <w:top w:val="nil"/>
              <w:left w:val="nil"/>
              <w:bottom w:val="nil"/>
              <w:right w:val="nil"/>
            </w:tcBorders>
            <w:shd w:val="clear" w:color="auto" w:fill="B10000"/>
            <w:noWrap/>
            <w:textDirection w:val="btLr"/>
            <w:vAlign w:val="bottom"/>
            <w:hideMark/>
          </w:tcPr>
          <w:p w14:paraId="637989D1"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Adminisztratív és szolgáltatás</w:t>
            </w:r>
          </w:p>
        </w:tc>
        <w:tc>
          <w:tcPr>
            <w:tcW w:w="705" w:type="dxa"/>
            <w:tcBorders>
              <w:top w:val="nil"/>
              <w:left w:val="nil"/>
              <w:bottom w:val="nil"/>
              <w:right w:val="nil"/>
            </w:tcBorders>
            <w:shd w:val="clear" w:color="auto" w:fill="B10000"/>
            <w:noWrap/>
            <w:textDirection w:val="btLr"/>
            <w:vAlign w:val="bottom"/>
            <w:hideMark/>
          </w:tcPr>
          <w:p w14:paraId="48A90D03"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Bányászat, kőfejtés</w:t>
            </w:r>
          </w:p>
        </w:tc>
        <w:tc>
          <w:tcPr>
            <w:tcW w:w="863" w:type="dxa"/>
            <w:tcBorders>
              <w:top w:val="nil"/>
              <w:left w:val="nil"/>
              <w:bottom w:val="nil"/>
              <w:right w:val="nil"/>
            </w:tcBorders>
            <w:shd w:val="clear" w:color="auto" w:fill="B10000"/>
            <w:noWrap/>
            <w:textDirection w:val="btLr"/>
            <w:vAlign w:val="bottom"/>
            <w:hideMark/>
          </w:tcPr>
          <w:p w14:paraId="1865101F"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Egyéb szolgáltatás</w:t>
            </w:r>
          </w:p>
        </w:tc>
        <w:tc>
          <w:tcPr>
            <w:tcW w:w="673" w:type="dxa"/>
            <w:tcBorders>
              <w:top w:val="nil"/>
              <w:left w:val="nil"/>
              <w:bottom w:val="nil"/>
              <w:right w:val="nil"/>
            </w:tcBorders>
            <w:shd w:val="clear" w:color="auto" w:fill="B10000"/>
            <w:noWrap/>
            <w:textDirection w:val="btLr"/>
            <w:vAlign w:val="bottom"/>
            <w:hideMark/>
          </w:tcPr>
          <w:p w14:paraId="78283B8B"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Epítőipar</w:t>
            </w:r>
          </w:p>
        </w:tc>
        <w:tc>
          <w:tcPr>
            <w:tcW w:w="664" w:type="dxa"/>
            <w:tcBorders>
              <w:top w:val="nil"/>
              <w:left w:val="nil"/>
              <w:bottom w:val="nil"/>
              <w:right w:val="nil"/>
            </w:tcBorders>
            <w:shd w:val="clear" w:color="auto" w:fill="B10000"/>
            <w:noWrap/>
            <w:textDirection w:val="btLr"/>
            <w:vAlign w:val="bottom"/>
            <w:hideMark/>
          </w:tcPr>
          <w:p w14:paraId="3A812BDF"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Feldolgozóipar</w:t>
            </w:r>
          </w:p>
        </w:tc>
        <w:tc>
          <w:tcPr>
            <w:tcW w:w="661" w:type="dxa"/>
            <w:tcBorders>
              <w:top w:val="nil"/>
              <w:left w:val="nil"/>
              <w:bottom w:val="nil"/>
              <w:right w:val="nil"/>
            </w:tcBorders>
            <w:shd w:val="clear" w:color="auto" w:fill="B10000"/>
            <w:noWrap/>
            <w:textDirection w:val="btLr"/>
            <w:vAlign w:val="bottom"/>
            <w:hideMark/>
          </w:tcPr>
          <w:p w14:paraId="087CE4E7"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Humán-egészségügyi, szociális el.</w:t>
            </w:r>
          </w:p>
        </w:tc>
        <w:tc>
          <w:tcPr>
            <w:tcW w:w="759" w:type="dxa"/>
            <w:tcBorders>
              <w:top w:val="nil"/>
              <w:left w:val="nil"/>
              <w:bottom w:val="nil"/>
              <w:right w:val="nil"/>
            </w:tcBorders>
            <w:shd w:val="clear" w:color="auto" w:fill="B10000"/>
            <w:noWrap/>
            <w:textDirection w:val="btLr"/>
            <w:vAlign w:val="bottom"/>
            <w:hideMark/>
          </w:tcPr>
          <w:p w14:paraId="3A66320F"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Információ, kommunikáció</w:t>
            </w:r>
          </w:p>
        </w:tc>
        <w:tc>
          <w:tcPr>
            <w:tcW w:w="748" w:type="dxa"/>
            <w:tcBorders>
              <w:top w:val="nil"/>
              <w:left w:val="nil"/>
              <w:bottom w:val="nil"/>
              <w:right w:val="nil"/>
            </w:tcBorders>
            <w:shd w:val="clear" w:color="auto" w:fill="B10000"/>
            <w:noWrap/>
            <w:textDirection w:val="btLr"/>
            <w:vAlign w:val="bottom"/>
            <w:hideMark/>
          </w:tcPr>
          <w:p w14:paraId="7D9B2F81"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Ingatlanügyek</w:t>
            </w:r>
          </w:p>
        </w:tc>
        <w:tc>
          <w:tcPr>
            <w:tcW w:w="673" w:type="dxa"/>
            <w:tcBorders>
              <w:top w:val="nil"/>
              <w:left w:val="nil"/>
              <w:bottom w:val="nil"/>
              <w:right w:val="nil"/>
            </w:tcBorders>
            <w:shd w:val="clear" w:color="auto" w:fill="B10000"/>
            <w:noWrap/>
            <w:textDirection w:val="btLr"/>
            <w:vAlign w:val="bottom"/>
            <w:hideMark/>
          </w:tcPr>
          <w:p w14:paraId="457A61B2"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Kereskedelem, gépjárműjavítás</w:t>
            </w:r>
          </w:p>
        </w:tc>
        <w:tc>
          <w:tcPr>
            <w:tcW w:w="410" w:type="dxa"/>
            <w:tcBorders>
              <w:top w:val="nil"/>
              <w:left w:val="nil"/>
              <w:bottom w:val="nil"/>
              <w:right w:val="nil"/>
            </w:tcBorders>
            <w:shd w:val="clear" w:color="auto" w:fill="B10000"/>
            <w:noWrap/>
            <w:textDirection w:val="btLr"/>
            <w:vAlign w:val="bottom"/>
            <w:hideMark/>
          </w:tcPr>
          <w:p w14:paraId="0302D0FF"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Közigazgatás, védelem</w:t>
            </w:r>
          </w:p>
        </w:tc>
        <w:tc>
          <w:tcPr>
            <w:tcW w:w="410" w:type="dxa"/>
            <w:tcBorders>
              <w:top w:val="nil"/>
              <w:left w:val="nil"/>
              <w:bottom w:val="nil"/>
              <w:right w:val="nil"/>
            </w:tcBorders>
            <w:shd w:val="clear" w:color="auto" w:fill="B10000"/>
            <w:noWrap/>
            <w:textDirection w:val="btLr"/>
            <w:vAlign w:val="bottom"/>
            <w:hideMark/>
          </w:tcPr>
          <w:p w14:paraId="1E186642"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Mezőgazdaság, erdőgazdaság, hal.</w:t>
            </w:r>
          </w:p>
        </w:tc>
        <w:tc>
          <w:tcPr>
            <w:tcW w:w="750" w:type="dxa"/>
            <w:tcBorders>
              <w:top w:val="nil"/>
              <w:left w:val="nil"/>
              <w:bottom w:val="nil"/>
              <w:right w:val="nil"/>
            </w:tcBorders>
            <w:shd w:val="clear" w:color="auto" w:fill="B10000"/>
            <w:noWrap/>
            <w:textDirection w:val="btLr"/>
            <w:vAlign w:val="bottom"/>
            <w:hideMark/>
          </w:tcPr>
          <w:p w14:paraId="2917BE7B"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Művészet, szórakoztatás</w:t>
            </w:r>
          </w:p>
        </w:tc>
        <w:tc>
          <w:tcPr>
            <w:tcW w:w="718" w:type="dxa"/>
            <w:tcBorders>
              <w:top w:val="nil"/>
              <w:left w:val="nil"/>
              <w:bottom w:val="nil"/>
              <w:right w:val="nil"/>
            </w:tcBorders>
            <w:shd w:val="clear" w:color="auto" w:fill="B10000"/>
            <w:noWrap/>
            <w:textDirection w:val="btLr"/>
            <w:vAlign w:val="bottom"/>
            <w:hideMark/>
          </w:tcPr>
          <w:p w14:paraId="0EF350A0"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Oktatás</w:t>
            </w:r>
          </w:p>
        </w:tc>
        <w:tc>
          <w:tcPr>
            <w:tcW w:w="750" w:type="dxa"/>
            <w:tcBorders>
              <w:top w:val="nil"/>
              <w:left w:val="nil"/>
              <w:bottom w:val="nil"/>
              <w:right w:val="nil"/>
            </w:tcBorders>
            <w:shd w:val="clear" w:color="auto" w:fill="B10000"/>
            <w:noWrap/>
            <w:textDirection w:val="btLr"/>
            <w:vAlign w:val="bottom"/>
            <w:hideMark/>
          </w:tcPr>
          <w:p w14:paraId="2768B8BB"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Pénzügyi, biztosítási tev.</w:t>
            </w:r>
          </w:p>
        </w:tc>
        <w:tc>
          <w:tcPr>
            <w:tcW w:w="663" w:type="dxa"/>
            <w:tcBorders>
              <w:top w:val="nil"/>
              <w:left w:val="nil"/>
              <w:bottom w:val="nil"/>
              <w:right w:val="nil"/>
            </w:tcBorders>
            <w:shd w:val="clear" w:color="auto" w:fill="B10000"/>
            <w:noWrap/>
            <w:textDirection w:val="btLr"/>
            <w:vAlign w:val="bottom"/>
            <w:hideMark/>
          </w:tcPr>
          <w:p w14:paraId="7783B705"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Szakmai, tudományos, műszaki tev.</w:t>
            </w:r>
          </w:p>
        </w:tc>
        <w:tc>
          <w:tcPr>
            <w:tcW w:w="674" w:type="dxa"/>
            <w:tcBorders>
              <w:top w:val="nil"/>
              <w:left w:val="nil"/>
              <w:bottom w:val="nil"/>
              <w:right w:val="nil"/>
            </w:tcBorders>
            <w:shd w:val="clear" w:color="auto" w:fill="B10000"/>
            <w:noWrap/>
            <w:textDirection w:val="btLr"/>
            <w:vAlign w:val="bottom"/>
            <w:hideMark/>
          </w:tcPr>
          <w:p w14:paraId="131139E6"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Szálláshely-szolgáltatás, vendégl.</w:t>
            </w:r>
          </w:p>
        </w:tc>
        <w:tc>
          <w:tcPr>
            <w:tcW w:w="662" w:type="dxa"/>
            <w:tcBorders>
              <w:top w:val="nil"/>
              <w:left w:val="nil"/>
              <w:bottom w:val="nil"/>
              <w:right w:val="nil"/>
            </w:tcBorders>
            <w:shd w:val="clear" w:color="auto" w:fill="B10000"/>
            <w:noWrap/>
            <w:textDirection w:val="btLr"/>
            <w:vAlign w:val="bottom"/>
            <w:hideMark/>
          </w:tcPr>
          <w:p w14:paraId="16E6E26E"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Szállítás, raktározás</w:t>
            </w:r>
          </w:p>
        </w:tc>
        <w:tc>
          <w:tcPr>
            <w:tcW w:w="421" w:type="dxa"/>
            <w:tcBorders>
              <w:top w:val="nil"/>
              <w:left w:val="nil"/>
              <w:bottom w:val="nil"/>
              <w:right w:val="nil"/>
            </w:tcBorders>
            <w:shd w:val="clear" w:color="auto" w:fill="B10000"/>
            <w:noWrap/>
            <w:textDirection w:val="btLr"/>
            <w:vAlign w:val="bottom"/>
            <w:hideMark/>
          </w:tcPr>
          <w:p w14:paraId="32896071"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Villamosenergia-, gáz-,gőzellátás</w:t>
            </w:r>
          </w:p>
        </w:tc>
        <w:tc>
          <w:tcPr>
            <w:tcW w:w="752" w:type="dxa"/>
            <w:tcBorders>
              <w:top w:val="nil"/>
              <w:left w:val="nil"/>
              <w:bottom w:val="nil"/>
              <w:right w:val="nil"/>
            </w:tcBorders>
            <w:shd w:val="clear" w:color="auto" w:fill="B10000"/>
            <w:noWrap/>
            <w:textDirection w:val="btLr"/>
            <w:vAlign w:val="bottom"/>
            <w:hideMark/>
          </w:tcPr>
          <w:p w14:paraId="5B4597A8"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Vízellátás; szennyvízgyűjtése</w:t>
            </w:r>
          </w:p>
        </w:tc>
        <w:tc>
          <w:tcPr>
            <w:tcW w:w="785" w:type="dxa"/>
            <w:tcBorders>
              <w:top w:val="nil"/>
              <w:left w:val="nil"/>
              <w:bottom w:val="nil"/>
              <w:right w:val="nil"/>
            </w:tcBorders>
            <w:shd w:val="clear" w:color="auto" w:fill="B10000"/>
            <w:noWrap/>
            <w:textDirection w:val="btLr"/>
            <w:vAlign w:val="bottom"/>
            <w:hideMark/>
          </w:tcPr>
          <w:p w14:paraId="17D7E23F"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Országos átlag</w:t>
            </w:r>
          </w:p>
        </w:tc>
      </w:tr>
      <w:tr w:rsidR="00634ABA" w:rsidRPr="00986F85" w14:paraId="5577029A" w14:textId="77777777" w:rsidTr="00476987">
        <w:trPr>
          <w:trHeight w:val="287"/>
        </w:trPr>
        <w:tc>
          <w:tcPr>
            <w:tcW w:w="444" w:type="dxa"/>
            <w:vMerge w:val="restart"/>
            <w:tcBorders>
              <w:top w:val="nil"/>
              <w:left w:val="nil"/>
              <w:bottom w:val="nil"/>
              <w:right w:val="nil"/>
            </w:tcBorders>
            <w:shd w:val="clear" w:color="auto" w:fill="auto"/>
            <w:noWrap/>
            <w:textDirection w:val="btLr"/>
            <w:vAlign w:val="bottom"/>
            <w:hideMark/>
          </w:tcPr>
          <w:p w14:paraId="77D7996A" w14:textId="77777777" w:rsidR="00634ABA" w:rsidRPr="00986F85" w:rsidRDefault="00634ABA" w:rsidP="00476987">
            <w:pPr>
              <w:spacing w:after="0" w:line="240" w:lineRule="auto"/>
              <w:jc w:val="center"/>
              <w:rPr>
                <w:rFonts w:eastAsia="Times New Roman"/>
                <w:b/>
                <w:color w:val="000000"/>
                <w:lang w:eastAsia="hu-HU"/>
              </w:rPr>
            </w:pPr>
            <w:r w:rsidRPr="00986F85">
              <w:rPr>
                <w:rFonts w:eastAsia="Times New Roman"/>
                <w:b/>
                <w:color w:val="000000"/>
                <w:lang w:eastAsia="hu-HU"/>
              </w:rPr>
              <w:t>Nyertes</w:t>
            </w:r>
          </w:p>
        </w:tc>
        <w:tc>
          <w:tcPr>
            <w:tcW w:w="1747" w:type="dxa"/>
            <w:tcBorders>
              <w:top w:val="nil"/>
              <w:left w:val="nil"/>
              <w:bottom w:val="nil"/>
              <w:right w:val="nil"/>
            </w:tcBorders>
            <w:shd w:val="clear" w:color="auto" w:fill="auto"/>
            <w:noWrap/>
            <w:vAlign w:val="bottom"/>
            <w:hideMark/>
          </w:tcPr>
          <w:p w14:paraId="25256DF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Foglalkoztatottak száma (%)</w:t>
            </w:r>
          </w:p>
        </w:tc>
        <w:tc>
          <w:tcPr>
            <w:tcW w:w="757" w:type="dxa"/>
            <w:tcBorders>
              <w:top w:val="nil"/>
              <w:left w:val="nil"/>
              <w:bottom w:val="nil"/>
              <w:right w:val="nil"/>
            </w:tcBorders>
            <w:shd w:val="clear" w:color="auto" w:fill="auto"/>
            <w:noWrap/>
            <w:vAlign w:val="bottom"/>
            <w:hideMark/>
          </w:tcPr>
          <w:p w14:paraId="27F8A3A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w:t>
            </w:r>
          </w:p>
        </w:tc>
        <w:tc>
          <w:tcPr>
            <w:tcW w:w="705" w:type="dxa"/>
            <w:tcBorders>
              <w:top w:val="nil"/>
              <w:left w:val="nil"/>
              <w:bottom w:val="nil"/>
              <w:right w:val="nil"/>
            </w:tcBorders>
            <w:shd w:val="clear" w:color="auto" w:fill="auto"/>
            <w:noWrap/>
            <w:vAlign w:val="bottom"/>
            <w:hideMark/>
          </w:tcPr>
          <w:p w14:paraId="08AC02D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-8.3</w:t>
            </w:r>
          </w:p>
        </w:tc>
        <w:tc>
          <w:tcPr>
            <w:tcW w:w="863" w:type="dxa"/>
            <w:tcBorders>
              <w:top w:val="nil"/>
              <w:left w:val="nil"/>
              <w:bottom w:val="nil"/>
              <w:right w:val="nil"/>
            </w:tcBorders>
            <w:shd w:val="clear" w:color="auto" w:fill="auto"/>
            <w:noWrap/>
            <w:vAlign w:val="bottom"/>
            <w:hideMark/>
          </w:tcPr>
          <w:p w14:paraId="49F671B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-9.4</w:t>
            </w:r>
          </w:p>
        </w:tc>
        <w:tc>
          <w:tcPr>
            <w:tcW w:w="673" w:type="dxa"/>
            <w:tcBorders>
              <w:top w:val="nil"/>
              <w:left w:val="nil"/>
              <w:bottom w:val="nil"/>
              <w:right w:val="nil"/>
            </w:tcBorders>
            <w:shd w:val="clear" w:color="auto" w:fill="auto"/>
            <w:noWrap/>
            <w:vAlign w:val="bottom"/>
            <w:hideMark/>
          </w:tcPr>
          <w:p w14:paraId="0E74368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64" w:type="dxa"/>
            <w:tcBorders>
              <w:top w:val="nil"/>
              <w:left w:val="nil"/>
              <w:bottom w:val="nil"/>
              <w:right w:val="nil"/>
            </w:tcBorders>
            <w:shd w:val="clear" w:color="auto" w:fill="auto"/>
            <w:noWrap/>
            <w:vAlign w:val="bottom"/>
            <w:hideMark/>
          </w:tcPr>
          <w:p w14:paraId="1B5C4E0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61" w:type="dxa"/>
            <w:tcBorders>
              <w:top w:val="nil"/>
              <w:left w:val="nil"/>
              <w:bottom w:val="nil"/>
              <w:right w:val="nil"/>
            </w:tcBorders>
            <w:shd w:val="clear" w:color="auto" w:fill="auto"/>
            <w:noWrap/>
            <w:vAlign w:val="bottom"/>
            <w:hideMark/>
          </w:tcPr>
          <w:p w14:paraId="3F2A47D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59" w:type="dxa"/>
            <w:tcBorders>
              <w:top w:val="nil"/>
              <w:left w:val="nil"/>
              <w:bottom w:val="nil"/>
              <w:right w:val="nil"/>
            </w:tcBorders>
            <w:shd w:val="clear" w:color="auto" w:fill="auto"/>
            <w:noWrap/>
            <w:vAlign w:val="bottom"/>
            <w:hideMark/>
          </w:tcPr>
          <w:p w14:paraId="5413197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w:t>
            </w:r>
          </w:p>
        </w:tc>
        <w:tc>
          <w:tcPr>
            <w:tcW w:w="748" w:type="dxa"/>
            <w:tcBorders>
              <w:top w:val="nil"/>
              <w:left w:val="nil"/>
              <w:bottom w:val="nil"/>
              <w:right w:val="nil"/>
            </w:tcBorders>
            <w:shd w:val="clear" w:color="auto" w:fill="auto"/>
            <w:noWrap/>
            <w:vAlign w:val="bottom"/>
            <w:hideMark/>
          </w:tcPr>
          <w:p w14:paraId="7BC5991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-16.1</w:t>
            </w:r>
          </w:p>
        </w:tc>
        <w:tc>
          <w:tcPr>
            <w:tcW w:w="673" w:type="dxa"/>
            <w:tcBorders>
              <w:top w:val="nil"/>
              <w:left w:val="nil"/>
              <w:bottom w:val="nil"/>
              <w:right w:val="nil"/>
            </w:tcBorders>
            <w:shd w:val="clear" w:color="auto" w:fill="auto"/>
            <w:noWrap/>
            <w:vAlign w:val="bottom"/>
            <w:hideMark/>
          </w:tcPr>
          <w:p w14:paraId="668EE88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410" w:type="dxa"/>
            <w:tcBorders>
              <w:top w:val="nil"/>
              <w:left w:val="nil"/>
              <w:bottom w:val="nil"/>
              <w:right w:val="nil"/>
            </w:tcBorders>
            <w:shd w:val="clear" w:color="000000" w:fill="BFBFBF"/>
            <w:noWrap/>
            <w:vAlign w:val="bottom"/>
            <w:hideMark/>
          </w:tcPr>
          <w:p w14:paraId="137BC03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410" w:type="dxa"/>
            <w:tcBorders>
              <w:top w:val="nil"/>
              <w:left w:val="nil"/>
              <w:bottom w:val="nil"/>
              <w:right w:val="nil"/>
            </w:tcBorders>
            <w:shd w:val="clear" w:color="000000" w:fill="BFBFBF"/>
            <w:noWrap/>
            <w:vAlign w:val="bottom"/>
            <w:hideMark/>
          </w:tcPr>
          <w:p w14:paraId="0D8AB04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0" w:type="dxa"/>
            <w:tcBorders>
              <w:top w:val="nil"/>
              <w:left w:val="nil"/>
              <w:bottom w:val="nil"/>
              <w:right w:val="nil"/>
            </w:tcBorders>
            <w:shd w:val="clear" w:color="auto" w:fill="auto"/>
            <w:noWrap/>
            <w:vAlign w:val="bottom"/>
            <w:hideMark/>
          </w:tcPr>
          <w:p w14:paraId="1C99CF5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18" w:type="dxa"/>
            <w:tcBorders>
              <w:top w:val="nil"/>
              <w:left w:val="nil"/>
              <w:bottom w:val="nil"/>
              <w:right w:val="nil"/>
            </w:tcBorders>
            <w:shd w:val="clear" w:color="auto" w:fill="auto"/>
            <w:noWrap/>
            <w:vAlign w:val="bottom"/>
            <w:hideMark/>
          </w:tcPr>
          <w:p w14:paraId="53B408E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-10.1</w:t>
            </w:r>
          </w:p>
        </w:tc>
        <w:tc>
          <w:tcPr>
            <w:tcW w:w="750" w:type="dxa"/>
            <w:tcBorders>
              <w:top w:val="nil"/>
              <w:left w:val="nil"/>
              <w:bottom w:val="nil"/>
              <w:right w:val="nil"/>
            </w:tcBorders>
            <w:shd w:val="clear" w:color="auto" w:fill="auto"/>
            <w:noWrap/>
            <w:vAlign w:val="bottom"/>
            <w:hideMark/>
          </w:tcPr>
          <w:p w14:paraId="3CC59C7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63" w:type="dxa"/>
            <w:tcBorders>
              <w:top w:val="nil"/>
              <w:left w:val="nil"/>
              <w:bottom w:val="nil"/>
              <w:right w:val="nil"/>
            </w:tcBorders>
            <w:shd w:val="clear" w:color="auto" w:fill="auto"/>
            <w:noWrap/>
            <w:vAlign w:val="bottom"/>
            <w:hideMark/>
          </w:tcPr>
          <w:p w14:paraId="0411782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74" w:type="dxa"/>
            <w:tcBorders>
              <w:top w:val="nil"/>
              <w:left w:val="nil"/>
              <w:bottom w:val="nil"/>
              <w:right w:val="nil"/>
            </w:tcBorders>
            <w:shd w:val="clear" w:color="auto" w:fill="auto"/>
            <w:noWrap/>
            <w:vAlign w:val="bottom"/>
            <w:hideMark/>
          </w:tcPr>
          <w:p w14:paraId="2D3C072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62" w:type="dxa"/>
            <w:tcBorders>
              <w:top w:val="nil"/>
              <w:left w:val="nil"/>
              <w:bottom w:val="nil"/>
              <w:right w:val="nil"/>
            </w:tcBorders>
            <w:shd w:val="clear" w:color="auto" w:fill="auto"/>
            <w:noWrap/>
            <w:vAlign w:val="bottom"/>
            <w:hideMark/>
          </w:tcPr>
          <w:p w14:paraId="72EA39F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421" w:type="dxa"/>
            <w:tcBorders>
              <w:top w:val="nil"/>
              <w:left w:val="nil"/>
              <w:bottom w:val="nil"/>
              <w:right w:val="nil"/>
            </w:tcBorders>
            <w:shd w:val="clear" w:color="000000" w:fill="BFBFBF"/>
            <w:noWrap/>
            <w:vAlign w:val="bottom"/>
            <w:hideMark/>
          </w:tcPr>
          <w:p w14:paraId="1EBF267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2" w:type="dxa"/>
            <w:tcBorders>
              <w:top w:val="nil"/>
              <w:left w:val="nil"/>
              <w:bottom w:val="nil"/>
              <w:right w:val="nil"/>
            </w:tcBorders>
            <w:shd w:val="clear" w:color="auto" w:fill="auto"/>
            <w:noWrap/>
            <w:vAlign w:val="bottom"/>
            <w:hideMark/>
          </w:tcPr>
          <w:p w14:paraId="2633FD8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10.9</w:t>
            </w:r>
          </w:p>
        </w:tc>
        <w:tc>
          <w:tcPr>
            <w:tcW w:w="785" w:type="dxa"/>
            <w:tcBorders>
              <w:top w:val="nil"/>
              <w:left w:val="nil"/>
              <w:bottom w:val="nil"/>
              <w:right w:val="nil"/>
            </w:tcBorders>
            <w:shd w:val="clear" w:color="auto" w:fill="auto"/>
            <w:noWrap/>
            <w:vAlign w:val="bottom"/>
            <w:hideMark/>
          </w:tcPr>
          <w:p w14:paraId="3390CF8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r>
      <w:tr w:rsidR="00634ABA" w:rsidRPr="00986F85" w14:paraId="10937508" w14:textId="77777777" w:rsidTr="00476987">
        <w:trPr>
          <w:trHeight w:val="287"/>
        </w:trPr>
        <w:tc>
          <w:tcPr>
            <w:tcW w:w="444" w:type="dxa"/>
            <w:vMerge/>
            <w:tcBorders>
              <w:top w:val="nil"/>
              <w:left w:val="nil"/>
              <w:bottom w:val="nil"/>
              <w:right w:val="nil"/>
            </w:tcBorders>
            <w:vAlign w:val="center"/>
            <w:hideMark/>
          </w:tcPr>
          <w:p w14:paraId="51ABB87E" w14:textId="77777777" w:rsidR="00634ABA" w:rsidRPr="00986F85" w:rsidRDefault="00634ABA" w:rsidP="00476987">
            <w:pPr>
              <w:spacing w:after="0" w:line="240" w:lineRule="auto"/>
              <w:rPr>
                <w:rFonts w:eastAsia="Times New Roman"/>
                <w:color w:val="000000"/>
                <w:lang w:eastAsia="hu-HU"/>
              </w:rPr>
            </w:pPr>
          </w:p>
        </w:tc>
        <w:tc>
          <w:tcPr>
            <w:tcW w:w="1747" w:type="dxa"/>
            <w:tcBorders>
              <w:top w:val="nil"/>
              <w:left w:val="nil"/>
              <w:bottom w:val="nil"/>
              <w:right w:val="nil"/>
            </w:tcBorders>
            <w:shd w:val="clear" w:color="auto" w:fill="auto"/>
            <w:noWrap/>
            <w:vAlign w:val="bottom"/>
            <w:hideMark/>
          </w:tcPr>
          <w:p w14:paraId="43D19ED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Nettó árbevétel (%)</w:t>
            </w:r>
          </w:p>
        </w:tc>
        <w:tc>
          <w:tcPr>
            <w:tcW w:w="757" w:type="dxa"/>
            <w:tcBorders>
              <w:top w:val="nil"/>
              <w:left w:val="nil"/>
              <w:bottom w:val="nil"/>
              <w:right w:val="nil"/>
            </w:tcBorders>
            <w:shd w:val="clear" w:color="auto" w:fill="auto"/>
            <w:noWrap/>
            <w:vAlign w:val="bottom"/>
            <w:hideMark/>
          </w:tcPr>
          <w:p w14:paraId="5BC7EC4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-0.4</w:t>
            </w:r>
          </w:p>
        </w:tc>
        <w:tc>
          <w:tcPr>
            <w:tcW w:w="705" w:type="dxa"/>
            <w:tcBorders>
              <w:top w:val="nil"/>
              <w:left w:val="nil"/>
              <w:bottom w:val="nil"/>
              <w:right w:val="nil"/>
            </w:tcBorders>
            <w:shd w:val="clear" w:color="auto" w:fill="auto"/>
            <w:noWrap/>
            <w:vAlign w:val="bottom"/>
            <w:hideMark/>
          </w:tcPr>
          <w:p w14:paraId="1FC167B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w:t>
            </w:r>
          </w:p>
        </w:tc>
        <w:tc>
          <w:tcPr>
            <w:tcW w:w="863" w:type="dxa"/>
            <w:tcBorders>
              <w:top w:val="nil"/>
              <w:left w:val="nil"/>
              <w:bottom w:val="nil"/>
              <w:right w:val="nil"/>
            </w:tcBorders>
            <w:shd w:val="clear" w:color="auto" w:fill="auto"/>
            <w:noWrap/>
            <w:vAlign w:val="bottom"/>
            <w:hideMark/>
          </w:tcPr>
          <w:p w14:paraId="59B5C41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10.8</w:t>
            </w:r>
          </w:p>
        </w:tc>
        <w:tc>
          <w:tcPr>
            <w:tcW w:w="673" w:type="dxa"/>
            <w:tcBorders>
              <w:top w:val="nil"/>
              <w:left w:val="nil"/>
              <w:bottom w:val="nil"/>
              <w:right w:val="nil"/>
            </w:tcBorders>
            <w:shd w:val="clear" w:color="auto" w:fill="auto"/>
            <w:noWrap/>
            <w:vAlign w:val="bottom"/>
            <w:hideMark/>
          </w:tcPr>
          <w:p w14:paraId="2D302E3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w:t>
            </w:r>
          </w:p>
        </w:tc>
        <w:tc>
          <w:tcPr>
            <w:tcW w:w="664" w:type="dxa"/>
            <w:tcBorders>
              <w:top w:val="nil"/>
              <w:left w:val="nil"/>
              <w:bottom w:val="nil"/>
              <w:right w:val="nil"/>
            </w:tcBorders>
            <w:shd w:val="clear" w:color="auto" w:fill="auto"/>
            <w:noWrap/>
            <w:vAlign w:val="bottom"/>
            <w:hideMark/>
          </w:tcPr>
          <w:p w14:paraId="2C6A1D5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-10.3</w:t>
            </w:r>
          </w:p>
        </w:tc>
        <w:tc>
          <w:tcPr>
            <w:tcW w:w="661" w:type="dxa"/>
            <w:tcBorders>
              <w:top w:val="nil"/>
              <w:left w:val="nil"/>
              <w:bottom w:val="nil"/>
              <w:right w:val="nil"/>
            </w:tcBorders>
            <w:shd w:val="clear" w:color="auto" w:fill="auto"/>
            <w:noWrap/>
            <w:vAlign w:val="bottom"/>
            <w:hideMark/>
          </w:tcPr>
          <w:p w14:paraId="7DF399B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w:t>
            </w:r>
          </w:p>
        </w:tc>
        <w:tc>
          <w:tcPr>
            <w:tcW w:w="759" w:type="dxa"/>
            <w:tcBorders>
              <w:top w:val="nil"/>
              <w:left w:val="nil"/>
              <w:bottom w:val="nil"/>
              <w:right w:val="nil"/>
            </w:tcBorders>
            <w:shd w:val="clear" w:color="auto" w:fill="auto"/>
            <w:noWrap/>
            <w:vAlign w:val="bottom"/>
            <w:hideMark/>
          </w:tcPr>
          <w:p w14:paraId="055E0EC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2.8</w:t>
            </w:r>
          </w:p>
        </w:tc>
        <w:tc>
          <w:tcPr>
            <w:tcW w:w="748" w:type="dxa"/>
            <w:tcBorders>
              <w:top w:val="nil"/>
              <w:left w:val="nil"/>
              <w:bottom w:val="nil"/>
              <w:right w:val="nil"/>
            </w:tcBorders>
            <w:shd w:val="clear" w:color="auto" w:fill="auto"/>
            <w:noWrap/>
            <w:vAlign w:val="bottom"/>
            <w:hideMark/>
          </w:tcPr>
          <w:p w14:paraId="0468B7F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-25.2</w:t>
            </w:r>
          </w:p>
        </w:tc>
        <w:tc>
          <w:tcPr>
            <w:tcW w:w="673" w:type="dxa"/>
            <w:tcBorders>
              <w:top w:val="nil"/>
              <w:left w:val="nil"/>
              <w:bottom w:val="nil"/>
              <w:right w:val="nil"/>
            </w:tcBorders>
            <w:shd w:val="clear" w:color="auto" w:fill="auto"/>
            <w:noWrap/>
            <w:vAlign w:val="bottom"/>
            <w:hideMark/>
          </w:tcPr>
          <w:p w14:paraId="40672F6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-8.9</w:t>
            </w:r>
          </w:p>
        </w:tc>
        <w:tc>
          <w:tcPr>
            <w:tcW w:w="410" w:type="dxa"/>
            <w:tcBorders>
              <w:top w:val="nil"/>
              <w:left w:val="nil"/>
              <w:bottom w:val="nil"/>
              <w:right w:val="nil"/>
            </w:tcBorders>
            <w:shd w:val="clear" w:color="000000" w:fill="BFBFBF"/>
            <w:noWrap/>
            <w:vAlign w:val="bottom"/>
            <w:hideMark/>
          </w:tcPr>
          <w:p w14:paraId="5191D7EF"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410" w:type="dxa"/>
            <w:tcBorders>
              <w:top w:val="nil"/>
              <w:left w:val="nil"/>
              <w:bottom w:val="nil"/>
              <w:right w:val="nil"/>
            </w:tcBorders>
            <w:shd w:val="clear" w:color="000000" w:fill="BFBFBF"/>
            <w:noWrap/>
            <w:vAlign w:val="bottom"/>
            <w:hideMark/>
          </w:tcPr>
          <w:p w14:paraId="6315C60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0" w:type="dxa"/>
            <w:tcBorders>
              <w:top w:val="nil"/>
              <w:left w:val="nil"/>
              <w:bottom w:val="nil"/>
              <w:right w:val="nil"/>
            </w:tcBorders>
            <w:shd w:val="clear" w:color="auto" w:fill="auto"/>
            <w:noWrap/>
            <w:vAlign w:val="bottom"/>
            <w:hideMark/>
          </w:tcPr>
          <w:p w14:paraId="555B3BC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w:t>
            </w:r>
          </w:p>
        </w:tc>
        <w:tc>
          <w:tcPr>
            <w:tcW w:w="718" w:type="dxa"/>
            <w:tcBorders>
              <w:top w:val="nil"/>
              <w:left w:val="nil"/>
              <w:bottom w:val="nil"/>
              <w:right w:val="nil"/>
            </w:tcBorders>
            <w:shd w:val="clear" w:color="auto" w:fill="auto"/>
            <w:noWrap/>
            <w:vAlign w:val="bottom"/>
            <w:hideMark/>
          </w:tcPr>
          <w:p w14:paraId="281152C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-7.3</w:t>
            </w:r>
          </w:p>
        </w:tc>
        <w:tc>
          <w:tcPr>
            <w:tcW w:w="750" w:type="dxa"/>
            <w:tcBorders>
              <w:top w:val="nil"/>
              <w:left w:val="nil"/>
              <w:bottom w:val="nil"/>
              <w:right w:val="nil"/>
            </w:tcBorders>
            <w:shd w:val="clear" w:color="auto" w:fill="auto"/>
            <w:noWrap/>
            <w:vAlign w:val="bottom"/>
            <w:hideMark/>
          </w:tcPr>
          <w:p w14:paraId="3BA278E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0.5</w:t>
            </w:r>
          </w:p>
        </w:tc>
        <w:tc>
          <w:tcPr>
            <w:tcW w:w="663" w:type="dxa"/>
            <w:tcBorders>
              <w:top w:val="nil"/>
              <w:left w:val="nil"/>
              <w:bottom w:val="nil"/>
              <w:right w:val="nil"/>
            </w:tcBorders>
            <w:shd w:val="clear" w:color="auto" w:fill="auto"/>
            <w:noWrap/>
            <w:vAlign w:val="bottom"/>
            <w:hideMark/>
          </w:tcPr>
          <w:p w14:paraId="6306495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-3.8</w:t>
            </w:r>
          </w:p>
        </w:tc>
        <w:tc>
          <w:tcPr>
            <w:tcW w:w="674" w:type="dxa"/>
            <w:tcBorders>
              <w:top w:val="nil"/>
              <w:left w:val="nil"/>
              <w:bottom w:val="nil"/>
              <w:right w:val="nil"/>
            </w:tcBorders>
            <w:shd w:val="clear" w:color="auto" w:fill="auto"/>
            <w:noWrap/>
            <w:vAlign w:val="bottom"/>
            <w:hideMark/>
          </w:tcPr>
          <w:p w14:paraId="033819E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w:t>
            </w:r>
          </w:p>
        </w:tc>
        <w:tc>
          <w:tcPr>
            <w:tcW w:w="662" w:type="dxa"/>
            <w:tcBorders>
              <w:top w:val="nil"/>
              <w:left w:val="nil"/>
              <w:bottom w:val="nil"/>
              <w:right w:val="nil"/>
            </w:tcBorders>
            <w:shd w:val="clear" w:color="auto" w:fill="auto"/>
            <w:noWrap/>
            <w:vAlign w:val="bottom"/>
            <w:hideMark/>
          </w:tcPr>
          <w:p w14:paraId="1A47369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w:t>
            </w:r>
          </w:p>
        </w:tc>
        <w:tc>
          <w:tcPr>
            <w:tcW w:w="421" w:type="dxa"/>
            <w:tcBorders>
              <w:top w:val="nil"/>
              <w:left w:val="nil"/>
              <w:bottom w:val="nil"/>
              <w:right w:val="nil"/>
            </w:tcBorders>
            <w:shd w:val="clear" w:color="000000" w:fill="BFBFBF"/>
            <w:noWrap/>
            <w:vAlign w:val="bottom"/>
            <w:hideMark/>
          </w:tcPr>
          <w:p w14:paraId="39073AF8"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2" w:type="dxa"/>
            <w:tcBorders>
              <w:top w:val="nil"/>
              <w:left w:val="nil"/>
              <w:bottom w:val="nil"/>
              <w:right w:val="nil"/>
            </w:tcBorders>
            <w:shd w:val="clear" w:color="auto" w:fill="auto"/>
            <w:noWrap/>
            <w:vAlign w:val="bottom"/>
            <w:hideMark/>
          </w:tcPr>
          <w:p w14:paraId="656E185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12.9</w:t>
            </w:r>
          </w:p>
        </w:tc>
        <w:tc>
          <w:tcPr>
            <w:tcW w:w="785" w:type="dxa"/>
            <w:tcBorders>
              <w:top w:val="nil"/>
              <w:left w:val="nil"/>
              <w:bottom w:val="nil"/>
              <w:right w:val="nil"/>
            </w:tcBorders>
            <w:shd w:val="clear" w:color="auto" w:fill="auto"/>
            <w:noWrap/>
            <w:vAlign w:val="bottom"/>
            <w:hideMark/>
          </w:tcPr>
          <w:p w14:paraId="4BA83F5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-6.1</w:t>
            </w:r>
          </w:p>
        </w:tc>
      </w:tr>
      <w:tr w:rsidR="00634ABA" w:rsidRPr="00986F85" w14:paraId="2F100864" w14:textId="77777777" w:rsidTr="00476987">
        <w:trPr>
          <w:trHeight w:val="287"/>
        </w:trPr>
        <w:tc>
          <w:tcPr>
            <w:tcW w:w="444" w:type="dxa"/>
            <w:vMerge/>
            <w:tcBorders>
              <w:top w:val="nil"/>
              <w:left w:val="nil"/>
              <w:bottom w:val="nil"/>
              <w:right w:val="nil"/>
            </w:tcBorders>
            <w:vAlign w:val="center"/>
            <w:hideMark/>
          </w:tcPr>
          <w:p w14:paraId="03FD67C3" w14:textId="77777777" w:rsidR="00634ABA" w:rsidRPr="00986F85" w:rsidRDefault="00634ABA" w:rsidP="00476987">
            <w:pPr>
              <w:spacing w:after="0" w:line="240" w:lineRule="auto"/>
              <w:rPr>
                <w:rFonts w:eastAsia="Times New Roman"/>
                <w:color w:val="000000"/>
                <w:lang w:eastAsia="hu-HU"/>
              </w:rPr>
            </w:pPr>
          </w:p>
        </w:tc>
        <w:tc>
          <w:tcPr>
            <w:tcW w:w="1747" w:type="dxa"/>
            <w:tcBorders>
              <w:top w:val="nil"/>
              <w:left w:val="nil"/>
              <w:bottom w:val="nil"/>
              <w:right w:val="nil"/>
            </w:tcBorders>
            <w:shd w:val="clear" w:color="auto" w:fill="auto"/>
            <w:noWrap/>
            <w:vAlign w:val="bottom"/>
            <w:hideMark/>
          </w:tcPr>
          <w:p w14:paraId="2B824BA1"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árbevétel (%)</w:t>
            </w:r>
          </w:p>
        </w:tc>
        <w:tc>
          <w:tcPr>
            <w:tcW w:w="757" w:type="dxa"/>
            <w:tcBorders>
              <w:top w:val="nil"/>
              <w:left w:val="nil"/>
              <w:bottom w:val="nil"/>
              <w:right w:val="nil"/>
            </w:tcBorders>
            <w:shd w:val="clear" w:color="auto" w:fill="auto"/>
            <w:noWrap/>
            <w:vAlign w:val="bottom"/>
            <w:hideMark/>
          </w:tcPr>
          <w:p w14:paraId="409C244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-3.7</w:t>
            </w:r>
          </w:p>
        </w:tc>
        <w:tc>
          <w:tcPr>
            <w:tcW w:w="705" w:type="dxa"/>
            <w:tcBorders>
              <w:top w:val="nil"/>
              <w:left w:val="nil"/>
              <w:bottom w:val="nil"/>
              <w:right w:val="nil"/>
            </w:tcBorders>
            <w:shd w:val="clear" w:color="auto" w:fill="auto"/>
            <w:noWrap/>
            <w:vAlign w:val="bottom"/>
            <w:hideMark/>
          </w:tcPr>
          <w:p w14:paraId="4128618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w:t>
            </w:r>
          </w:p>
        </w:tc>
        <w:tc>
          <w:tcPr>
            <w:tcW w:w="863" w:type="dxa"/>
            <w:tcBorders>
              <w:top w:val="nil"/>
              <w:left w:val="nil"/>
              <w:bottom w:val="nil"/>
              <w:right w:val="nil"/>
            </w:tcBorders>
            <w:shd w:val="clear" w:color="auto" w:fill="auto"/>
            <w:noWrap/>
            <w:vAlign w:val="bottom"/>
            <w:hideMark/>
          </w:tcPr>
          <w:p w14:paraId="4532588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22.1</w:t>
            </w:r>
          </w:p>
        </w:tc>
        <w:tc>
          <w:tcPr>
            <w:tcW w:w="673" w:type="dxa"/>
            <w:tcBorders>
              <w:top w:val="nil"/>
              <w:left w:val="nil"/>
              <w:bottom w:val="nil"/>
              <w:right w:val="nil"/>
            </w:tcBorders>
            <w:shd w:val="clear" w:color="auto" w:fill="auto"/>
            <w:noWrap/>
            <w:vAlign w:val="bottom"/>
            <w:hideMark/>
          </w:tcPr>
          <w:p w14:paraId="377BF14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w:t>
            </w:r>
          </w:p>
        </w:tc>
        <w:tc>
          <w:tcPr>
            <w:tcW w:w="664" w:type="dxa"/>
            <w:tcBorders>
              <w:top w:val="nil"/>
              <w:left w:val="nil"/>
              <w:bottom w:val="nil"/>
              <w:right w:val="nil"/>
            </w:tcBorders>
            <w:shd w:val="clear" w:color="auto" w:fill="auto"/>
            <w:noWrap/>
            <w:vAlign w:val="bottom"/>
            <w:hideMark/>
          </w:tcPr>
          <w:p w14:paraId="28E3819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-9.1</w:t>
            </w:r>
          </w:p>
        </w:tc>
        <w:tc>
          <w:tcPr>
            <w:tcW w:w="661" w:type="dxa"/>
            <w:tcBorders>
              <w:top w:val="nil"/>
              <w:left w:val="nil"/>
              <w:bottom w:val="nil"/>
              <w:right w:val="nil"/>
            </w:tcBorders>
            <w:shd w:val="clear" w:color="auto" w:fill="auto"/>
            <w:noWrap/>
            <w:vAlign w:val="bottom"/>
            <w:hideMark/>
          </w:tcPr>
          <w:p w14:paraId="3AEF471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w:t>
            </w:r>
          </w:p>
        </w:tc>
        <w:tc>
          <w:tcPr>
            <w:tcW w:w="759" w:type="dxa"/>
            <w:tcBorders>
              <w:top w:val="nil"/>
              <w:left w:val="nil"/>
              <w:bottom w:val="nil"/>
              <w:right w:val="nil"/>
            </w:tcBorders>
            <w:shd w:val="clear" w:color="auto" w:fill="auto"/>
            <w:noWrap/>
            <w:vAlign w:val="bottom"/>
            <w:hideMark/>
          </w:tcPr>
          <w:p w14:paraId="0885F60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3.1</w:t>
            </w:r>
          </w:p>
        </w:tc>
        <w:tc>
          <w:tcPr>
            <w:tcW w:w="748" w:type="dxa"/>
            <w:tcBorders>
              <w:top w:val="nil"/>
              <w:left w:val="nil"/>
              <w:bottom w:val="nil"/>
              <w:right w:val="nil"/>
            </w:tcBorders>
            <w:shd w:val="clear" w:color="auto" w:fill="auto"/>
            <w:noWrap/>
            <w:vAlign w:val="bottom"/>
            <w:hideMark/>
          </w:tcPr>
          <w:p w14:paraId="163CFDE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-6.8</w:t>
            </w:r>
          </w:p>
        </w:tc>
        <w:tc>
          <w:tcPr>
            <w:tcW w:w="673" w:type="dxa"/>
            <w:tcBorders>
              <w:top w:val="nil"/>
              <w:left w:val="nil"/>
              <w:bottom w:val="nil"/>
              <w:right w:val="nil"/>
            </w:tcBorders>
            <w:shd w:val="clear" w:color="auto" w:fill="auto"/>
            <w:noWrap/>
            <w:vAlign w:val="bottom"/>
            <w:hideMark/>
          </w:tcPr>
          <w:p w14:paraId="3CE5751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-6.8</w:t>
            </w:r>
          </w:p>
        </w:tc>
        <w:tc>
          <w:tcPr>
            <w:tcW w:w="410" w:type="dxa"/>
            <w:tcBorders>
              <w:top w:val="nil"/>
              <w:left w:val="nil"/>
              <w:bottom w:val="nil"/>
              <w:right w:val="nil"/>
            </w:tcBorders>
            <w:shd w:val="clear" w:color="000000" w:fill="BFBFBF"/>
            <w:noWrap/>
            <w:vAlign w:val="bottom"/>
            <w:hideMark/>
          </w:tcPr>
          <w:p w14:paraId="49C8C11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410" w:type="dxa"/>
            <w:tcBorders>
              <w:top w:val="nil"/>
              <w:left w:val="nil"/>
              <w:bottom w:val="nil"/>
              <w:right w:val="nil"/>
            </w:tcBorders>
            <w:shd w:val="clear" w:color="000000" w:fill="BFBFBF"/>
            <w:noWrap/>
            <w:vAlign w:val="bottom"/>
            <w:hideMark/>
          </w:tcPr>
          <w:p w14:paraId="35A4D791"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0" w:type="dxa"/>
            <w:tcBorders>
              <w:top w:val="nil"/>
              <w:left w:val="nil"/>
              <w:bottom w:val="nil"/>
              <w:right w:val="nil"/>
            </w:tcBorders>
            <w:shd w:val="clear" w:color="auto" w:fill="auto"/>
            <w:noWrap/>
            <w:vAlign w:val="bottom"/>
            <w:hideMark/>
          </w:tcPr>
          <w:p w14:paraId="0FEE965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w:t>
            </w:r>
          </w:p>
        </w:tc>
        <w:tc>
          <w:tcPr>
            <w:tcW w:w="718" w:type="dxa"/>
            <w:tcBorders>
              <w:top w:val="nil"/>
              <w:left w:val="nil"/>
              <w:bottom w:val="nil"/>
              <w:right w:val="nil"/>
            </w:tcBorders>
            <w:shd w:val="clear" w:color="auto" w:fill="auto"/>
            <w:noWrap/>
            <w:vAlign w:val="bottom"/>
            <w:hideMark/>
          </w:tcPr>
          <w:p w14:paraId="4F0A581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-4.5</w:t>
            </w:r>
          </w:p>
        </w:tc>
        <w:tc>
          <w:tcPr>
            <w:tcW w:w="750" w:type="dxa"/>
            <w:tcBorders>
              <w:top w:val="nil"/>
              <w:left w:val="nil"/>
              <w:bottom w:val="nil"/>
              <w:right w:val="nil"/>
            </w:tcBorders>
            <w:shd w:val="clear" w:color="auto" w:fill="auto"/>
            <w:noWrap/>
            <w:vAlign w:val="bottom"/>
            <w:hideMark/>
          </w:tcPr>
          <w:p w14:paraId="5AE1D44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3.6</w:t>
            </w:r>
          </w:p>
        </w:tc>
        <w:tc>
          <w:tcPr>
            <w:tcW w:w="663" w:type="dxa"/>
            <w:tcBorders>
              <w:top w:val="nil"/>
              <w:left w:val="nil"/>
              <w:bottom w:val="nil"/>
              <w:right w:val="nil"/>
            </w:tcBorders>
            <w:shd w:val="clear" w:color="auto" w:fill="auto"/>
            <w:noWrap/>
            <w:vAlign w:val="bottom"/>
            <w:hideMark/>
          </w:tcPr>
          <w:p w14:paraId="2498850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-3.8</w:t>
            </w:r>
          </w:p>
        </w:tc>
        <w:tc>
          <w:tcPr>
            <w:tcW w:w="674" w:type="dxa"/>
            <w:tcBorders>
              <w:top w:val="nil"/>
              <w:left w:val="nil"/>
              <w:bottom w:val="nil"/>
              <w:right w:val="nil"/>
            </w:tcBorders>
            <w:shd w:val="clear" w:color="auto" w:fill="auto"/>
            <w:noWrap/>
            <w:vAlign w:val="bottom"/>
            <w:hideMark/>
          </w:tcPr>
          <w:p w14:paraId="0A35097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3.9</w:t>
            </w:r>
          </w:p>
        </w:tc>
        <w:tc>
          <w:tcPr>
            <w:tcW w:w="662" w:type="dxa"/>
            <w:tcBorders>
              <w:top w:val="nil"/>
              <w:left w:val="nil"/>
              <w:bottom w:val="nil"/>
              <w:right w:val="nil"/>
            </w:tcBorders>
            <w:shd w:val="clear" w:color="auto" w:fill="auto"/>
            <w:noWrap/>
            <w:vAlign w:val="bottom"/>
            <w:hideMark/>
          </w:tcPr>
          <w:p w14:paraId="2FB991A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w:t>
            </w:r>
          </w:p>
        </w:tc>
        <w:tc>
          <w:tcPr>
            <w:tcW w:w="421" w:type="dxa"/>
            <w:tcBorders>
              <w:top w:val="nil"/>
              <w:left w:val="nil"/>
              <w:bottom w:val="nil"/>
              <w:right w:val="nil"/>
            </w:tcBorders>
            <w:shd w:val="clear" w:color="000000" w:fill="BFBFBF"/>
            <w:noWrap/>
            <w:vAlign w:val="bottom"/>
            <w:hideMark/>
          </w:tcPr>
          <w:p w14:paraId="7D15383C"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2" w:type="dxa"/>
            <w:tcBorders>
              <w:top w:val="nil"/>
              <w:left w:val="nil"/>
              <w:bottom w:val="nil"/>
              <w:right w:val="nil"/>
            </w:tcBorders>
            <w:shd w:val="clear" w:color="auto" w:fill="auto"/>
            <w:noWrap/>
            <w:vAlign w:val="bottom"/>
            <w:hideMark/>
          </w:tcPr>
          <w:p w14:paraId="321B591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6.2</w:t>
            </w:r>
          </w:p>
        </w:tc>
        <w:tc>
          <w:tcPr>
            <w:tcW w:w="785" w:type="dxa"/>
            <w:tcBorders>
              <w:top w:val="nil"/>
              <w:left w:val="nil"/>
              <w:bottom w:val="nil"/>
              <w:right w:val="nil"/>
            </w:tcBorders>
            <w:shd w:val="clear" w:color="auto" w:fill="auto"/>
            <w:noWrap/>
            <w:vAlign w:val="bottom"/>
            <w:hideMark/>
          </w:tcPr>
          <w:p w14:paraId="5E34EA5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-5.5</w:t>
            </w:r>
          </w:p>
        </w:tc>
      </w:tr>
      <w:tr w:rsidR="00634ABA" w:rsidRPr="00986F85" w14:paraId="4EEC274C" w14:textId="77777777" w:rsidTr="00476987">
        <w:trPr>
          <w:trHeight w:val="287"/>
        </w:trPr>
        <w:tc>
          <w:tcPr>
            <w:tcW w:w="444" w:type="dxa"/>
            <w:vMerge/>
            <w:tcBorders>
              <w:top w:val="nil"/>
              <w:left w:val="nil"/>
              <w:bottom w:val="nil"/>
              <w:right w:val="nil"/>
            </w:tcBorders>
            <w:vAlign w:val="center"/>
            <w:hideMark/>
          </w:tcPr>
          <w:p w14:paraId="151EC1EB" w14:textId="77777777" w:rsidR="00634ABA" w:rsidRPr="00986F85" w:rsidRDefault="00634ABA" w:rsidP="00476987">
            <w:pPr>
              <w:spacing w:after="0" w:line="240" w:lineRule="auto"/>
              <w:rPr>
                <w:rFonts w:eastAsia="Times New Roman"/>
                <w:color w:val="000000"/>
                <w:lang w:eastAsia="hu-HU"/>
              </w:rPr>
            </w:pPr>
          </w:p>
        </w:tc>
        <w:tc>
          <w:tcPr>
            <w:tcW w:w="1747" w:type="dxa"/>
            <w:tcBorders>
              <w:top w:val="nil"/>
              <w:left w:val="nil"/>
              <w:bottom w:val="nil"/>
              <w:right w:val="nil"/>
            </w:tcBorders>
            <w:shd w:val="clear" w:color="auto" w:fill="auto"/>
            <w:noWrap/>
            <w:vAlign w:val="bottom"/>
            <w:hideMark/>
          </w:tcPr>
          <w:p w14:paraId="580202D3"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Tárgyi eszköz (%)</w:t>
            </w:r>
          </w:p>
        </w:tc>
        <w:tc>
          <w:tcPr>
            <w:tcW w:w="757" w:type="dxa"/>
            <w:tcBorders>
              <w:top w:val="nil"/>
              <w:left w:val="nil"/>
              <w:bottom w:val="nil"/>
              <w:right w:val="nil"/>
            </w:tcBorders>
            <w:shd w:val="clear" w:color="auto" w:fill="auto"/>
            <w:noWrap/>
            <w:vAlign w:val="bottom"/>
            <w:hideMark/>
          </w:tcPr>
          <w:p w14:paraId="60334A2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7.9</w:t>
            </w:r>
          </w:p>
        </w:tc>
        <w:tc>
          <w:tcPr>
            <w:tcW w:w="705" w:type="dxa"/>
            <w:tcBorders>
              <w:top w:val="nil"/>
              <w:left w:val="nil"/>
              <w:bottom w:val="nil"/>
              <w:right w:val="nil"/>
            </w:tcBorders>
            <w:shd w:val="clear" w:color="auto" w:fill="auto"/>
            <w:noWrap/>
            <w:vAlign w:val="bottom"/>
            <w:hideMark/>
          </w:tcPr>
          <w:p w14:paraId="2AB1349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-13.3</w:t>
            </w:r>
          </w:p>
        </w:tc>
        <w:tc>
          <w:tcPr>
            <w:tcW w:w="863" w:type="dxa"/>
            <w:tcBorders>
              <w:top w:val="nil"/>
              <w:left w:val="nil"/>
              <w:bottom w:val="nil"/>
              <w:right w:val="nil"/>
            </w:tcBorders>
            <w:shd w:val="clear" w:color="auto" w:fill="auto"/>
            <w:noWrap/>
            <w:vAlign w:val="bottom"/>
            <w:hideMark/>
          </w:tcPr>
          <w:p w14:paraId="6B3AED4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44.7</w:t>
            </w:r>
          </w:p>
        </w:tc>
        <w:tc>
          <w:tcPr>
            <w:tcW w:w="673" w:type="dxa"/>
            <w:tcBorders>
              <w:top w:val="nil"/>
              <w:left w:val="nil"/>
              <w:bottom w:val="nil"/>
              <w:right w:val="nil"/>
            </w:tcBorders>
            <w:shd w:val="clear" w:color="auto" w:fill="auto"/>
            <w:noWrap/>
            <w:vAlign w:val="bottom"/>
            <w:hideMark/>
          </w:tcPr>
          <w:p w14:paraId="4EACA82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-3.1</w:t>
            </w:r>
          </w:p>
        </w:tc>
        <w:tc>
          <w:tcPr>
            <w:tcW w:w="664" w:type="dxa"/>
            <w:tcBorders>
              <w:top w:val="nil"/>
              <w:left w:val="nil"/>
              <w:bottom w:val="nil"/>
              <w:right w:val="nil"/>
            </w:tcBorders>
            <w:shd w:val="clear" w:color="auto" w:fill="auto"/>
            <w:noWrap/>
            <w:vAlign w:val="bottom"/>
            <w:hideMark/>
          </w:tcPr>
          <w:p w14:paraId="50BB122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w:t>
            </w:r>
          </w:p>
        </w:tc>
        <w:tc>
          <w:tcPr>
            <w:tcW w:w="661" w:type="dxa"/>
            <w:tcBorders>
              <w:top w:val="nil"/>
              <w:left w:val="nil"/>
              <w:bottom w:val="nil"/>
              <w:right w:val="nil"/>
            </w:tcBorders>
            <w:shd w:val="clear" w:color="auto" w:fill="auto"/>
            <w:noWrap/>
            <w:vAlign w:val="bottom"/>
            <w:hideMark/>
          </w:tcPr>
          <w:p w14:paraId="33B4D21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9.6</w:t>
            </w:r>
          </w:p>
        </w:tc>
        <w:tc>
          <w:tcPr>
            <w:tcW w:w="759" w:type="dxa"/>
            <w:tcBorders>
              <w:top w:val="nil"/>
              <w:left w:val="nil"/>
              <w:bottom w:val="nil"/>
              <w:right w:val="nil"/>
            </w:tcBorders>
            <w:shd w:val="clear" w:color="auto" w:fill="auto"/>
            <w:noWrap/>
            <w:vAlign w:val="bottom"/>
            <w:hideMark/>
          </w:tcPr>
          <w:p w14:paraId="3AEC875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-0.5</w:t>
            </w:r>
          </w:p>
        </w:tc>
        <w:tc>
          <w:tcPr>
            <w:tcW w:w="748" w:type="dxa"/>
            <w:tcBorders>
              <w:top w:val="nil"/>
              <w:left w:val="nil"/>
              <w:bottom w:val="nil"/>
              <w:right w:val="nil"/>
            </w:tcBorders>
            <w:shd w:val="clear" w:color="auto" w:fill="auto"/>
            <w:noWrap/>
            <w:vAlign w:val="bottom"/>
            <w:hideMark/>
          </w:tcPr>
          <w:p w14:paraId="1F11A77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w:t>
            </w:r>
          </w:p>
        </w:tc>
        <w:tc>
          <w:tcPr>
            <w:tcW w:w="673" w:type="dxa"/>
            <w:tcBorders>
              <w:top w:val="nil"/>
              <w:left w:val="nil"/>
              <w:bottom w:val="nil"/>
              <w:right w:val="nil"/>
            </w:tcBorders>
            <w:shd w:val="clear" w:color="auto" w:fill="auto"/>
            <w:noWrap/>
            <w:vAlign w:val="bottom"/>
            <w:hideMark/>
          </w:tcPr>
          <w:p w14:paraId="03517DC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-0.9</w:t>
            </w:r>
          </w:p>
        </w:tc>
        <w:tc>
          <w:tcPr>
            <w:tcW w:w="410" w:type="dxa"/>
            <w:tcBorders>
              <w:top w:val="nil"/>
              <w:left w:val="nil"/>
              <w:bottom w:val="nil"/>
              <w:right w:val="nil"/>
            </w:tcBorders>
            <w:shd w:val="clear" w:color="000000" w:fill="BFBFBF"/>
            <w:noWrap/>
            <w:vAlign w:val="bottom"/>
            <w:hideMark/>
          </w:tcPr>
          <w:p w14:paraId="6853326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410" w:type="dxa"/>
            <w:tcBorders>
              <w:top w:val="nil"/>
              <w:left w:val="nil"/>
              <w:bottom w:val="nil"/>
              <w:right w:val="nil"/>
            </w:tcBorders>
            <w:shd w:val="clear" w:color="000000" w:fill="BFBFBF"/>
            <w:noWrap/>
            <w:vAlign w:val="bottom"/>
            <w:hideMark/>
          </w:tcPr>
          <w:p w14:paraId="5AC27875"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0" w:type="dxa"/>
            <w:tcBorders>
              <w:top w:val="nil"/>
              <w:left w:val="nil"/>
              <w:bottom w:val="nil"/>
              <w:right w:val="nil"/>
            </w:tcBorders>
            <w:shd w:val="clear" w:color="auto" w:fill="auto"/>
            <w:noWrap/>
            <w:vAlign w:val="bottom"/>
            <w:hideMark/>
          </w:tcPr>
          <w:p w14:paraId="719410D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-13.1</w:t>
            </w:r>
          </w:p>
        </w:tc>
        <w:tc>
          <w:tcPr>
            <w:tcW w:w="718" w:type="dxa"/>
            <w:tcBorders>
              <w:top w:val="nil"/>
              <w:left w:val="nil"/>
              <w:bottom w:val="nil"/>
              <w:right w:val="nil"/>
            </w:tcBorders>
            <w:shd w:val="clear" w:color="auto" w:fill="auto"/>
            <w:noWrap/>
            <w:vAlign w:val="bottom"/>
            <w:hideMark/>
          </w:tcPr>
          <w:p w14:paraId="58562CD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-10.7</w:t>
            </w:r>
          </w:p>
        </w:tc>
        <w:tc>
          <w:tcPr>
            <w:tcW w:w="750" w:type="dxa"/>
            <w:tcBorders>
              <w:top w:val="nil"/>
              <w:left w:val="nil"/>
              <w:bottom w:val="nil"/>
              <w:right w:val="nil"/>
            </w:tcBorders>
            <w:shd w:val="clear" w:color="auto" w:fill="auto"/>
            <w:noWrap/>
            <w:vAlign w:val="bottom"/>
            <w:hideMark/>
          </w:tcPr>
          <w:p w14:paraId="7D032B5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w:t>
            </w:r>
          </w:p>
        </w:tc>
        <w:tc>
          <w:tcPr>
            <w:tcW w:w="663" w:type="dxa"/>
            <w:tcBorders>
              <w:top w:val="nil"/>
              <w:left w:val="nil"/>
              <w:bottom w:val="nil"/>
              <w:right w:val="nil"/>
            </w:tcBorders>
            <w:shd w:val="clear" w:color="auto" w:fill="auto"/>
            <w:noWrap/>
            <w:vAlign w:val="bottom"/>
            <w:hideMark/>
          </w:tcPr>
          <w:p w14:paraId="7DA19BE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-4.1</w:t>
            </w:r>
          </w:p>
        </w:tc>
        <w:tc>
          <w:tcPr>
            <w:tcW w:w="674" w:type="dxa"/>
            <w:tcBorders>
              <w:top w:val="nil"/>
              <w:left w:val="nil"/>
              <w:bottom w:val="nil"/>
              <w:right w:val="nil"/>
            </w:tcBorders>
            <w:shd w:val="clear" w:color="auto" w:fill="auto"/>
            <w:noWrap/>
            <w:vAlign w:val="bottom"/>
            <w:hideMark/>
          </w:tcPr>
          <w:p w14:paraId="3BE64F2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4.8</w:t>
            </w:r>
          </w:p>
        </w:tc>
        <w:tc>
          <w:tcPr>
            <w:tcW w:w="662" w:type="dxa"/>
            <w:tcBorders>
              <w:top w:val="nil"/>
              <w:left w:val="nil"/>
              <w:bottom w:val="nil"/>
              <w:right w:val="nil"/>
            </w:tcBorders>
            <w:shd w:val="clear" w:color="auto" w:fill="auto"/>
            <w:noWrap/>
            <w:vAlign w:val="bottom"/>
            <w:hideMark/>
          </w:tcPr>
          <w:p w14:paraId="0D7820A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w:t>
            </w:r>
          </w:p>
        </w:tc>
        <w:tc>
          <w:tcPr>
            <w:tcW w:w="421" w:type="dxa"/>
            <w:tcBorders>
              <w:top w:val="nil"/>
              <w:left w:val="nil"/>
              <w:bottom w:val="nil"/>
              <w:right w:val="nil"/>
            </w:tcBorders>
            <w:shd w:val="clear" w:color="000000" w:fill="BFBFBF"/>
            <w:noWrap/>
            <w:vAlign w:val="bottom"/>
            <w:hideMark/>
          </w:tcPr>
          <w:p w14:paraId="54888B91"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2" w:type="dxa"/>
            <w:tcBorders>
              <w:top w:val="nil"/>
              <w:left w:val="nil"/>
              <w:bottom w:val="nil"/>
              <w:right w:val="nil"/>
            </w:tcBorders>
            <w:shd w:val="clear" w:color="auto" w:fill="auto"/>
            <w:noWrap/>
            <w:vAlign w:val="bottom"/>
            <w:hideMark/>
          </w:tcPr>
          <w:p w14:paraId="155F13A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4.6</w:t>
            </w:r>
          </w:p>
        </w:tc>
        <w:tc>
          <w:tcPr>
            <w:tcW w:w="785" w:type="dxa"/>
            <w:tcBorders>
              <w:top w:val="nil"/>
              <w:left w:val="nil"/>
              <w:bottom w:val="nil"/>
              <w:right w:val="nil"/>
            </w:tcBorders>
            <w:shd w:val="clear" w:color="auto" w:fill="auto"/>
            <w:noWrap/>
            <w:vAlign w:val="bottom"/>
            <w:hideMark/>
          </w:tcPr>
          <w:p w14:paraId="7B82405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w:t>
            </w:r>
          </w:p>
        </w:tc>
      </w:tr>
      <w:tr w:rsidR="00634ABA" w:rsidRPr="00986F85" w14:paraId="12E2C11E" w14:textId="77777777" w:rsidTr="00476987">
        <w:trPr>
          <w:trHeight w:val="287"/>
        </w:trPr>
        <w:tc>
          <w:tcPr>
            <w:tcW w:w="444" w:type="dxa"/>
            <w:vMerge/>
            <w:tcBorders>
              <w:top w:val="nil"/>
              <w:left w:val="nil"/>
              <w:bottom w:val="nil"/>
              <w:right w:val="nil"/>
            </w:tcBorders>
            <w:vAlign w:val="center"/>
            <w:hideMark/>
          </w:tcPr>
          <w:p w14:paraId="54AC5DA8" w14:textId="77777777" w:rsidR="00634ABA" w:rsidRPr="00986F85" w:rsidRDefault="00634ABA" w:rsidP="00476987">
            <w:pPr>
              <w:spacing w:after="0" w:line="240" w:lineRule="auto"/>
              <w:rPr>
                <w:rFonts w:eastAsia="Times New Roman"/>
                <w:color w:val="000000"/>
                <w:lang w:eastAsia="hu-HU"/>
              </w:rPr>
            </w:pPr>
          </w:p>
        </w:tc>
        <w:tc>
          <w:tcPr>
            <w:tcW w:w="1747" w:type="dxa"/>
            <w:tcBorders>
              <w:top w:val="nil"/>
              <w:left w:val="nil"/>
              <w:bottom w:val="nil"/>
              <w:right w:val="nil"/>
            </w:tcBorders>
            <w:shd w:val="clear" w:color="auto" w:fill="auto"/>
            <w:noWrap/>
            <w:vAlign w:val="bottom"/>
            <w:hideMark/>
          </w:tcPr>
          <w:p w14:paraId="7391E812"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Tőkeintenzitás (%)</w:t>
            </w:r>
          </w:p>
        </w:tc>
        <w:tc>
          <w:tcPr>
            <w:tcW w:w="757" w:type="dxa"/>
            <w:tcBorders>
              <w:top w:val="nil"/>
              <w:left w:val="nil"/>
              <w:bottom w:val="nil"/>
              <w:right w:val="nil"/>
            </w:tcBorders>
            <w:shd w:val="clear" w:color="auto" w:fill="auto"/>
            <w:noWrap/>
            <w:vAlign w:val="bottom"/>
            <w:hideMark/>
          </w:tcPr>
          <w:p w14:paraId="3F80E5E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2.3</w:t>
            </w:r>
          </w:p>
        </w:tc>
        <w:tc>
          <w:tcPr>
            <w:tcW w:w="705" w:type="dxa"/>
            <w:tcBorders>
              <w:top w:val="nil"/>
              <w:left w:val="nil"/>
              <w:bottom w:val="nil"/>
              <w:right w:val="nil"/>
            </w:tcBorders>
            <w:shd w:val="clear" w:color="auto" w:fill="auto"/>
            <w:noWrap/>
            <w:vAlign w:val="bottom"/>
            <w:hideMark/>
          </w:tcPr>
          <w:p w14:paraId="4F0100B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-5.4</w:t>
            </w:r>
          </w:p>
        </w:tc>
        <w:tc>
          <w:tcPr>
            <w:tcW w:w="863" w:type="dxa"/>
            <w:tcBorders>
              <w:top w:val="nil"/>
              <w:left w:val="nil"/>
              <w:bottom w:val="nil"/>
              <w:right w:val="nil"/>
            </w:tcBorders>
            <w:shd w:val="clear" w:color="auto" w:fill="auto"/>
            <w:noWrap/>
            <w:vAlign w:val="bottom"/>
            <w:hideMark/>
          </w:tcPr>
          <w:p w14:paraId="7485945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67.6</w:t>
            </w:r>
          </w:p>
        </w:tc>
        <w:tc>
          <w:tcPr>
            <w:tcW w:w="673" w:type="dxa"/>
            <w:tcBorders>
              <w:top w:val="nil"/>
              <w:left w:val="nil"/>
              <w:bottom w:val="nil"/>
              <w:right w:val="nil"/>
            </w:tcBorders>
            <w:shd w:val="clear" w:color="auto" w:fill="auto"/>
            <w:noWrap/>
            <w:vAlign w:val="bottom"/>
            <w:hideMark/>
          </w:tcPr>
          <w:p w14:paraId="4397E2D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w:t>
            </w:r>
          </w:p>
        </w:tc>
        <w:tc>
          <w:tcPr>
            <w:tcW w:w="664" w:type="dxa"/>
            <w:tcBorders>
              <w:top w:val="nil"/>
              <w:left w:val="nil"/>
              <w:bottom w:val="nil"/>
              <w:right w:val="nil"/>
            </w:tcBorders>
            <w:shd w:val="clear" w:color="auto" w:fill="auto"/>
            <w:noWrap/>
            <w:vAlign w:val="bottom"/>
            <w:hideMark/>
          </w:tcPr>
          <w:p w14:paraId="34E5E58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7.4</w:t>
            </w:r>
          </w:p>
        </w:tc>
        <w:tc>
          <w:tcPr>
            <w:tcW w:w="661" w:type="dxa"/>
            <w:tcBorders>
              <w:top w:val="nil"/>
              <w:left w:val="nil"/>
              <w:bottom w:val="nil"/>
              <w:right w:val="nil"/>
            </w:tcBorders>
            <w:shd w:val="clear" w:color="auto" w:fill="auto"/>
            <w:noWrap/>
            <w:vAlign w:val="bottom"/>
            <w:hideMark/>
          </w:tcPr>
          <w:p w14:paraId="72A2AE2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w:t>
            </w:r>
          </w:p>
        </w:tc>
        <w:tc>
          <w:tcPr>
            <w:tcW w:w="759" w:type="dxa"/>
            <w:tcBorders>
              <w:top w:val="nil"/>
              <w:left w:val="nil"/>
              <w:bottom w:val="nil"/>
              <w:right w:val="nil"/>
            </w:tcBorders>
            <w:shd w:val="clear" w:color="auto" w:fill="auto"/>
            <w:noWrap/>
            <w:vAlign w:val="bottom"/>
            <w:hideMark/>
          </w:tcPr>
          <w:p w14:paraId="65FFE6A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w:t>
            </w:r>
          </w:p>
        </w:tc>
        <w:tc>
          <w:tcPr>
            <w:tcW w:w="748" w:type="dxa"/>
            <w:tcBorders>
              <w:top w:val="nil"/>
              <w:left w:val="nil"/>
              <w:bottom w:val="nil"/>
              <w:right w:val="nil"/>
            </w:tcBorders>
            <w:shd w:val="clear" w:color="auto" w:fill="auto"/>
            <w:noWrap/>
            <w:vAlign w:val="bottom"/>
            <w:hideMark/>
          </w:tcPr>
          <w:p w14:paraId="2540A8C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26.2</w:t>
            </w:r>
          </w:p>
        </w:tc>
        <w:tc>
          <w:tcPr>
            <w:tcW w:w="673" w:type="dxa"/>
            <w:tcBorders>
              <w:top w:val="nil"/>
              <w:left w:val="nil"/>
              <w:bottom w:val="nil"/>
              <w:right w:val="nil"/>
            </w:tcBorders>
            <w:shd w:val="clear" w:color="auto" w:fill="auto"/>
            <w:noWrap/>
            <w:vAlign w:val="bottom"/>
            <w:hideMark/>
          </w:tcPr>
          <w:p w14:paraId="3C989E4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w:t>
            </w:r>
          </w:p>
        </w:tc>
        <w:tc>
          <w:tcPr>
            <w:tcW w:w="410" w:type="dxa"/>
            <w:tcBorders>
              <w:top w:val="nil"/>
              <w:left w:val="nil"/>
              <w:bottom w:val="nil"/>
              <w:right w:val="nil"/>
            </w:tcBorders>
            <w:shd w:val="clear" w:color="000000" w:fill="BFBFBF"/>
            <w:noWrap/>
            <w:vAlign w:val="bottom"/>
            <w:hideMark/>
          </w:tcPr>
          <w:p w14:paraId="45FD19E1"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410" w:type="dxa"/>
            <w:tcBorders>
              <w:top w:val="nil"/>
              <w:left w:val="nil"/>
              <w:bottom w:val="nil"/>
              <w:right w:val="nil"/>
            </w:tcBorders>
            <w:shd w:val="clear" w:color="000000" w:fill="BFBFBF"/>
            <w:noWrap/>
            <w:vAlign w:val="bottom"/>
            <w:hideMark/>
          </w:tcPr>
          <w:p w14:paraId="19D6B1E5"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0" w:type="dxa"/>
            <w:tcBorders>
              <w:top w:val="nil"/>
              <w:left w:val="nil"/>
              <w:bottom w:val="nil"/>
              <w:right w:val="nil"/>
            </w:tcBorders>
            <w:shd w:val="clear" w:color="auto" w:fill="auto"/>
            <w:noWrap/>
            <w:vAlign w:val="bottom"/>
            <w:hideMark/>
          </w:tcPr>
          <w:p w14:paraId="5C7359E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-13.1</w:t>
            </w:r>
          </w:p>
        </w:tc>
        <w:tc>
          <w:tcPr>
            <w:tcW w:w="718" w:type="dxa"/>
            <w:tcBorders>
              <w:top w:val="nil"/>
              <w:left w:val="nil"/>
              <w:bottom w:val="nil"/>
              <w:right w:val="nil"/>
            </w:tcBorders>
            <w:shd w:val="clear" w:color="auto" w:fill="auto"/>
            <w:noWrap/>
            <w:vAlign w:val="bottom"/>
            <w:hideMark/>
          </w:tcPr>
          <w:p w14:paraId="504D109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w:t>
            </w:r>
          </w:p>
        </w:tc>
        <w:tc>
          <w:tcPr>
            <w:tcW w:w="750" w:type="dxa"/>
            <w:tcBorders>
              <w:top w:val="nil"/>
              <w:left w:val="nil"/>
              <w:bottom w:val="nil"/>
              <w:right w:val="nil"/>
            </w:tcBorders>
            <w:shd w:val="clear" w:color="auto" w:fill="auto"/>
            <w:noWrap/>
            <w:vAlign w:val="bottom"/>
            <w:hideMark/>
          </w:tcPr>
          <w:p w14:paraId="37816B1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4.2</w:t>
            </w:r>
          </w:p>
        </w:tc>
        <w:tc>
          <w:tcPr>
            <w:tcW w:w="663" w:type="dxa"/>
            <w:tcBorders>
              <w:top w:val="nil"/>
              <w:left w:val="nil"/>
              <w:bottom w:val="nil"/>
              <w:right w:val="nil"/>
            </w:tcBorders>
            <w:shd w:val="clear" w:color="auto" w:fill="auto"/>
            <w:noWrap/>
            <w:vAlign w:val="bottom"/>
            <w:hideMark/>
          </w:tcPr>
          <w:p w14:paraId="7AF6E23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0.4</w:t>
            </w:r>
          </w:p>
        </w:tc>
        <w:tc>
          <w:tcPr>
            <w:tcW w:w="674" w:type="dxa"/>
            <w:tcBorders>
              <w:top w:val="nil"/>
              <w:left w:val="nil"/>
              <w:bottom w:val="nil"/>
              <w:right w:val="nil"/>
            </w:tcBorders>
            <w:shd w:val="clear" w:color="auto" w:fill="auto"/>
            <w:noWrap/>
            <w:vAlign w:val="bottom"/>
            <w:hideMark/>
          </w:tcPr>
          <w:p w14:paraId="6C5252E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5.3</w:t>
            </w:r>
          </w:p>
        </w:tc>
        <w:tc>
          <w:tcPr>
            <w:tcW w:w="662" w:type="dxa"/>
            <w:tcBorders>
              <w:top w:val="nil"/>
              <w:left w:val="nil"/>
              <w:bottom w:val="nil"/>
              <w:right w:val="nil"/>
            </w:tcBorders>
            <w:shd w:val="clear" w:color="auto" w:fill="auto"/>
            <w:noWrap/>
            <w:vAlign w:val="bottom"/>
            <w:hideMark/>
          </w:tcPr>
          <w:p w14:paraId="2D42E41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-5.8</w:t>
            </w:r>
          </w:p>
        </w:tc>
        <w:tc>
          <w:tcPr>
            <w:tcW w:w="421" w:type="dxa"/>
            <w:tcBorders>
              <w:top w:val="nil"/>
              <w:left w:val="nil"/>
              <w:bottom w:val="nil"/>
              <w:right w:val="nil"/>
            </w:tcBorders>
            <w:shd w:val="clear" w:color="000000" w:fill="BFBFBF"/>
            <w:noWrap/>
            <w:vAlign w:val="bottom"/>
            <w:hideMark/>
          </w:tcPr>
          <w:p w14:paraId="7A3562E1"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2" w:type="dxa"/>
            <w:tcBorders>
              <w:top w:val="nil"/>
              <w:left w:val="nil"/>
              <w:bottom w:val="nil"/>
              <w:right w:val="nil"/>
            </w:tcBorders>
            <w:shd w:val="clear" w:color="auto" w:fill="auto"/>
            <w:noWrap/>
            <w:vAlign w:val="bottom"/>
            <w:hideMark/>
          </w:tcPr>
          <w:p w14:paraId="6D1F3CB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-0.7</w:t>
            </w:r>
          </w:p>
        </w:tc>
        <w:tc>
          <w:tcPr>
            <w:tcW w:w="785" w:type="dxa"/>
            <w:tcBorders>
              <w:top w:val="nil"/>
              <w:left w:val="nil"/>
              <w:bottom w:val="nil"/>
              <w:right w:val="nil"/>
            </w:tcBorders>
            <w:shd w:val="clear" w:color="auto" w:fill="auto"/>
            <w:noWrap/>
            <w:vAlign w:val="bottom"/>
            <w:hideMark/>
          </w:tcPr>
          <w:p w14:paraId="6269E0D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w:t>
            </w:r>
          </w:p>
        </w:tc>
      </w:tr>
      <w:tr w:rsidR="00634ABA" w:rsidRPr="00986F85" w14:paraId="4281E348" w14:textId="77777777" w:rsidTr="00476987">
        <w:trPr>
          <w:trHeight w:val="287"/>
        </w:trPr>
        <w:tc>
          <w:tcPr>
            <w:tcW w:w="444" w:type="dxa"/>
            <w:vMerge/>
            <w:tcBorders>
              <w:top w:val="nil"/>
              <w:left w:val="nil"/>
              <w:bottom w:val="nil"/>
              <w:right w:val="nil"/>
            </w:tcBorders>
            <w:vAlign w:val="center"/>
            <w:hideMark/>
          </w:tcPr>
          <w:p w14:paraId="201753CC" w14:textId="77777777" w:rsidR="00634ABA" w:rsidRPr="00986F85" w:rsidRDefault="00634ABA" w:rsidP="00476987">
            <w:pPr>
              <w:spacing w:after="0" w:line="240" w:lineRule="auto"/>
              <w:rPr>
                <w:rFonts w:eastAsia="Times New Roman"/>
                <w:color w:val="000000"/>
                <w:lang w:eastAsia="hu-HU"/>
              </w:rPr>
            </w:pPr>
          </w:p>
        </w:tc>
        <w:tc>
          <w:tcPr>
            <w:tcW w:w="1747" w:type="dxa"/>
            <w:tcBorders>
              <w:top w:val="nil"/>
              <w:left w:val="nil"/>
              <w:bottom w:val="nil"/>
              <w:right w:val="nil"/>
            </w:tcBorders>
            <w:shd w:val="clear" w:color="auto" w:fill="auto"/>
            <w:noWrap/>
            <w:vAlign w:val="bottom"/>
            <w:hideMark/>
          </w:tcPr>
          <w:p w14:paraId="39F67FE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Jegyzett tőke</w:t>
            </w:r>
          </w:p>
        </w:tc>
        <w:tc>
          <w:tcPr>
            <w:tcW w:w="757" w:type="dxa"/>
            <w:tcBorders>
              <w:top w:val="nil"/>
              <w:left w:val="nil"/>
              <w:bottom w:val="nil"/>
              <w:right w:val="nil"/>
            </w:tcBorders>
            <w:shd w:val="clear" w:color="auto" w:fill="auto"/>
            <w:noWrap/>
            <w:vAlign w:val="bottom"/>
            <w:hideMark/>
          </w:tcPr>
          <w:p w14:paraId="409626C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05" w:type="dxa"/>
            <w:tcBorders>
              <w:top w:val="nil"/>
              <w:left w:val="nil"/>
              <w:bottom w:val="nil"/>
              <w:right w:val="nil"/>
            </w:tcBorders>
            <w:shd w:val="clear" w:color="auto" w:fill="auto"/>
            <w:noWrap/>
            <w:vAlign w:val="bottom"/>
            <w:hideMark/>
          </w:tcPr>
          <w:p w14:paraId="5B5B447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63" w:type="dxa"/>
            <w:tcBorders>
              <w:top w:val="nil"/>
              <w:left w:val="nil"/>
              <w:bottom w:val="nil"/>
              <w:right w:val="nil"/>
            </w:tcBorders>
            <w:shd w:val="clear" w:color="auto" w:fill="auto"/>
            <w:noWrap/>
            <w:vAlign w:val="bottom"/>
            <w:hideMark/>
          </w:tcPr>
          <w:p w14:paraId="575D5ED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73" w:type="dxa"/>
            <w:tcBorders>
              <w:top w:val="nil"/>
              <w:left w:val="nil"/>
              <w:bottom w:val="nil"/>
              <w:right w:val="nil"/>
            </w:tcBorders>
            <w:shd w:val="clear" w:color="auto" w:fill="auto"/>
            <w:noWrap/>
            <w:vAlign w:val="bottom"/>
            <w:hideMark/>
          </w:tcPr>
          <w:p w14:paraId="340C5C5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64" w:type="dxa"/>
            <w:tcBorders>
              <w:top w:val="nil"/>
              <w:left w:val="nil"/>
              <w:bottom w:val="nil"/>
              <w:right w:val="nil"/>
            </w:tcBorders>
            <w:shd w:val="clear" w:color="auto" w:fill="auto"/>
            <w:noWrap/>
            <w:vAlign w:val="bottom"/>
            <w:hideMark/>
          </w:tcPr>
          <w:p w14:paraId="594011B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61" w:type="dxa"/>
            <w:tcBorders>
              <w:top w:val="nil"/>
              <w:left w:val="nil"/>
              <w:bottom w:val="nil"/>
              <w:right w:val="nil"/>
            </w:tcBorders>
            <w:shd w:val="clear" w:color="auto" w:fill="auto"/>
            <w:noWrap/>
            <w:vAlign w:val="bottom"/>
            <w:hideMark/>
          </w:tcPr>
          <w:p w14:paraId="09F52AB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59" w:type="dxa"/>
            <w:tcBorders>
              <w:top w:val="nil"/>
              <w:left w:val="nil"/>
              <w:bottom w:val="nil"/>
              <w:right w:val="nil"/>
            </w:tcBorders>
            <w:shd w:val="clear" w:color="auto" w:fill="auto"/>
            <w:noWrap/>
            <w:vAlign w:val="bottom"/>
            <w:hideMark/>
          </w:tcPr>
          <w:p w14:paraId="1D75A5E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4569369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73" w:type="dxa"/>
            <w:tcBorders>
              <w:top w:val="nil"/>
              <w:left w:val="nil"/>
              <w:bottom w:val="nil"/>
              <w:right w:val="nil"/>
            </w:tcBorders>
            <w:shd w:val="clear" w:color="auto" w:fill="auto"/>
            <w:noWrap/>
            <w:vAlign w:val="bottom"/>
            <w:hideMark/>
          </w:tcPr>
          <w:p w14:paraId="70607C9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410" w:type="dxa"/>
            <w:tcBorders>
              <w:top w:val="nil"/>
              <w:left w:val="nil"/>
              <w:bottom w:val="nil"/>
              <w:right w:val="nil"/>
            </w:tcBorders>
            <w:shd w:val="clear" w:color="000000" w:fill="BFBFBF"/>
            <w:noWrap/>
            <w:vAlign w:val="bottom"/>
            <w:hideMark/>
          </w:tcPr>
          <w:p w14:paraId="4097E9F2"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410" w:type="dxa"/>
            <w:tcBorders>
              <w:top w:val="nil"/>
              <w:left w:val="nil"/>
              <w:bottom w:val="nil"/>
              <w:right w:val="nil"/>
            </w:tcBorders>
            <w:shd w:val="clear" w:color="000000" w:fill="BFBFBF"/>
            <w:noWrap/>
            <w:vAlign w:val="bottom"/>
            <w:hideMark/>
          </w:tcPr>
          <w:p w14:paraId="1EF6BAF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0" w:type="dxa"/>
            <w:tcBorders>
              <w:top w:val="nil"/>
              <w:left w:val="nil"/>
              <w:bottom w:val="nil"/>
              <w:right w:val="nil"/>
            </w:tcBorders>
            <w:shd w:val="clear" w:color="auto" w:fill="auto"/>
            <w:noWrap/>
            <w:vAlign w:val="bottom"/>
            <w:hideMark/>
          </w:tcPr>
          <w:p w14:paraId="7A6F453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18" w:type="dxa"/>
            <w:tcBorders>
              <w:top w:val="nil"/>
              <w:left w:val="nil"/>
              <w:bottom w:val="nil"/>
              <w:right w:val="nil"/>
            </w:tcBorders>
            <w:shd w:val="clear" w:color="auto" w:fill="auto"/>
            <w:noWrap/>
            <w:vAlign w:val="bottom"/>
            <w:hideMark/>
          </w:tcPr>
          <w:p w14:paraId="19BFEEC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50" w:type="dxa"/>
            <w:tcBorders>
              <w:top w:val="nil"/>
              <w:left w:val="nil"/>
              <w:bottom w:val="nil"/>
              <w:right w:val="nil"/>
            </w:tcBorders>
            <w:shd w:val="clear" w:color="auto" w:fill="auto"/>
            <w:noWrap/>
            <w:vAlign w:val="bottom"/>
            <w:hideMark/>
          </w:tcPr>
          <w:p w14:paraId="73383C5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0.9</w:t>
            </w:r>
          </w:p>
        </w:tc>
        <w:tc>
          <w:tcPr>
            <w:tcW w:w="663" w:type="dxa"/>
            <w:tcBorders>
              <w:top w:val="nil"/>
              <w:left w:val="nil"/>
              <w:bottom w:val="nil"/>
              <w:right w:val="nil"/>
            </w:tcBorders>
            <w:shd w:val="clear" w:color="auto" w:fill="auto"/>
            <w:noWrap/>
            <w:vAlign w:val="bottom"/>
            <w:hideMark/>
          </w:tcPr>
          <w:p w14:paraId="4F7056C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74" w:type="dxa"/>
            <w:tcBorders>
              <w:top w:val="nil"/>
              <w:left w:val="nil"/>
              <w:bottom w:val="nil"/>
              <w:right w:val="nil"/>
            </w:tcBorders>
            <w:shd w:val="clear" w:color="auto" w:fill="auto"/>
            <w:noWrap/>
            <w:vAlign w:val="bottom"/>
            <w:hideMark/>
          </w:tcPr>
          <w:p w14:paraId="23BD394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62" w:type="dxa"/>
            <w:tcBorders>
              <w:top w:val="nil"/>
              <w:left w:val="nil"/>
              <w:bottom w:val="nil"/>
              <w:right w:val="nil"/>
            </w:tcBorders>
            <w:shd w:val="clear" w:color="auto" w:fill="auto"/>
            <w:noWrap/>
            <w:vAlign w:val="bottom"/>
            <w:hideMark/>
          </w:tcPr>
          <w:p w14:paraId="2D4C1D3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421" w:type="dxa"/>
            <w:tcBorders>
              <w:top w:val="nil"/>
              <w:left w:val="nil"/>
              <w:bottom w:val="nil"/>
              <w:right w:val="nil"/>
            </w:tcBorders>
            <w:shd w:val="clear" w:color="000000" w:fill="BFBFBF"/>
            <w:noWrap/>
            <w:vAlign w:val="bottom"/>
            <w:hideMark/>
          </w:tcPr>
          <w:p w14:paraId="5C0A4D9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2" w:type="dxa"/>
            <w:tcBorders>
              <w:top w:val="nil"/>
              <w:left w:val="nil"/>
              <w:bottom w:val="nil"/>
              <w:right w:val="nil"/>
            </w:tcBorders>
            <w:shd w:val="clear" w:color="auto" w:fill="auto"/>
            <w:noWrap/>
            <w:vAlign w:val="bottom"/>
            <w:hideMark/>
          </w:tcPr>
          <w:p w14:paraId="124FFFB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85" w:type="dxa"/>
            <w:tcBorders>
              <w:top w:val="nil"/>
              <w:left w:val="nil"/>
              <w:bottom w:val="nil"/>
              <w:right w:val="nil"/>
            </w:tcBorders>
            <w:shd w:val="clear" w:color="auto" w:fill="auto"/>
            <w:noWrap/>
            <w:vAlign w:val="bottom"/>
            <w:hideMark/>
          </w:tcPr>
          <w:p w14:paraId="2212B3A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r>
      <w:tr w:rsidR="00634ABA" w:rsidRPr="00986F85" w14:paraId="26D807A4" w14:textId="77777777" w:rsidTr="00476987">
        <w:trPr>
          <w:trHeight w:val="287"/>
        </w:trPr>
        <w:tc>
          <w:tcPr>
            <w:tcW w:w="444" w:type="dxa"/>
            <w:vMerge/>
            <w:tcBorders>
              <w:top w:val="nil"/>
              <w:left w:val="nil"/>
              <w:bottom w:val="nil"/>
              <w:right w:val="nil"/>
            </w:tcBorders>
            <w:vAlign w:val="center"/>
            <w:hideMark/>
          </w:tcPr>
          <w:p w14:paraId="0BF9190D" w14:textId="77777777" w:rsidR="00634ABA" w:rsidRPr="00986F85" w:rsidRDefault="00634ABA" w:rsidP="00476987">
            <w:pPr>
              <w:spacing w:after="0" w:line="240" w:lineRule="auto"/>
              <w:rPr>
                <w:rFonts w:eastAsia="Times New Roman"/>
                <w:color w:val="000000"/>
                <w:lang w:eastAsia="hu-HU"/>
              </w:rPr>
            </w:pPr>
          </w:p>
        </w:tc>
        <w:tc>
          <w:tcPr>
            <w:tcW w:w="1747" w:type="dxa"/>
            <w:tcBorders>
              <w:top w:val="nil"/>
              <w:left w:val="nil"/>
              <w:bottom w:val="nil"/>
              <w:right w:val="nil"/>
            </w:tcBorders>
            <w:shd w:val="clear" w:color="auto" w:fill="auto"/>
            <w:noWrap/>
            <w:vAlign w:val="bottom"/>
            <w:hideMark/>
          </w:tcPr>
          <w:p w14:paraId="6E42BDA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jegyzett tőke (%)</w:t>
            </w:r>
          </w:p>
        </w:tc>
        <w:tc>
          <w:tcPr>
            <w:tcW w:w="757" w:type="dxa"/>
            <w:tcBorders>
              <w:top w:val="nil"/>
              <w:left w:val="nil"/>
              <w:bottom w:val="nil"/>
              <w:right w:val="nil"/>
            </w:tcBorders>
            <w:shd w:val="clear" w:color="auto" w:fill="auto"/>
            <w:noWrap/>
            <w:vAlign w:val="bottom"/>
            <w:hideMark/>
          </w:tcPr>
          <w:p w14:paraId="117340E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-3.3</w:t>
            </w:r>
          </w:p>
        </w:tc>
        <w:tc>
          <w:tcPr>
            <w:tcW w:w="705" w:type="dxa"/>
            <w:tcBorders>
              <w:top w:val="nil"/>
              <w:left w:val="nil"/>
              <w:bottom w:val="nil"/>
              <w:right w:val="nil"/>
            </w:tcBorders>
            <w:shd w:val="clear" w:color="auto" w:fill="auto"/>
            <w:noWrap/>
            <w:vAlign w:val="bottom"/>
            <w:hideMark/>
          </w:tcPr>
          <w:p w14:paraId="0D8ED56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9.1</w:t>
            </w:r>
          </w:p>
        </w:tc>
        <w:tc>
          <w:tcPr>
            <w:tcW w:w="863" w:type="dxa"/>
            <w:tcBorders>
              <w:top w:val="nil"/>
              <w:left w:val="nil"/>
              <w:bottom w:val="nil"/>
              <w:right w:val="nil"/>
            </w:tcBorders>
            <w:shd w:val="clear" w:color="auto" w:fill="auto"/>
            <w:noWrap/>
            <w:vAlign w:val="bottom"/>
            <w:hideMark/>
          </w:tcPr>
          <w:p w14:paraId="3B9CF22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10.4</w:t>
            </w:r>
          </w:p>
        </w:tc>
        <w:tc>
          <w:tcPr>
            <w:tcW w:w="673" w:type="dxa"/>
            <w:tcBorders>
              <w:top w:val="nil"/>
              <w:left w:val="nil"/>
              <w:bottom w:val="nil"/>
              <w:right w:val="nil"/>
            </w:tcBorders>
            <w:shd w:val="clear" w:color="auto" w:fill="auto"/>
            <w:noWrap/>
            <w:vAlign w:val="bottom"/>
            <w:hideMark/>
          </w:tcPr>
          <w:p w14:paraId="0F02D56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64" w:type="dxa"/>
            <w:tcBorders>
              <w:top w:val="nil"/>
              <w:left w:val="nil"/>
              <w:bottom w:val="nil"/>
              <w:right w:val="nil"/>
            </w:tcBorders>
            <w:shd w:val="clear" w:color="auto" w:fill="auto"/>
            <w:noWrap/>
            <w:vAlign w:val="bottom"/>
            <w:hideMark/>
          </w:tcPr>
          <w:p w14:paraId="7AC1A75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61" w:type="dxa"/>
            <w:tcBorders>
              <w:top w:val="nil"/>
              <w:left w:val="nil"/>
              <w:bottom w:val="nil"/>
              <w:right w:val="nil"/>
            </w:tcBorders>
            <w:shd w:val="clear" w:color="auto" w:fill="auto"/>
            <w:noWrap/>
            <w:vAlign w:val="bottom"/>
            <w:hideMark/>
          </w:tcPr>
          <w:p w14:paraId="723D5CB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59" w:type="dxa"/>
            <w:tcBorders>
              <w:top w:val="nil"/>
              <w:left w:val="nil"/>
              <w:bottom w:val="nil"/>
              <w:right w:val="nil"/>
            </w:tcBorders>
            <w:shd w:val="clear" w:color="auto" w:fill="auto"/>
            <w:noWrap/>
            <w:vAlign w:val="bottom"/>
            <w:hideMark/>
          </w:tcPr>
          <w:p w14:paraId="3719D30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w:t>
            </w:r>
          </w:p>
        </w:tc>
        <w:tc>
          <w:tcPr>
            <w:tcW w:w="748" w:type="dxa"/>
            <w:tcBorders>
              <w:top w:val="nil"/>
              <w:left w:val="nil"/>
              <w:bottom w:val="nil"/>
              <w:right w:val="nil"/>
            </w:tcBorders>
            <w:shd w:val="clear" w:color="auto" w:fill="auto"/>
            <w:noWrap/>
            <w:vAlign w:val="bottom"/>
            <w:hideMark/>
          </w:tcPr>
          <w:p w14:paraId="74C1C6E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19.2</w:t>
            </w:r>
          </w:p>
        </w:tc>
        <w:tc>
          <w:tcPr>
            <w:tcW w:w="673" w:type="dxa"/>
            <w:tcBorders>
              <w:top w:val="nil"/>
              <w:left w:val="nil"/>
              <w:bottom w:val="nil"/>
              <w:right w:val="nil"/>
            </w:tcBorders>
            <w:shd w:val="clear" w:color="auto" w:fill="auto"/>
            <w:noWrap/>
            <w:vAlign w:val="bottom"/>
            <w:hideMark/>
          </w:tcPr>
          <w:p w14:paraId="48F956F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410" w:type="dxa"/>
            <w:tcBorders>
              <w:top w:val="nil"/>
              <w:left w:val="nil"/>
              <w:bottom w:val="nil"/>
              <w:right w:val="nil"/>
            </w:tcBorders>
            <w:shd w:val="clear" w:color="000000" w:fill="BFBFBF"/>
            <w:noWrap/>
            <w:vAlign w:val="bottom"/>
            <w:hideMark/>
          </w:tcPr>
          <w:p w14:paraId="20899500"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410" w:type="dxa"/>
            <w:tcBorders>
              <w:top w:val="nil"/>
              <w:left w:val="nil"/>
              <w:bottom w:val="nil"/>
              <w:right w:val="nil"/>
            </w:tcBorders>
            <w:shd w:val="clear" w:color="000000" w:fill="BFBFBF"/>
            <w:noWrap/>
            <w:vAlign w:val="bottom"/>
            <w:hideMark/>
          </w:tcPr>
          <w:p w14:paraId="5925E9F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0" w:type="dxa"/>
            <w:tcBorders>
              <w:top w:val="nil"/>
              <w:left w:val="nil"/>
              <w:bottom w:val="nil"/>
              <w:right w:val="nil"/>
            </w:tcBorders>
            <w:shd w:val="clear" w:color="auto" w:fill="auto"/>
            <w:noWrap/>
            <w:vAlign w:val="bottom"/>
            <w:hideMark/>
          </w:tcPr>
          <w:p w14:paraId="1E8E18E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18" w:type="dxa"/>
            <w:tcBorders>
              <w:top w:val="nil"/>
              <w:left w:val="nil"/>
              <w:bottom w:val="nil"/>
              <w:right w:val="nil"/>
            </w:tcBorders>
            <w:shd w:val="clear" w:color="auto" w:fill="auto"/>
            <w:noWrap/>
            <w:vAlign w:val="bottom"/>
            <w:hideMark/>
          </w:tcPr>
          <w:p w14:paraId="4C5D294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11.5</w:t>
            </w:r>
          </w:p>
        </w:tc>
        <w:tc>
          <w:tcPr>
            <w:tcW w:w="750" w:type="dxa"/>
            <w:tcBorders>
              <w:top w:val="nil"/>
              <w:left w:val="nil"/>
              <w:bottom w:val="nil"/>
              <w:right w:val="nil"/>
            </w:tcBorders>
            <w:shd w:val="clear" w:color="auto" w:fill="auto"/>
            <w:noWrap/>
            <w:vAlign w:val="bottom"/>
            <w:hideMark/>
          </w:tcPr>
          <w:p w14:paraId="2D059C2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5.2</w:t>
            </w:r>
          </w:p>
        </w:tc>
        <w:tc>
          <w:tcPr>
            <w:tcW w:w="663" w:type="dxa"/>
            <w:tcBorders>
              <w:top w:val="nil"/>
              <w:left w:val="nil"/>
              <w:bottom w:val="nil"/>
              <w:right w:val="nil"/>
            </w:tcBorders>
            <w:shd w:val="clear" w:color="auto" w:fill="auto"/>
            <w:noWrap/>
            <w:vAlign w:val="bottom"/>
            <w:hideMark/>
          </w:tcPr>
          <w:p w14:paraId="4B454F3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74" w:type="dxa"/>
            <w:tcBorders>
              <w:top w:val="nil"/>
              <w:left w:val="nil"/>
              <w:bottom w:val="nil"/>
              <w:right w:val="nil"/>
            </w:tcBorders>
            <w:shd w:val="clear" w:color="auto" w:fill="auto"/>
            <w:noWrap/>
            <w:vAlign w:val="bottom"/>
            <w:hideMark/>
          </w:tcPr>
          <w:p w14:paraId="3CFC441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62" w:type="dxa"/>
            <w:tcBorders>
              <w:top w:val="nil"/>
              <w:left w:val="nil"/>
              <w:bottom w:val="nil"/>
              <w:right w:val="nil"/>
            </w:tcBorders>
            <w:shd w:val="clear" w:color="auto" w:fill="auto"/>
            <w:noWrap/>
            <w:vAlign w:val="bottom"/>
            <w:hideMark/>
          </w:tcPr>
          <w:p w14:paraId="34CD547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421" w:type="dxa"/>
            <w:tcBorders>
              <w:top w:val="nil"/>
              <w:left w:val="nil"/>
              <w:bottom w:val="nil"/>
              <w:right w:val="nil"/>
            </w:tcBorders>
            <w:shd w:val="clear" w:color="000000" w:fill="BFBFBF"/>
            <w:noWrap/>
            <w:vAlign w:val="bottom"/>
            <w:hideMark/>
          </w:tcPr>
          <w:p w14:paraId="442F1E58"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2" w:type="dxa"/>
            <w:tcBorders>
              <w:top w:val="nil"/>
              <w:left w:val="nil"/>
              <w:bottom w:val="nil"/>
              <w:right w:val="nil"/>
            </w:tcBorders>
            <w:shd w:val="clear" w:color="auto" w:fill="auto"/>
            <w:noWrap/>
            <w:vAlign w:val="bottom"/>
            <w:hideMark/>
          </w:tcPr>
          <w:p w14:paraId="5EABF52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-8.9</w:t>
            </w:r>
          </w:p>
        </w:tc>
        <w:tc>
          <w:tcPr>
            <w:tcW w:w="785" w:type="dxa"/>
            <w:tcBorders>
              <w:top w:val="nil"/>
              <w:left w:val="nil"/>
              <w:bottom w:val="nil"/>
              <w:right w:val="nil"/>
            </w:tcBorders>
            <w:shd w:val="clear" w:color="auto" w:fill="auto"/>
            <w:noWrap/>
            <w:vAlign w:val="bottom"/>
            <w:hideMark/>
          </w:tcPr>
          <w:p w14:paraId="05E7C0B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r>
      <w:tr w:rsidR="00634ABA" w:rsidRPr="00986F85" w14:paraId="67741450" w14:textId="77777777" w:rsidTr="00476987">
        <w:trPr>
          <w:trHeight w:val="287"/>
        </w:trPr>
        <w:tc>
          <w:tcPr>
            <w:tcW w:w="444" w:type="dxa"/>
            <w:vMerge/>
            <w:tcBorders>
              <w:top w:val="nil"/>
              <w:left w:val="nil"/>
              <w:bottom w:val="nil"/>
              <w:right w:val="nil"/>
            </w:tcBorders>
            <w:vAlign w:val="center"/>
            <w:hideMark/>
          </w:tcPr>
          <w:p w14:paraId="48A9E10A" w14:textId="77777777" w:rsidR="00634ABA" w:rsidRPr="00986F85" w:rsidRDefault="00634ABA" w:rsidP="00476987">
            <w:pPr>
              <w:spacing w:after="0" w:line="240" w:lineRule="auto"/>
              <w:rPr>
                <w:rFonts w:eastAsia="Times New Roman"/>
                <w:color w:val="000000"/>
                <w:lang w:eastAsia="hu-HU"/>
              </w:rPr>
            </w:pPr>
          </w:p>
        </w:tc>
        <w:tc>
          <w:tcPr>
            <w:tcW w:w="1747" w:type="dxa"/>
            <w:tcBorders>
              <w:top w:val="nil"/>
              <w:left w:val="nil"/>
              <w:bottom w:val="nil"/>
              <w:right w:val="nil"/>
            </w:tcBorders>
            <w:shd w:val="clear" w:color="auto" w:fill="auto"/>
            <w:noWrap/>
            <w:vAlign w:val="bottom"/>
            <w:hideMark/>
          </w:tcPr>
          <w:p w14:paraId="382B1AE5"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Likviditás</w:t>
            </w:r>
          </w:p>
        </w:tc>
        <w:tc>
          <w:tcPr>
            <w:tcW w:w="757" w:type="dxa"/>
            <w:tcBorders>
              <w:top w:val="nil"/>
              <w:left w:val="nil"/>
              <w:bottom w:val="nil"/>
              <w:right w:val="nil"/>
            </w:tcBorders>
            <w:shd w:val="clear" w:color="auto" w:fill="auto"/>
            <w:noWrap/>
            <w:vAlign w:val="bottom"/>
            <w:hideMark/>
          </w:tcPr>
          <w:p w14:paraId="68B389F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61.7</w:t>
            </w:r>
          </w:p>
        </w:tc>
        <w:tc>
          <w:tcPr>
            <w:tcW w:w="705" w:type="dxa"/>
            <w:tcBorders>
              <w:top w:val="nil"/>
              <w:left w:val="nil"/>
              <w:bottom w:val="nil"/>
              <w:right w:val="nil"/>
            </w:tcBorders>
            <w:shd w:val="clear" w:color="auto" w:fill="auto"/>
            <w:noWrap/>
            <w:vAlign w:val="bottom"/>
            <w:hideMark/>
          </w:tcPr>
          <w:p w14:paraId="4AC1EE6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15.3</w:t>
            </w:r>
          </w:p>
        </w:tc>
        <w:tc>
          <w:tcPr>
            <w:tcW w:w="863" w:type="dxa"/>
            <w:tcBorders>
              <w:top w:val="nil"/>
              <w:left w:val="nil"/>
              <w:bottom w:val="nil"/>
              <w:right w:val="nil"/>
            </w:tcBorders>
            <w:shd w:val="clear" w:color="auto" w:fill="auto"/>
            <w:noWrap/>
            <w:vAlign w:val="bottom"/>
            <w:hideMark/>
          </w:tcPr>
          <w:p w14:paraId="0CE4AFE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-18.9</w:t>
            </w:r>
          </w:p>
        </w:tc>
        <w:tc>
          <w:tcPr>
            <w:tcW w:w="673" w:type="dxa"/>
            <w:tcBorders>
              <w:top w:val="nil"/>
              <w:left w:val="nil"/>
              <w:bottom w:val="nil"/>
              <w:right w:val="nil"/>
            </w:tcBorders>
            <w:shd w:val="clear" w:color="auto" w:fill="auto"/>
            <w:noWrap/>
            <w:vAlign w:val="bottom"/>
            <w:hideMark/>
          </w:tcPr>
          <w:p w14:paraId="3C3DF94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17.9</w:t>
            </w:r>
          </w:p>
        </w:tc>
        <w:tc>
          <w:tcPr>
            <w:tcW w:w="664" w:type="dxa"/>
            <w:tcBorders>
              <w:top w:val="nil"/>
              <w:left w:val="nil"/>
              <w:bottom w:val="nil"/>
              <w:right w:val="nil"/>
            </w:tcBorders>
            <w:shd w:val="clear" w:color="auto" w:fill="auto"/>
            <w:noWrap/>
            <w:vAlign w:val="bottom"/>
            <w:hideMark/>
          </w:tcPr>
          <w:p w14:paraId="30900A8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7.9</w:t>
            </w:r>
          </w:p>
        </w:tc>
        <w:tc>
          <w:tcPr>
            <w:tcW w:w="661" w:type="dxa"/>
            <w:tcBorders>
              <w:top w:val="nil"/>
              <w:left w:val="nil"/>
              <w:bottom w:val="nil"/>
              <w:right w:val="nil"/>
            </w:tcBorders>
            <w:shd w:val="clear" w:color="auto" w:fill="auto"/>
            <w:noWrap/>
            <w:vAlign w:val="bottom"/>
            <w:hideMark/>
          </w:tcPr>
          <w:p w14:paraId="20EFD32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-31.9</w:t>
            </w:r>
          </w:p>
        </w:tc>
        <w:tc>
          <w:tcPr>
            <w:tcW w:w="759" w:type="dxa"/>
            <w:tcBorders>
              <w:top w:val="nil"/>
              <w:left w:val="nil"/>
              <w:bottom w:val="nil"/>
              <w:right w:val="nil"/>
            </w:tcBorders>
            <w:shd w:val="clear" w:color="auto" w:fill="auto"/>
            <w:noWrap/>
            <w:vAlign w:val="bottom"/>
            <w:hideMark/>
          </w:tcPr>
          <w:p w14:paraId="2B8536C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-2.7</w:t>
            </w:r>
          </w:p>
        </w:tc>
        <w:tc>
          <w:tcPr>
            <w:tcW w:w="748" w:type="dxa"/>
            <w:tcBorders>
              <w:top w:val="nil"/>
              <w:left w:val="nil"/>
              <w:bottom w:val="nil"/>
              <w:right w:val="nil"/>
            </w:tcBorders>
            <w:shd w:val="clear" w:color="auto" w:fill="auto"/>
            <w:noWrap/>
            <w:vAlign w:val="bottom"/>
            <w:hideMark/>
          </w:tcPr>
          <w:p w14:paraId="3093F49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w:t>
            </w:r>
          </w:p>
        </w:tc>
        <w:tc>
          <w:tcPr>
            <w:tcW w:w="673" w:type="dxa"/>
            <w:tcBorders>
              <w:top w:val="nil"/>
              <w:left w:val="nil"/>
              <w:bottom w:val="nil"/>
              <w:right w:val="nil"/>
            </w:tcBorders>
            <w:shd w:val="clear" w:color="auto" w:fill="auto"/>
            <w:noWrap/>
            <w:vAlign w:val="bottom"/>
            <w:hideMark/>
          </w:tcPr>
          <w:p w14:paraId="371B45C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3.1</w:t>
            </w:r>
          </w:p>
        </w:tc>
        <w:tc>
          <w:tcPr>
            <w:tcW w:w="410" w:type="dxa"/>
            <w:tcBorders>
              <w:top w:val="nil"/>
              <w:left w:val="nil"/>
              <w:bottom w:val="nil"/>
              <w:right w:val="nil"/>
            </w:tcBorders>
            <w:shd w:val="clear" w:color="000000" w:fill="BFBFBF"/>
            <w:noWrap/>
            <w:vAlign w:val="bottom"/>
            <w:hideMark/>
          </w:tcPr>
          <w:p w14:paraId="2C51E0D4"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410" w:type="dxa"/>
            <w:tcBorders>
              <w:top w:val="nil"/>
              <w:left w:val="nil"/>
              <w:bottom w:val="nil"/>
              <w:right w:val="nil"/>
            </w:tcBorders>
            <w:shd w:val="clear" w:color="000000" w:fill="BFBFBF"/>
            <w:noWrap/>
            <w:vAlign w:val="bottom"/>
            <w:hideMark/>
          </w:tcPr>
          <w:p w14:paraId="5C2AFB8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0" w:type="dxa"/>
            <w:tcBorders>
              <w:top w:val="nil"/>
              <w:left w:val="nil"/>
              <w:bottom w:val="nil"/>
              <w:right w:val="nil"/>
            </w:tcBorders>
            <w:shd w:val="clear" w:color="auto" w:fill="auto"/>
            <w:noWrap/>
            <w:vAlign w:val="bottom"/>
            <w:hideMark/>
          </w:tcPr>
          <w:p w14:paraId="78016EE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w:t>
            </w:r>
          </w:p>
        </w:tc>
        <w:tc>
          <w:tcPr>
            <w:tcW w:w="718" w:type="dxa"/>
            <w:tcBorders>
              <w:top w:val="nil"/>
              <w:left w:val="nil"/>
              <w:bottom w:val="nil"/>
              <w:right w:val="nil"/>
            </w:tcBorders>
            <w:shd w:val="clear" w:color="auto" w:fill="auto"/>
            <w:noWrap/>
            <w:vAlign w:val="bottom"/>
            <w:hideMark/>
          </w:tcPr>
          <w:p w14:paraId="6A0922A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28.8</w:t>
            </w:r>
          </w:p>
        </w:tc>
        <w:tc>
          <w:tcPr>
            <w:tcW w:w="750" w:type="dxa"/>
            <w:tcBorders>
              <w:top w:val="nil"/>
              <w:left w:val="nil"/>
              <w:bottom w:val="nil"/>
              <w:right w:val="nil"/>
            </w:tcBorders>
            <w:shd w:val="clear" w:color="auto" w:fill="auto"/>
            <w:noWrap/>
            <w:vAlign w:val="bottom"/>
            <w:hideMark/>
          </w:tcPr>
          <w:p w14:paraId="7B82850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w:t>
            </w:r>
          </w:p>
        </w:tc>
        <w:tc>
          <w:tcPr>
            <w:tcW w:w="663" w:type="dxa"/>
            <w:tcBorders>
              <w:top w:val="nil"/>
              <w:left w:val="nil"/>
              <w:bottom w:val="nil"/>
              <w:right w:val="nil"/>
            </w:tcBorders>
            <w:shd w:val="clear" w:color="auto" w:fill="auto"/>
            <w:noWrap/>
            <w:vAlign w:val="bottom"/>
            <w:hideMark/>
          </w:tcPr>
          <w:p w14:paraId="5936582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8.6</w:t>
            </w:r>
          </w:p>
        </w:tc>
        <w:tc>
          <w:tcPr>
            <w:tcW w:w="674" w:type="dxa"/>
            <w:tcBorders>
              <w:top w:val="nil"/>
              <w:left w:val="nil"/>
              <w:bottom w:val="nil"/>
              <w:right w:val="nil"/>
            </w:tcBorders>
            <w:shd w:val="clear" w:color="auto" w:fill="auto"/>
            <w:noWrap/>
            <w:vAlign w:val="bottom"/>
            <w:hideMark/>
          </w:tcPr>
          <w:p w14:paraId="14DFA3C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-14.4</w:t>
            </w:r>
          </w:p>
        </w:tc>
        <w:tc>
          <w:tcPr>
            <w:tcW w:w="662" w:type="dxa"/>
            <w:tcBorders>
              <w:top w:val="nil"/>
              <w:left w:val="nil"/>
              <w:bottom w:val="nil"/>
              <w:right w:val="nil"/>
            </w:tcBorders>
            <w:shd w:val="clear" w:color="auto" w:fill="auto"/>
            <w:noWrap/>
            <w:vAlign w:val="bottom"/>
            <w:hideMark/>
          </w:tcPr>
          <w:p w14:paraId="629A250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w:t>
            </w:r>
          </w:p>
        </w:tc>
        <w:tc>
          <w:tcPr>
            <w:tcW w:w="421" w:type="dxa"/>
            <w:tcBorders>
              <w:top w:val="nil"/>
              <w:left w:val="nil"/>
              <w:bottom w:val="nil"/>
              <w:right w:val="nil"/>
            </w:tcBorders>
            <w:shd w:val="clear" w:color="000000" w:fill="BFBFBF"/>
            <w:noWrap/>
            <w:vAlign w:val="bottom"/>
            <w:hideMark/>
          </w:tcPr>
          <w:p w14:paraId="4E8BC91F"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2" w:type="dxa"/>
            <w:tcBorders>
              <w:top w:val="nil"/>
              <w:left w:val="nil"/>
              <w:bottom w:val="nil"/>
              <w:right w:val="nil"/>
            </w:tcBorders>
            <w:shd w:val="clear" w:color="auto" w:fill="auto"/>
            <w:noWrap/>
            <w:vAlign w:val="bottom"/>
            <w:hideMark/>
          </w:tcPr>
          <w:p w14:paraId="63AF97F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-14.3</w:t>
            </w:r>
          </w:p>
        </w:tc>
        <w:tc>
          <w:tcPr>
            <w:tcW w:w="785" w:type="dxa"/>
            <w:tcBorders>
              <w:top w:val="nil"/>
              <w:left w:val="nil"/>
              <w:bottom w:val="nil"/>
              <w:right w:val="nil"/>
            </w:tcBorders>
            <w:shd w:val="clear" w:color="auto" w:fill="auto"/>
            <w:noWrap/>
            <w:vAlign w:val="bottom"/>
            <w:hideMark/>
          </w:tcPr>
          <w:p w14:paraId="626568D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5.8</w:t>
            </w:r>
          </w:p>
        </w:tc>
      </w:tr>
      <w:tr w:rsidR="00634ABA" w:rsidRPr="00986F85" w14:paraId="568C250E" w14:textId="77777777" w:rsidTr="00476987">
        <w:trPr>
          <w:trHeight w:val="287"/>
        </w:trPr>
        <w:tc>
          <w:tcPr>
            <w:tcW w:w="444" w:type="dxa"/>
            <w:vMerge/>
            <w:tcBorders>
              <w:top w:val="nil"/>
              <w:left w:val="nil"/>
              <w:bottom w:val="nil"/>
              <w:right w:val="nil"/>
            </w:tcBorders>
            <w:vAlign w:val="center"/>
            <w:hideMark/>
          </w:tcPr>
          <w:p w14:paraId="6B3C25D7" w14:textId="77777777" w:rsidR="00634ABA" w:rsidRPr="00986F85" w:rsidRDefault="00634ABA" w:rsidP="00476987">
            <w:pPr>
              <w:spacing w:after="0" w:line="240" w:lineRule="auto"/>
              <w:rPr>
                <w:rFonts w:eastAsia="Times New Roman"/>
                <w:color w:val="000000"/>
                <w:lang w:eastAsia="hu-HU"/>
              </w:rPr>
            </w:pPr>
          </w:p>
        </w:tc>
        <w:tc>
          <w:tcPr>
            <w:tcW w:w="1747" w:type="dxa"/>
            <w:tcBorders>
              <w:top w:val="nil"/>
              <w:left w:val="nil"/>
              <w:bottom w:val="nil"/>
              <w:right w:val="nil"/>
            </w:tcBorders>
            <w:shd w:val="clear" w:color="auto" w:fill="auto"/>
            <w:noWrap/>
            <w:vAlign w:val="bottom"/>
            <w:hideMark/>
          </w:tcPr>
          <w:p w14:paraId="7D848EB4"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Üzemi eredmény</w:t>
            </w:r>
          </w:p>
        </w:tc>
        <w:tc>
          <w:tcPr>
            <w:tcW w:w="757" w:type="dxa"/>
            <w:tcBorders>
              <w:top w:val="nil"/>
              <w:left w:val="nil"/>
              <w:bottom w:val="nil"/>
              <w:right w:val="nil"/>
            </w:tcBorders>
            <w:shd w:val="clear" w:color="auto" w:fill="auto"/>
            <w:noWrap/>
            <w:vAlign w:val="bottom"/>
            <w:hideMark/>
          </w:tcPr>
          <w:p w14:paraId="61639B4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4630</w:t>
            </w:r>
          </w:p>
        </w:tc>
        <w:tc>
          <w:tcPr>
            <w:tcW w:w="705" w:type="dxa"/>
            <w:tcBorders>
              <w:top w:val="nil"/>
              <w:left w:val="nil"/>
              <w:bottom w:val="nil"/>
              <w:right w:val="nil"/>
            </w:tcBorders>
            <w:shd w:val="clear" w:color="auto" w:fill="auto"/>
            <w:noWrap/>
            <w:vAlign w:val="bottom"/>
            <w:hideMark/>
          </w:tcPr>
          <w:p w14:paraId="4548F7C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11280</w:t>
            </w:r>
          </w:p>
        </w:tc>
        <w:tc>
          <w:tcPr>
            <w:tcW w:w="863" w:type="dxa"/>
            <w:tcBorders>
              <w:top w:val="nil"/>
              <w:left w:val="nil"/>
              <w:bottom w:val="nil"/>
              <w:right w:val="nil"/>
            </w:tcBorders>
            <w:shd w:val="clear" w:color="auto" w:fill="auto"/>
            <w:noWrap/>
            <w:vAlign w:val="bottom"/>
            <w:hideMark/>
          </w:tcPr>
          <w:p w14:paraId="1B56EA0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15753.5</w:t>
            </w:r>
          </w:p>
        </w:tc>
        <w:tc>
          <w:tcPr>
            <w:tcW w:w="673" w:type="dxa"/>
            <w:tcBorders>
              <w:top w:val="nil"/>
              <w:left w:val="nil"/>
              <w:bottom w:val="nil"/>
              <w:right w:val="nil"/>
            </w:tcBorders>
            <w:shd w:val="clear" w:color="auto" w:fill="auto"/>
            <w:noWrap/>
            <w:vAlign w:val="bottom"/>
            <w:hideMark/>
          </w:tcPr>
          <w:p w14:paraId="705D131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-2460</w:t>
            </w:r>
          </w:p>
        </w:tc>
        <w:tc>
          <w:tcPr>
            <w:tcW w:w="664" w:type="dxa"/>
            <w:tcBorders>
              <w:top w:val="nil"/>
              <w:left w:val="nil"/>
              <w:bottom w:val="nil"/>
              <w:right w:val="nil"/>
            </w:tcBorders>
            <w:shd w:val="clear" w:color="auto" w:fill="auto"/>
            <w:noWrap/>
            <w:vAlign w:val="bottom"/>
            <w:hideMark/>
          </w:tcPr>
          <w:p w14:paraId="3DB23F8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-3078</w:t>
            </w:r>
          </w:p>
        </w:tc>
        <w:tc>
          <w:tcPr>
            <w:tcW w:w="661" w:type="dxa"/>
            <w:tcBorders>
              <w:top w:val="nil"/>
              <w:left w:val="nil"/>
              <w:bottom w:val="nil"/>
              <w:right w:val="nil"/>
            </w:tcBorders>
            <w:shd w:val="clear" w:color="auto" w:fill="auto"/>
            <w:noWrap/>
            <w:vAlign w:val="bottom"/>
            <w:hideMark/>
          </w:tcPr>
          <w:p w14:paraId="7A3D217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-2815</w:t>
            </w:r>
          </w:p>
        </w:tc>
        <w:tc>
          <w:tcPr>
            <w:tcW w:w="759" w:type="dxa"/>
            <w:tcBorders>
              <w:top w:val="nil"/>
              <w:left w:val="nil"/>
              <w:bottom w:val="nil"/>
              <w:right w:val="nil"/>
            </w:tcBorders>
            <w:shd w:val="clear" w:color="auto" w:fill="auto"/>
            <w:noWrap/>
            <w:vAlign w:val="bottom"/>
            <w:hideMark/>
          </w:tcPr>
          <w:p w14:paraId="163AE91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-2807.5</w:t>
            </w:r>
          </w:p>
        </w:tc>
        <w:tc>
          <w:tcPr>
            <w:tcW w:w="748" w:type="dxa"/>
            <w:tcBorders>
              <w:top w:val="nil"/>
              <w:left w:val="nil"/>
              <w:bottom w:val="nil"/>
              <w:right w:val="nil"/>
            </w:tcBorders>
            <w:shd w:val="clear" w:color="auto" w:fill="auto"/>
            <w:noWrap/>
            <w:vAlign w:val="bottom"/>
            <w:hideMark/>
          </w:tcPr>
          <w:p w14:paraId="6D0CFD2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-9318</w:t>
            </w:r>
          </w:p>
        </w:tc>
        <w:tc>
          <w:tcPr>
            <w:tcW w:w="673" w:type="dxa"/>
            <w:tcBorders>
              <w:top w:val="nil"/>
              <w:left w:val="nil"/>
              <w:bottom w:val="nil"/>
              <w:right w:val="nil"/>
            </w:tcBorders>
            <w:shd w:val="clear" w:color="auto" w:fill="auto"/>
            <w:noWrap/>
            <w:vAlign w:val="bottom"/>
            <w:hideMark/>
          </w:tcPr>
          <w:p w14:paraId="2659C82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-944</w:t>
            </w:r>
          </w:p>
        </w:tc>
        <w:tc>
          <w:tcPr>
            <w:tcW w:w="410" w:type="dxa"/>
            <w:tcBorders>
              <w:top w:val="nil"/>
              <w:left w:val="nil"/>
              <w:bottom w:val="nil"/>
              <w:right w:val="nil"/>
            </w:tcBorders>
            <w:shd w:val="clear" w:color="000000" w:fill="BFBFBF"/>
            <w:noWrap/>
            <w:vAlign w:val="bottom"/>
            <w:hideMark/>
          </w:tcPr>
          <w:p w14:paraId="5D6005C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410" w:type="dxa"/>
            <w:tcBorders>
              <w:top w:val="nil"/>
              <w:left w:val="nil"/>
              <w:bottom w:val="nil"/>
              <w:right w:val="nil"/>
            </w:tcBorders>
            <w:shd w:val="clear" w:color="000000" w:fill="BFBFBF"/>
            <w:noWrap/>
            <w:vAlign w:val="bottom"/>
            <w:hideMark/>
          </w:tcPr>
          <w:p w14:paraId="47CAE1C3"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0" w:type="dxa"/>
            <w:tcBorders>
              <w:top w:val="nil"/>
              <w:left w:val="nil"/>
              <w:bottom w:val="nil"/>
              <w:right w:val="nil"/>
            </w:tcBorders>
            <w:shd w:val="clear" w:color="auto" w:fill="auto"/>
            <w:noWrap/>
            <w:vAlign w:val="bottom"/>
            <w:hideMark/>
          </w:tcPr>
          <w:p w14:paraId="4D43C55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-9236</w:t>
            </w:r>
          </w:p>
        </w:tc>
        <w:tc>
          <w:tcPr>
            <w:tcW w:w="718" w:type="dxa"/>
            <w:tcBorders>
              <w:top w:val="nil"/>
              <w:left w:val="nil"/>
              <w:bottom w:val="nil"/>
              <w:right w:val="nil"/>
            </w:tcBorders>
            <w:shd w:val="clear" w:color="auto" w:fill="auto"/>
            <w:noWrap/>
            <w:vAlign w:val="bottom"/>
            <w:hideMark/>
          </w:tcPr>
          <w:p w14:paraId="3BF669B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-12123</w:t>
            </w:r>
          </w:p>
        </w:tc>
        <w:tc>
          <w:tcPr>
            <w:tcW w:w="750" w:type="dxa"/>
            <w:tcBorders>
              <w:top w:val="nil"/>
              <w:left w:val="nil"/>
              <w:bottom w:val="nil"/>
              <w:right w:val="nil"/>
            </w:tcBorders>
            <w:shd w:val="clear" w:color="auto" w:fill="auto"/>
            <w:noWrap/>
            <w:vAlign w:val="bottom"/>
            <w:hideMark/>
          </w:tcPr>
          <w:p w14:paraId="7742FD9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-4013</w:t>
            </w:r>
          </w:p>
        </w:tc>
        <w:tc>
          <w:tcPr>
            <w:tcW w:w="663" w:type="dxa"/>
            <w:tcBorders>
              <w:top w:val="nil"/>
              <w:left w:val="nil"/>
              <w:bottom w:val="nil"/>
              <w:right w:val="nil"/>
            </w:tcBorders>
            <w:shd w:val="clear" w:color="auto" w:fill="auto"/>
            <w:noWrap/>
            <w:vAlign w:val="bottom"/>
            <w:hideMark/>
          </w:tcPr>
          <w:p w14:paraId="6006FE0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-2341</w:t>
            </w:r>
          </w:p>
        </w:tc>
        <w:tc>
          <w:tcPr>
            <w:tcW w:w="674" w:type="dxa"/>
            <w:tcBorders>
              <w:top w:val="nil"/>
              <w:left w:val="nil"/>
              <w:bottom w:val="nil"/>
              <w:right w:val="nil"/>
            </w:tcBorders>
            <w:shd w:val="clear" w:color="auto" w:fill="auto"/>
            <w:noWrap/>
            <w:vAlign w:val="bottom"/>
            <w:hideMark/>
          </w:tcPr>
          <w:p w14:paraId="074BC4F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112</w:t>
            </w:r>
          </w:p>
        </w:tc>
        <w:tc>
          <w:tcPr>
            <w:tcW w:w="662" w:type="dxa"/>
            <w:tcBorders>
              <w:top w:val="nil"/>
              <w:left w:val="nil"/>
              <w:bottom w:val="nil"/>
              <w:right w:val="nil"/>
            </w:tcBorders>
            <w:shd w:val="clear" w:color="auto" w:fill="auto"/>
            <w:noWrap/>
            <w:vAlign w:val="bottom"/>
            <w:hideMark/>
          </w:tcPr>
          <w:p w14:paraId="00D0AFB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-228</w:t>
            </w:r>
          </w:p>
        </w:tc>
        <w:tc>
          <w:tcPr>
            <w:tcW w:w="421" w:type="dxa"/>
            <w:tcBorders>
              <w:top w:val="nil"/>
              <w:left w:val="nil"/>
              <w:bottom w:val="nil"/>
              <w:right w:val="nil"/>
            </w:tcBorders>
            <w:shd w:val="clear" w:color="000000" w:fill="BFBFBF"/>
            <w:noWrap/>
            <w:vAlign w:val="bottom"/>
            <w:hideMark/>
          </w:tcPr>
          <w:p w14:paraId="60F2EEB4"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2" w:type="dxa"/>
            <w:tcBorders>
              <w:top w:val="nil"/>
              <w:left w:val="nil"/>
              <w:bottom w:val="nil"/>
              <w:right w:val="nil"/>
            </w:tcBorders>
            <w:shd w:val="clear" w:color="auto" w:fill="auto"/>
            <w:noWrap/>
            <w:vAlign w:val="bottom"/>
            <w:hideMark/>
          </w:tcPr>
          <w:p w14:paraId="62BC51B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-1583.5</w:t>
            </w:r>
          </w:p>
        </w:tc>
        <w:tc>
          <w:tcPr>
            <w:tcW w:w="785" w:type="dxa"/>
            <w:tcBorders>
              <w:top w:val="nil"/>
              <w:left w:val="nil"/>
              <w:bottom w:val="nil"/>
              <w:right w:val="nil"/>
            </w:tcBorders>
            <w:shd w:val="clear" w:color="auto" w:fill="auto"/>
            <w:noWrap/>
            <w:vAlign w:val="bottom"/>
            <w:hideMark/>
          </w:tcPr>
          <w:p w14:paraId="6D970AF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-2042.5</w:t>
            </w:r>
          </w:p>
        </w:tc>
      </w:tr>
      <w:tr w:rsidR="00634ABA" w:rsidRPr="00986F85" w14:paraId="6E65EBC3" w14:textId="77777777" w:rsidTr="00476987">
        <w:trPr>
          <w:trHeight w:val="287"/>
        </w:trPr>
        <w:tc>
          <w:tcPr>
            <w:tcW w:w="444" w:type="dxa"/>
            <w:vMerge/>
            <w:tcBorders>
              <w:top w:val="nil"/>
              <w:left w:val="nil"/>
              <w:bottom w:val="nil"/>
              <w:right w:val="nil"/>
            </w:tcBorders>
            <w:vAlign w:val="center"/>
            <w:hideMark/>
          </w:tcPr>
          <w:p w14:paraId="59767203" w14:textId="77777777" w:rsidR="00634ABA" w:rsidRPr="00986F85" w:rsidRDefault="00634ABA" w:rsidP="00476987">
            <w:pPr>
              <w:spacing w:after="0" w:line="240" w:lineRule="auto"/>
              <w:rPr>
                <w:rFonts w:eastAsia="Times New Roman"/>
                <w:color w:val="000000"/>
                <w:lang w:eastAsia="hu-HU"/>
              </w:rPr>
            </w:pPr>
          </w:p>
        </w:tc>
        <w:tc>
          <w:tcPr>
            <w:tcW w:w="1747" w:type="dxa"/>
            <w:tcBorders>
              <w:top w:val="nil"/>
              <w:left w:val="nil"/>
              <w:bottom w:val="nil"/>
              <w:right w:val="nil"/>
            </w:tcBorders>
            <w:shd w:val="clear" w:color="auto" w:fill="auto"/>
            <w:noWrap/>
            <w:vAlign w:val="bottom"/>
            <w:hideMark/>
          </w:tcPr>
          <w:p w14:paraId="3000B475"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xml:space="preserve">Egy foglalkoztatottra </w:t>
            </w:r>
            <w:r w:rsidRPr="00986F85">
              <w:rPr>
                <w:rFonts w:eastAsia="Times New Roman"/>
                <w:color w:val="000000"/>
                <w:lang w:eastAsia="hu-HU"/>
              </w:rPr>
              <w:lastRenderedPageBreak/>
              <w:t>eső üzemi eredmény</w:t>
            </w:r>
          </w:p>
        </w:tc>
        <w:tc>
          <w:tcPr>
            <w:tcW w:w="757" w:type="dxa"/>
            <w:tcBorders>
              <w:top w:val="nil"/>
              <w:left w:val="nil"/>
              <w:bottom w:val="nil"/>
              <w:right w:val="nil"/>
            </w:tcBorders>
            <w:shd w:val="clear" w:color="auto" w:fill="auto"/>
            <w:noWrap/>
            <w:vAlign w:val="bottom"/>
            <w:hideMark/>
          </w:tcPr>
          <w:p w14:paraId="2617BE6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lastRenderedPageBreak/>
              <w:t>56.5</w:t>
            </w:r>
          </w:p>
        </w:tc>
        <w:tc>
          <w:tcPr>
            <w:tcW w:w="705" w:type="dxa"/>
            <w:tcBorders>
              <w:top w:val="nil"/>
              <w:left w:val="nil"/>
              <w:bottom w:val="nil"/>
              <w:right w:val="nil"/>
            </w:tcBorders>
            <w:shd w:val="clear" w:color="auto" w:fill="auto"/>
            <w:noWrap/>
            <w:vAlign w:val="bottom"/>
            <w:hideMark/>
          </w:tcPr>
          <w:p w14:paraId="77F03D5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599.6</w:t>
            </w:r>
          </w:p>
        </w:tc>
        <w:tc>
          <w:tcPr>
            <w:tcW w:w="863" w:type="dxa"/>
            <w:tcBorders>
              <w:top w:val="nil"/>
              <w:left w:val="nil"/>
              <w:bottom w:val="nil"/>
              <w:right w:val="nil"/>
            </w:tcBorders>
            <w:shd w:val="clear" w:color="auto" w:fill="auto"/>
            <w:noWrap/>
            <w:vAlign w:val="bottom"/>
            <w:hideMark/>
          </w:tcPr>
          <w:p w14:paraId="566E678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2075.7</w:t>
            </w:r>
          </w:p>
        </w:tc>
        <w:tc>
          <w:tcPr>
            <w:tcW w:w="673" w:type="dxa"/>
            <w:tcBorders>
              <w:top w:val="nil"/>
              <w:left w:val="nil"/>
              <w:bottom w:val="nil"/>
              <w:right w:val="nil"/>
            </w:tcBorders>
            <w:shd w:val="clear" w:color="auto" w:fill="auto"/>
            <w:noWrap/>
            <w:vAlign w:val="bottom"/>
            <w:hideMark/>
          </w:tcPr>
          <w:p w14:paraId="6487A5E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-162.6</w:t>
            </w:r>
          </w:p>
        </w:tc>
        <w:tc>
          <w:tcPr>
            <w:tcW w:w="664" w:type="dxa"/>
            <w:tcBorders>
              <w:top w:val="nil"/>
              <w:left w:val="nil"/>
              <w:bottom w:val="nil"/>
              <w:right w:val="nil"/>
            </w:tcBorders>
            <w:shd w:val="clear" w:color="auto" w:fill="auto"/>
            <w:noWrap/>
            <w:vAlign w:val="bottom"/>
            <w:hideMark/>
          </w:tcPr>
          <w:p w14:paraId="42F4574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-142.4</w:t>
            </w:r>
          </w:p>
        </w:tc>
        <w:tc>
          <w:tcPr>
            <w:tcW w:w="661" w:type="dxa"/>
            <w:tcBorders>
              <w:top w:val="nil"/>
              <w:left w:val="nil"/>
              <w:bottom w:val="nil"/>
              <w:right w:val="nil"/>
            </w:tcBorders>
            <w:shd w:val="clear" w:color="auto" w:fill="auto"/>
            <w:noWrap/>
            <w:vAlign w:val="bottom"/>
            <w:hideMark/>
          </w:tcPr>
          <w:p w14:paraId="32C5EA4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-396.3</w:t>
            </w:r>
          </w:p>
        </w:tc>
        <w:tc>
          <w:tcPr>
            <w:tcW w:w="759" w:type="dxa"/>
            <w:tcBorders>
              <w:top w:val="nil"/>
              <w:left w:val="nil"/>
              <w:bottom w:val="nil"/>
              <w:right w:val="nil"/>
            </w:tcBorders>
            <w:shd w:val="clear" w:color="auto" w:fill="auto"/>
            <w:noWrap/>
            <w:vAlign w:val="bottom"/>
            <w:hideMark/>
          </w:tcPr>
          <w:p w14:paraId="6DB9A6A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-273</w:t>
            </w:r>
          </w:p>
        </w:tc>
        <w:tc>
          <w:tcPr>
            <w:tcW w:w="748" w:type="dxa"/>
            <w:tcBorders>
              <w:top w:val="nil"/>
              <w:left w:val="nil"/>
              <w:bottom w:val="nil"/>
              <w:right w:val="nil"/>
            </w:tcBorders>
            <w:shd w:val="clear" w:color="auto" w:fill="auto"/>
            <w:noWrap/>
            <w:vAlign w:val="bottom"/>
            <w:hideMark/>
          </w:tcPr>
          <w:p w14:paraId="063BD82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-1428.7</w:t>
            </w:r>
          </w:p>
        </w:tc>
        <w:tc>
          <w:tcPr>
            <w:tcW w:w="673" w:type="dxa"/>
            <w:tcBorders>
              <w:top w:val="nil"/>
              <w:left w:val="nil"/>
              <w:bottom w:val="nil"/>
              <w:right w:val="nil"/>
            </w:tcBorders>
            <w:shd w:val="clear" w:color="auto" w:fill="auto"/>
            <w:noWrap/>
            <w:vAlign w:val="bottom"/>
            <w:hideMark/>
          </w:tcPr>
          <w:p w14:paraId="40DFDE2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-142.3</w:t>
            </w:r>
          </w:p>
        </w:tc>
        <w:tc>
          <w:tcPr>
            <w:tcW w:w="410" w:type="dxa"/>
            <w:tcBorders>
              <w:top w:val="nil"/>
              <w:left w:val="nil"/>
              <w:bottom w:val="nil"/>
              <w:right w:val="nil"/>
            </w:tcBorders>
            <w:shd w:val="clear" w:color="000000" w:fill="BFBFBF"/>
            <w:noWrap/>
            <w:vAlign w:val="bottom"/>
            <w:hideMark/>
          </w:tcPr>
          <w:p w14:paraId="675B634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410" w:type="dxa"/>
            <w:tcBorders>
              <w:top w:val="nil"/>
              <w:left w:val="nil"/>
              <w:bottom w:val="nil"/>
              <w:right w:val="nil"/>
            </w:tcBorders>
            <w:shd w:val="clear" w:color="000000" w:fill="BFBFBF"/>
            <w:noWrap/>
            <w:vAlign w:val="bottom"/>
            <w:hideMark/>
          </w:tcPr>
          <w:p w14:paraId="37FC6918"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0" w:type="dxa"/>
            <w:tcBorders>
              <w:top w:val="nil"/>
              <w:left w:val="nil"/>
              <w:bottom w:val="nil"/>
              <w:right w:val="nil"/>
            </w:tcBorders>
            <w:shd w:val="clear" w:color="auto" w:fill="auto"/>
            <w:noWrap/>
            <w:vAlign w:val="bottom"/>
            <w:hideMark/>
          </w:tcPr>
          <w:p w14:paraId="6958907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-1154.5</w:t>
            </w:r>
          </w:p>
        </w:tc>
        <w:tc>
          <w:tcPr>
            <w:tcW w:w="718" w:type="dxa"/>
            <w:tcBorders>
              <w:top w:val="nil"/>
              <w:left w:val="nil"/>
              <w:bottom w:val="nil"/>
              <w:right w:val="nil"/>
            </w:tcBorders>
            <w:shd w:val="clear" w:color="auto" w:fill="auto"/>
            <w:noWrap/>
            <w:vAlign w:val="bottom"/>
            <w:hideMark/>
          </w:tcPr>
          <w:p w14:paraId="05AA06E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-647.6</w:t>
            </w:r>
          </w:p>
        </w:tc>
        <w:tc>
          <w:tcPr>
            <w:tcW w:w="750" w:type="dxa"/>
            <w:tcBorders>
              <w:top w:val="nil"/>
              <w:left w:val="nil"/>
              <w:bottom w:val="nil"/>
              <w:right w:val="nil"/>
            </w:tcBorders>
            <w:shd w:val="clear" w:color="auto" w:fill="auto"/>
            <w:noWrap/>
            <w:vAlign w:val="bottom"/>
            <w:hideMark/>
          </w:tcPr>
          <w:p w14:paraId="66D7D38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-75</w:t>
            </w:r>
          </w:p>
        </w:tc>
        <w:tc>
          <w:tcPr>
            <w:tcW w:w="663" w:type="dxa"/>
            <w:tcBorders>
              <w:top w:val="nil"/>
              <w:left w:val="nil"/>
              <w:bottom w:val="nil"/>
              <w:right w:val="nil"/>
            </w:tcBorders>
            <w:shd w:val="clear" w:color="auto" w:fill="auto"/>
            <w:noWrap/>
            <w:vAlign w:val="bottom"/>
            <w:hideMark/>
          </w:tcPr>
          <w:p w14:paraId="00DB262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-257.8</w:t>
            </w:r>
          </w:p>
        </w:tc>
        <w:tc>
          <w:tcPr>
            <w:tcW w:w="674" w:type="dxa"/>
            <w:tcBorders>
              <w:top w:val="nil"/>
              <w:left w:val="nil"/>
              <w:bottom w:val="nil"/>
              <w:right w:val="nil"/>
            </w:tcBorders>
            <w:shd w:val="clear" w:color="auto" w:fill="auto"/>
            <w:noWrap/>
            <w:vAlign w:val="bottom"/>
            <w:hideMark/>
          </w:tcPr>
          <w:p w14:paraId="7252A76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21.2</w:t>
            </w:r>
          </w:p>
        </w:tc>
        <w:tc>
          <w:tcPr>
            <w:tcW w:w="662" w:type="dxa"/>
            <w:tcBorders>
              <w:top w:val="nil"/>
              <w:left w:val="nil"/>
              <w:bottom w:val="nil"/>
              <w:right w:val="nil"/>
            </w:tcBorders>
            <w:shd w:val="clear" w:color="auto" w:fill="auto"/>
            <w:noWrap/>
            <w:vAlign w:val="bottom"/>
            <w:hideMark/>
          </w:tcPr>
          <w:p w14:paraId="67EC744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-78.3</w:t>
            </w:r>
          </w:p>
        </w:tc>
        <w:tc>
          <w:tcPr>
            <w:tcW w:w="421" w:type="dxa"/>
            <w:tcBorders>
              <w:top w:val="nil"/>
              <w:left w:val="nil"/>
              <w:bottom w:val="nil"/>
              <w:right w:val="nil"/>
            </w:tcBorders>
            <w:shd w:val="clear" w:color="000000" w:fill="BFBFBF"/>
            <w:noWrap/>
            <w:vAlign w:val="bottom"/>
            <w:hideMark/>
          </w:tcPr>
          <w:p w14:paraId="7535C22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2" w:type="dxa"/>
            <w:tcBorders>
              <w:top w:val="nil"/>
              <w:left w:val="nil"/>
              <w:bottom w:val="nil"/>
              <w:right w:val="nil"/>
            </w:tcBorders>
            <w:shd w:val="clear" w:color="auto" w:fill="auto"/>
            <w:noWrap/>
            <w:vAlign w:val="bottom"/>
            <w:hideMark/>
          </w:tcPr>
          <w:p w14:paraId="2A661D6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-226.7</w:t>
            </w:r>
          </w:p>
        </w:tc>
        <w:tc>
          <w:tcPr>
            <w:tcW w:w="785" w:type="dxa"/>
            <w:tcBorders>
              <w:top w:val="nil"/>
              <w:left w:val="nil"/>
              <w:bottom w:val="nil"/>
              <w:right w:val="nil"/>
            </w:tcBorders>
            <w:shd w:val="clear" w:color="auto" w:fill="auto"/>
            <w:noWrap/>
            <w:vAlign w:val="bottom"/>
            <w:hideMark/>
          </w:tcPr>
          <w:p w14:paraId="2A82939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-137.4</w:t>
            </w:r>
          </w:p>
        </w:tc>
      </w:tr>
      <w:tr w:rsidR="00634ABA" w:rsidRPr="00986F85" w14:paraId="1A9D3303" w14:textId="77777777" w:rsidTr="00476987">
        <w:trPr>
          <w:trHeight w:val="287"/>
        </w:trPr>
        <w:tc>
          <w:tcPr>
            <w:tcW w:w="444" w:type="dxa"/>
            <w:vMerge/>
            <w:tcBorders>
              <w:top w:val="nil"/>
              <w:left w:val="nil"/>
              <w:bottom w:val="nil"/>
              <w:right w:val="nil"/>
            </w:tcBorders>
            <w:vAlign w:val="center"/>
            <w:hideMark/>
          </w:tcPr>
          <w:p w14:paraId="57129019" w14:textId="77777777" w:rsidR="00634ABA" w:rsidRPr="00986F85" w:rsidRDefault="00634ABA" w:rsidP="00476987">
            <w:pPr>
              <w:spacing w:after="0" w:line="240" w:lineRule="auto"/>
              <w:rPr>
                <w:rFonts w:eastAsia="Times New Roman"/>
                <w:color w:val="000000"/>
                <w:lang w:eastAsia="hu-HU"/>
              </w:rPr>
            </w:pPr>
          </w:p>
        </w:tc>
        <w:tc>
          <w:tcPr>
            <w:tcW w:w="1747" w:type="dxa"/>
            <w:tcBorders>
              <w:top w:val="nil"/>
              <w:left w:val="nil"/>
              <w:bottom w:val="nil"/>
              <w:right w:val="nil"/>
            </w:tcBorders>
            <w:shd w:val="clear" w:color="auto" w:fill="auto"/>
            <w:noWrap/>
            <w:vAlign w:val="bottom"/>
            <w:hideMark/>
          </w:tcPr>
          <w:p w14:paraId="7E2EFD73"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Hozzáadott érték</w:t>
            </w:r>
          </w:p>
        </w:tc>
        <w:tc>
          <w:tcPr>
            <w:tcW w:w="757" w:type="dxa"/>
            <w:tcBorders>
              <w:top w:val="nil"/>
              <w:left w:val="nil"/>
              <w:bottom w:val="nil"/>
              <w:right w:val="nil"/>
            </w:tcBorders>
            <w:shd w:val="clear" w:color="auto" w:fill="auto"/>
            <w:noWrap/>
            <w:vAlign w:val="bottom"/>
            <w:hideMark/>
          </w:tcPr>
          <w:p w14:paraId="6BBE13F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-17176</w:t>
            </w:r>
          </w:p>
        </w:tc>
        <w:tc>
          <w:tcPr>
            <w:tcW w:w="705" w:type="dxa"/>
            <w:tcBorders>
              <w:top w:val="nil"/>
              <w:left w:val="nil"/>
              <w:bottom w:val="nil"/>
              <w:right w:val="nil"/>
            </w:tcBorders>
            <w:shd w:val="clear" w:color="auto" w:fill="auto"/>
            <w:noWrap/>
            <w:vAlign w:val="bottom"/>
            <w:hideMark/>
          </w:tcPr>
          <w:p w14:paraId="7611003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-6448</w:t>
            </w:r>
          </w:p>
        </w:tc>
        <w:tc>
          <w:tcPr>
            <w:tcW w:w="863" w:type="dxa"/>
            <w:tcBorders>
              <w:top w:val="nil"/>
              <w:left w:val="nil"/>
              <w:bottom w:val="nil"/>
              <w:right w:val="nil"/>
            </w:tcBorders>
            <w:shd w:val="clear" w:color="auto" w:fill="auto"/>
            <w:noWrap/>
            <w:vAlign w:val="bottom"/>
            <w:hideMark/>
          </w:tcPr>
          <w:p w14:paraId="0541FFD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16708.5</w:t>
            </w:r>
          </w:p>
        </w:tc>
        <w:tc>
          <w:tcPr>
            <w:tcW w:w="673" w:type="dxa"/>
            <w:tcBorders>
              <w:top w:val="nil"/>
              <w:left w:val="nil"/>
              <w:bottom w:val="nil"/>
              <w:right w:val="nil"/>
            </w:tcBorders>
            <w:shd w:val="clear" w:color="auto" w:fill="auto"/>
            <w:noWrap/>
            <w:vAlign w:val="bottom"/>
            <w:hideMark/>
          </w:tcPr>
          <w:p w14:paraId="5000CE6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-1089</w:t>
            </w:r>
          </w:p>
        </w:tc>
        <w:tc>
          <w:tcPr>
            <w:tcW w:w="664" w:type="dxa"/>
            <w:tcBorders>
              <w:top w:val="nil"/>
              <w:left w:val="nil"/>
              <w:bottom w:val="nil"/>
              <w:right w:val="nil"/>
            </w:tcBorders>
            <w:shd w:val="clear" w:color="auto" w:fill="auto"/>
            <w:noWrap/>
            <w:vAlign w:val="bottom"/>
            <w:hideMark/>
          </w:tcPr>
          <w:p w14:paraId="49FBCD9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-4664</w:t>
            </w:r>
          </w:p>
        </w:tc>
        <w:tc>
          <w:tcPr>
            <w:tcW w:w="661" w:type="dxa"/>
            <w:tcBorders>
              <w:top w:val="nil"/>
              <w:left w:val="nil"/>
              <w:bottom w:val="nil"/>
              <w:right w:val="nil"/>
            </w:tcBorders>
            <w:shd w:val="clear" w:color="auto" w:fill="auto"/>
            <w:noWrap/>
            <w:vAlign w:val="bottom"/>
            <w:hideMark/>
          </w:tcPr>
          <w:p w14:paraId="5C0BEBB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-2286</w:t>
            </w:r>
          </w:p>
        </w:tc>
        <w:tc>
          <w:tcPr>
            <w:tcW w:w="759" w:type="dxa"/>
            <w:tcBorders>
              <w:top w:val="nil"/>
              <w:left w:val="nil"/>
              <w:bottom w:val="nil"/>
              <w:right w:val="nil"/>
            </w:tcBorders>
            <w:shd w:val="clear" w:color="auto" w:fill="auto"/>
            <w:noWrap/>
            <w:vAlign w:val="bottom"/>
            <w:hideMark/>
          </w:tcPr>
          <w:p w14:paraId="505E594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3136.5</w:t>
            </w:r>
          </w:p>
        </w:tc>
        <w:tc>
          <w:tcPr>
            <w:tcW w:w="748" w:type="dxa"/>
            <w:tcBorders>
              <w:top w:val="nil"/>
              <w:left w:val="nil"/>
              <w:bottom w:val="nil"/>
              <w:right w:val="nil"/>
            </w:tcBorders>
            <w:shd w:val="clear" w:color="auto" w:fill="auto"/>
            <w:noWrap/>
            <w:vAlign w:val="bottom"/>
            <w:hideMark/>
          </w:tcPr>
          <w:p w14:paraId="4E936FB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-9116</w:t>
            </w:r>
          </w:p>
        </w:tc>
        <w:tc>
          <w:tcPr>
            <w:tcW w:w="673" w:type="dxa"/>
            <w:tcBorders>
              <w:top w:val="nil"/>
              <w:left w:val="nil"/>
              <w:bottom w:val="nil"/>
              <w:right w:val="nil"/>
            </w:tcBorders>
            <w:shd w:val="clear" w:color="auto" w:fill="auto"/>
            <w:noWrap/>
            <w:vAlign w:val="bottom"/>
            <w:hideMark/>
          </w:tcPr>
          <w:p w14:paraId="09320D3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-1667</w:t>
            </w:r>
          </w:p>
        </w:tc>
        <w:tc>
          <w:tcPr>
            <w:tcW w:w="410" w:type="dxa"/>
            <w:tcBorders>
              <w:top w:val="nil"/>
              <w:left w:val="nil"/>
              <w:bottom w:val="nil"/>
              <w:right w:val="nil"/>
            </w:tcBorders>
            <w:shd w:val="clear" w:color="000000" w:fill="BFBFBF"/>
            <w:noWrap/>
            <w:vAlign w:val="bottom"/>
            <w:hideMark/>
          </w:tcPr>
          <w:p w14:paraId="60328864"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410" w:type="dxa"/>
            <w:tcBorders>
              <w:top w:val="nil"/>
              <w:left w:val="nil"/>
              <w:bottom w:val="nil"/>
              <w:right w:val="nil"/>
            </w:tcBorders>
            <w:shd w:val="clear" w:color="000000" w:fill="BFBFBF"/>
            <w:noWrap/>
            <w:vAlign w:val="bottom"/>
            <w:hideMark/>
          </w:tcPr>
          <w:p w14:paraId="0DA75D1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0" w:type="dxa"/>
            <w:tcBorders>
              <w:top w:val="nil"/>
              <w:left w:val="nil"/>
              <w:bottom w:val="nil"/>
              <w:right w:val="nil"/>
            </w:tcBorders>
            <w:shd w:val="clear" w:color="auto" w:fill="auto"/>
            <w:noWrap/>
            <w:vAlign w:val="bottom"/>
            <w:hideMark/>
          </w:tcPr>
          <w:p w14:paraId="68ABF3E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4152</w:t>
            </w:r>
          </w:p>
        </w:tc>
        <w:tc>
          <w:tcPr>
            <w:tcW w:w="718" w:type="dxa"/>
            <w:tcBorders>
              <w:top w:val="nil"/>
              <w:left w:val="nil"/>
              <w:bottom w:val="nil"/>
              <w:right w:val="nil"/>
            </w:tcBorders>
            <w:shd w:val="clear" w:color="auto" w:fill="auto"/>
            <w:noWrap/>
            <w:vAlign w:val="bottom"/>
            <w:hideMark/>
          </w:tcPr>
          <w:p w14:paraId="27B7F07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-12475</w:t>
            </w:r>
          </w:p>
        </w:tc>
        <w:tc>
          <w:tcPr>
            <w:tcW w:w="750" w:type="dxa"/>
            <w:tcBorders>
              <w:top w:val="nil"/>
              <w:left w:val="nil"/>
              <w:bottom w:val="nil"/>
              <w:right w:val="nil"/>
            </w:tcBorders>
            <w:shd w:val="clear" w:color="auto" w:fill="auto"/>
            <w:noWrap/>
            <w:vAlign w:val="bottom"/>
            <w:hideMark/>
          </w:tcPr>
          <w:p w14:paraId="56916E2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1445.5</w:t>
            </w:r>
          </w:p>
        </w:tc>
        <w:tc>
          <w:tcPr>
            <w:tcW w:w="663" w:type="dxa"/>
            <w:tcBorders>
              <w:top w:val="nil"/>
              <w:left w:val="nil"/>
              <w:bottom w:val="nil"/>
              <w:right w:val="nil"/>
            </w:tcBorders>
            <w:shd w:val="clear" w:color="auto" w:fill="auto"/>
            <w:noWrap/>
            <w:vAlign w:val="bottom"/>
            <w:hideMark/>
          </w:tcPr>
          <w:p w14:paraId="243CD03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-2434</w:t>
            </w:r>
          </w:p>
        </w:tc>
        <w:tc>
          <w:tcPr>
            <w:tcW w:w="674" w:type="dxa"/>
            <w:tcBorders>
              <w:top w:val="nil"/>
              <w:left w:val="nil"/>
              <w:bottom w:val="nil"/>
              <w:right w:val="nil"/>
            </w:tcBorders>
            <w:shd w:val="clear" w:color="auto" w:fill="auto"/>
            <w:noWrap/>
            <w:vAlign w:val="bottom"/>
            <w:hideMark/>
          </w:tcPr>
          <w:p w14:paraId="4C0C072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322</w:t>
            </w:r>
          </w:p>
        </w:tc>
        <w:tc>
          <w:tcPr>
            <w:tcW w:w="662" w:type="dxa"/>
            <w:tcBorders>
              <w:top w:val="nil"/>
              <w:left w:val="nil"/>
              <w:bottom w:val="nil"/>
              <w:right w:val="nil"/>
            </w:tcBorders>
            <w:shd w:val="clear" w:color="auto" w:fill="auto"/>
            <w:noWrap/>
            <w:vAlign w:val="bottom"/>
            <w:hideMark/>
          </w:tcPr>
          <w:p w14:paraId="047C0A3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1059</w:t>
            </w:r>
          </w:p>
        </w:tc>
        <w:tc>
          <w:tcPr>
            <w:tcW w:w="421" w:type="dxa"/>
            <w:tcBorders>
              <w:top w:val="nil"/>
              <w:left w:val="nil"/>
              <w:bottom w:val="nil"/>
              <w:right w:val="nil"/>
            </w:tcBorders>
            <w:shd w:val="clear" w:color="000000" w:fill="BFBFBF"/>
            <w:noWrap/>
            <w:vAlign w:val="bottom"/>
            <w:hideMark/>
          </w:tcPr>
          <w:p w14:paraId="25A1852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2" w:type="dxa"/>
            <w:tcBorders>
              <w:top w:val="nil"/>
              <w:left w:val="nil"/>
              <w:bottom w:val="nil"/>
              <w:right w:val="nil"/>
            </w:tcBorders>
            <w:shd w:val="clear" w:color="auto" w:fill="auto"/>
            <w:noWrap/>
            <w:vAlign w:val="bottom"/>
            <w:hideMark/>
          </w:tcPr>
          <w:p w14:paraId="407EDFF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2613</w:t>
            </w:r>
          </w:p>
        </w:tc>
        <w:tc>
          <w:tcPr>
            <w:tcW w:w="785" w:type="dxa"/>
            <w:tcBorders>
              <w:top w:val="nil"/>
              <w:left w:val="nil"/>
              <w:bottom w:val="nil"/>
              <w:right w:val="nil"/>
            </w:tcBorders>
            <w:shd w:val="clear" w:color="auto" w:fill="auto"/>
            <w:noWrap/>
            <w:vAlign w:val="bottom"/>
            <w:hideMark/>
          </w:tcPr>
          <w:p w14:paraId="5E63180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-2274.5</w:t>
            </w:r>
          </w:p>
        </w:tc>
      </w:tr>
      <w:tr w:rsidR="00634ABA" w:rsidRPr="00986F85" w14:paraId="787754E5" w14:textId="77777777" w:rsidTr="00476987">
        <w:trPr>
          <w:trHeight w:val="287"/>
        </w:trPr>
        <w:tc>
          <w:tcPr>
            <w:tcW w:w="444" w:type="dxa"/>
            <w:vMerge/>
            <w:tcBorders>
              <w:top w:val="nil"/>
              <w:left w:val="nil"/>
              <w:bottom w:val="nil"/>
              <w:right w:val="nil"/>
            </w:tcBorders>
            <w:vAlign w:val="center"/>
            <w:hideMark/>
          </w:tcPr>
          <w:p w14:paraId="1BBAC09A" w14:textId="77777777" w:rsidR="00634ABA" w:rsidRPr="00986F85" w:rsidRDefault="00634ABA" w:rsidP="00476987">
            <w:pPr>
              <w:spacing w:after="0" w:line="240" w:lineRule="auto"/>
              <w:rPr>
                <w:rFonts w:eastAsia="Times New Roman"/>
                <w:color w:val="000000"/>
                <w:lang w:eastAsia="hu-HU"/>
              </w:rPr>
            </w:pPr>
          </w:p>
        </w:tc>
        <w:tc>
          <w:tcPr>
            <w:tcW w:w="1747" w:type="dxa"/>
            <w:tcBorders>
              <w:top w:val="nil"/>
              <w:left w:val="nil"/>
              <w:bottom w:val="nil"/>
              <w:right w:val="nil"/>
            </w:tcBorders>
            <w:shd w:val="clear" w:color="auto" w:fill="auto"/>
            <w:noWrap/>
            <w:vAlign w:val="bottom"/>
            <w:hideMark/>
          </w:tcPr>
          <w:p w14:paraId="667B847F"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hozzáadott érték</w:t>
            </w:r>
          </w:p>
        </w:tc>
        <w:tc>
          <w:tcPr>
            <w:tcW w:w="757" w:type="dxa"/>
            <w:tcBorders>
              <w:top w:val="nil"/>
              <w:left w:val="nil"/>
              <w:bottom w:val="nil"/>
              <w:right w:val="nil"/>
            </w:tcBorders>
            <w:shd w:val="clear" w:color="auto" w:fill="auto"/>
            <w:noWrap/>
            <w:vAlign w:val="bottom"/>
            <w:hideMark/>
          </w:tcPr>
          <w:p w14:paraId="2B96F0F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-1025.8</w:t>
            </w:r>
          </w:p>
        </w:tc>
        <w:tc>
          <w:tcPr>
            <w:tcW w:w="705" w:type="dxa"/>
            <w:tcBorders>
              <w:top w:val="nil"/>
              <w:left w:val="nil"/>
              <w:bottom w:val="nil"/>
              <w:right w:val="nil"/>
            </w:tcBorders>
            <w:shd w:val="clear" w:color="auto" w:fill="auto"/>
            <w:noWrap/>
            <w:vAlign w:val="bottom"/>
            <w:hideMark/>
          </w:tcPr>
          <w:p w14:paraId="58A67AE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153.5</w:t>
            </w:r>
          </w:p>
        </w:tc>
        <w:tc>
          <w:tcPr>
            <w:tcW w:w="863" w:type="dxa"/>
            <w:tcBorders>
              <w:top w:val="nil"/>
              <w:left w:val="nil"/>
              <w:bottom w:val="nil"/>
              <w:right w:val="nil"/>
            </w:tcBorders>
            <w:shd w:val="clear" w:color="auto" w:fill="auto"/>
            <w:noWrap/>
            <w:vAlign w:val="bottom"/>
            <w:hideMark/>
          </w:tcPr>
          <w:p w14:paraId="05C708C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2446.2</w:t>
            </w:r>
          </w:p>
        </w:tc>
        <w:tc>
          <w:tcPr>
            <w:tcW w:w="673" w:type="dxa"/>
            <w:tcBorders>
              <w:top w:val="nil"/>
              <w:left w:val="nil"/>
              <w:bottom w:val="nil"/>
              <w:right w:val="nil"/>
            </w:tcBorders>
            <w:shd w:val="clear" w:color="auto" w:fill="auto"/>
            <w:noWrap/>
            <w:vAlign w:val="bottom"/>
            <w:hideMark/>
          </w:tcPr>
          <w:p w14:paraId="3FA9827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-39.4</w:t>
            </w:r>
          </w:p>
        </w:tc>
        <w:tc>
          <w:tcPr>
            <w:tcW w:w="664" w:type="dxa"/>
            <w:tcBorders>
              <w:top w:val="nil"/>
              <w:left w:val="nil"/>
              <w:bottom w:val="nil"/>
              <w:right w:val="nil"/>
            </w:tcBorders>
            <w:shd w:val="clear" w:color="auto" w:fill="auto"/>
            <w:noWrap/>
            <w:vAlign w:val="bottom"/>
            <w:hideMark/>
          </w:tcPr>
          <w:p w14:paraId="64FF72A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-119.8</w:t>
            </w:r>
          </w:p>
        </w:tc>
        <w:tc>
          <w:tcPr>
            <w:tcW w:w="661" w:type="dxa"/>
            <w:tcBorders>
              <w:top w:val="nil"/>
              <w:left w:val="nil"/>
              <w:bottom w:val="nil"/>
              <w:right w:val="nil"/>
            </w:tcBorders>
            <w:shd w:val="clear" w:color="auto" w:fill="auto"/>
            <w:noWrap/>
            <w:vAlign w:val="bottom"/>
            <w:hideMark/>
          </w:tcPr>
          <w:p w14:paraId="36DDBBC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-490.9</w:t>
            </w:r>
          </w:p>
        </w:tc>
        <w:tc>
          <w:tcPr>
            <w:tcW w:w="759" w:type="dxa"/>
            <w:tcBorders>
              <w:top w:val="nil"/>
              <w:left w:val="nil"/>
              <w:bottom w:val="nil"/>
              <w:right w:val="nil"/>
            </w:tcBorders>
            <w:shd w:val="clear" w:color="auto" w:fill="auto"/>
            <w:noWrap/>
            <w:vAlign w:val="bottom"/>
            <w:hideMark/>
          </w:tcPr>
          <w:p w14:paraId="7379454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-68.1</w:t>
            </w:r>
          </w:p>
        </w:tc>
        <w:tc>
          <w:tcPr>
            <w:tcW w:w="748" w:type="dxa"/>
            <w:tcBorders>
              <w:top w:val="nil"/>
              <w:left w:val="nil"/>
              <w:bottom w:val="nil"/>
              <w:right w:val="nil"/>
            </w:tcBorders>
            <w:shd w:val="clear" w:color="auto" w:fill="auto"/>
            <w:noWrap/>
            <w:vAlign w:val="bottom"/>
            <w:hideMark/>
          </w:tcPr>
          <w:p w14:paraId="0E630D3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-169.5</w:t>
            </w:r>
          </w:p>
        </w:tc>
        <w:tc>
          <w:tcPr>
            <w:tcW w:w="673" w:type="dxa"/>
            <w:tcBorders>
              <w:top w:val="nil"/>
              <w:left w:val="nil"/>
              <w:bottom w:val="nil"/>
              <w:right w:val="nil"/>
            </w:tcBorders>
            <w:shd w:val="clear" w:color="auto" w:fill="auto"/>
            <w:noWrap/>
            <w:vAlign w:val="bottom"/>
            <w:hideMark/>
          </w:tcPr>
          <w:p w14:paraId="08FF6DD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-31.8</w:t>
            </w:r>
          </w:p>
        </w:tc>
        <w:tc>
          <w:tcPr>
            <w:tcW w:w="410" w:type="dxa"/>
            <w:tcBorders>
              <w:top w:val="nil"/>
              <w:left w:val="nil"/>
              <w:bottom w:val="nil"/>
              <w:right w:val="nil"/>
            </w:tcBorders>
            <w:shd w:val="clear" w:color="000000" w:fill="BFBFBF"/>
            <w:noWrap/>
            <w:vAlign w:val="bottom"/>
            <w:hideMark/>
          </w:tcPr>
          <w:p w14:paraId="4A26CAE5"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410" w:type="dxa"/>
            <w:tcBorders>
              <w:top w:val="nil"/>
              <w:left w:val="nil"/>
              <w:bottom w:val="nil"/>
              <w:right w:val="nil"/>
            </w:tcBorders>
            <w:shd w:val="clear" w:color="000000" w:fill="BFBFBF"/>
            <w:noWrap/>
            <w:vAlign w:val="bottom"/>
            <w:hideMark/>
          </w:tcPr>
          <w:p w14:paraId="4D42869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0" w:type="dxa"/>
            <w:tcBorders>
              <w:top w:val="nil"/>
              <w:left w:val="nil"/>
              <w:bottom w:val="nil"/>
              <w:right w:val="nil"/>
            </w:tcBorders>
            <w:shd w:val="clear" w:color="auto" w:fill="auto"/>
            <w:noWrap/>
            <w:vAlign w:val="bottom"/>
            <w:hideMark/>
          </w:tcPr>
          <w:p w14:paraId="0C3208B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519</w:t>
            </w:r>
          </w:p>
        </w:tc>
        <w:tc>
          <w:tcPr>
            <w:tcW w:w="718" w:type="dxa"/>
            <w:tcBorders>
              <w:top w:val="nil"/>
              <w:left w:val="nil"/>
              <w:bottom w:val="nil"/>
              <w:right w:val="nil"/>
            </w:tcBorders>
            <w:shd w:val="clear" w:color="auto" w:fill="auto"/>
            <w:noWrap/>
            <w:vAlign w:val="bottom"/>
            <w:hideMark/>
          </w:tcPr>
          <w:p w14:paraId="76849D8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-778.5</w:t>
            </w:r>
          </w:p>
        </w:tc>
        <w:tc>
          <w:tcPr>
            <w:tcW w:w="750" w:type="dxa"/>
            <w:tcBorders>
              <w:top w:val="nil"/>
              <w:left w:val="nil"/>
              <w:bottom w:val="nil"/>
              <w:right w:val="nil"/>
            </w:tcBorders>
            <w:shd w:val="clear" w:color="auto" w:fill="auto"/>
            <w:noWrap/>
            <w:vAlign w:val="bottom"/>
            <w:hideMark/>
          </w:tcPr>
          <w:p w14:paraId="589D4B5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97.1</w:t>
            </w:r>
          </w:p>
        </w:tc>
        <w:tc>
          <w:tcPr>
            <w:tcW w:w="663" w:type="dxa"/>
            <w:tcBorders>
              <w:top w:val="nil"/>
              <w:left w:val="nil"/>
              <w:bottom w:val="nil"/>
              <w:right w:val="nil"/>
            </w:tcBorders>
            <w:shd w:val="clear" w:color="auto" w:fill="auto"/>
            <w:noWrap/>
            <w:vAlign w:val="bottom"/>
            <w:hideMark/>
          </w:tcPr>
          <w:p w14:paraId="255F50A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48.6</w:t>
            </w:r>
          </w:p>
        </w:tc>
        <w:tc>
          <w:tcPr>
            <w:tcW w:w="674" w:type="dxa"/>
            <w:tcBorders>
              <w:top w:val="nil"/>
              <w:left w:val="nil"/>
              <w:bottom w:val="nil"/>
              <w:right w:val="nil"/>
            </w:tcBorders>
            <w:shd w:val="clear" w:color="auto" w:fill="auto"/>
            <w:noWrap/>
            <w:vAlign w:val="bottom"/>
            <w:hideMark/>
          </w:tcPr>
          <w:p w14:paraId="54A5AB3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9.4</w:t>
            </w:r>
          </w:p>
        </w:tc>
        <w:tc>
          <w:tcPr>
            <w:tcW w:w="662" w:type="dxa"/>
            <w:tcBorders>
              <w:top w:val="nil"/>
              <w:left w:val="nil"/>
              <w:bottom w:val="nil"/>
              <w:right w:val="nil"/>
            </w:tcBorders>
            <w:shd w:val="clear" w:color="auto" w:fill="auto"/>
            <w:noWrap/>
            <w:vAlign w:val="bottom"/>
            <w:hideMark/>
          </w:tcPr>
          <w:p w14:paraId="72A5948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131.4</w:t>
            </w:r>
          </w:p>
        </w:tc>
        <w:tc>
          <w:tcPr>
            <w:tcW w:w="421" w:type="dxa"/>
            <w:tcBorders>
              <w:top w:val="nil"/>
              <w:left w:val="nil"/>
              <w:bottom w:val="nil"/>
              <w:right w:val="nil"/>
            </w:tcBorders>
            <w:shd w:val="clear" w:color="000000" w:fill="BFBFBF"/>
            <w:noWrap/>
            <w:vAlign w:val="bottom"/>
            <w:hideMark/>
          </w:tcPr>
          <w:p w14:paraId="553FC014"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2" w:type="dxa"/>
            <w:tcBorders>
              <w:top w:val="nil"/>
              <w:left w:val="nil"/>
              <w:bottom w:val="nil"/>
              <w:right w:val="nil"/>
            </w:tcBorders>
            <w:shd w:val="clear" w:color="auto" w:fill="auto"/>
            <w:noWrap/>
            <w:vAlign w:val="bottom"/>
            <w:hideMark/>
          </w:tcPr>
          <w:p w14:paraId="09B8B29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-195.9</w:t>
            </w:r>
          </w:p>
        </w:tc>
        <w:tc>
          <w:tcPr>
            <w:tcW w:w="785" w:type="dxa"/>
            <w:tcBorders>
              <w:top w:val="nil"/>
              <w:left w:val="nil"/>
              <w:bottom w:val="nil"/>
              <w:right w:val="nil"/>
            </w:tcBorders>
            <w:shd w:val="clear" w:color="auto" w:fill="auto"/>
            <w:noWrap/>
            <w:vAlign w:val="bottom"/>
            <w:hideMark/>
          </w:tcPr>
          <w:p w14:paraId="0DA7C68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-49.5</w:t>
            </w:r>
          </w:p>
        </w:tc>
      </w:tr>
      <w:tr w:rsidR="00634ABA" w:rsidRPr="00986F85" w14:paraId="5629808B" w14:textId="77777777" w:rsidTr="00476987">
        <w:trPr>
          <w:trHeight w:val="287"/>
        </w:trPr>
        <w:tc>
          <w:tcPr>
            <w:tcW w:w="444" w:type="dxa"/>
            <w:vMerge/>
            <w:tcBorders>
              <w:top w:val="nil"/>
              <w:left w:val="nil"/>
              <w:bottom w:val="nil"/>
              <w:right w:val="nil"/>
            </w:tcBorders>
            <w:vAlign w:val="center"/>
            <w:hideMark/>
          </w:tcPr>
          <w:p w14:paraId="1500D612" w14:textId="77777777" w:rsidR="00634ABA" w:rsidRPr="00986F85" w:rsidRDefault="00634ABA" w:rsidP="00476987">
            <w:pPr>
              <w:spacing w:after="0" w:line="240" w:lineRule="auto"/>
              <w:rPr>
                <w:rFonts w:eastAsia="Times New Roman"/>
                <w:color w:val="000000"/>
                <w:lang w:eastAsia="hu-HU"/>
              </w:rPr>
            </w:pPr>
          </w:p>
        </w:tc>
        <w:tc>
          <w:tcPr>
            <w:tcW w:w="1747" w:type="dxa"/>
            <w:tcBorders>
              <w:top w:val="nil"/>
              <w:left w:val="nil"/>
              <w:bottom w:val="nil"/>
              <w:right w:val="nil"/>
            </w:tcBorders>
            <w:shd w:val="clear" w:color="auto" w:fill="auto"/>
            <w:noWrap/>
            <w:vAlign w:val="bottom"/>
            <w:hideMark/>
          </w:tcPr>
          <w:p w14:paraId="5C213433"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ROA</w:t>
            </w:r>
          </w:p>
        </w:tc>
        <w:tc>
          <w:tcPr>
            <w:tcW w:w="757" w:type="dxa"/>
            <w:tcBorders>
              <w:top w:val="nil"/>
              <w:left w:val="nil"/>
              <w:bottom w:val="nil"/>
              <w:right w:val="nil"/>
            </w:tcBorders>
            <w:shd w:val="clear" w:color="auto" w:fill="auto"/>
            <w:noWrap/>
            <w:vAlign w:val="bottom"/>
            <w:hideMark/>
          </w:tcPr>
          <w:p w14:paraId="00DC633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0.029</w:t>
            </w:r>
          </w:p>
        </w:tc>
        <w:tc>
          <w:tcPr>
            <w:tcW w:w="705" w:type="dxa"/>
            <w:tcBorders>
              <w:top w:val="nil"/>
              <w:left w:val="nil"/>
              <w:bottom w:val="nil"/>
              <w:right w:val="nil"/>
            </w:tcBorders>
            <w:shd w:val="clear" w:color="auto" w:fill="auto"/>
            <w:noWrap/>
            <w:vAlign w:val="bottom"/>
            <w:hideMark/>
          </w:tcPr>
          <w:p w14:paraId="21D6206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0.04</w:t>
            </w:r>
          </w:p>
        </w:tc>
        <w:tc>
          <w:tcPr>
            <w:tcW w:w="863" w:type="dxa"/>
            <w:tcBorders>
              <w:top w:val="nil"/>
              <w:left w:val="nil"/>
              <w:bottom w:val="nil"/>
              <w:right w:val="nil"/>
            </w:tcBorders>
            <w:shd w:val="clear" w:color="auto" w:fill="auto"/>
            <w:noWrap/>
            <w:vAlign w:val="bottom"/>
            <w:hideMark/>
          </w:tcPr>
          <w:p w14:paraId="2EA5BB7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0.141</w:t>
            </w:r>
          </w:p>
        </w:tc>
        <w:tc>
          <w:tcPr>
            <w:tcW w:w="673" w:type="dxa"/>
            <w:tcBorders>
              <w:top w:val="nil"/>
              <w:left w:val="nil"/>
              <w:bottom w:val="nil"/>
              <w:right w:val="nil"/>
            </w:tcBorders>
            <w:shd w:val="clear" w:color="auto" w:fill="auto"/>
            <w:noWrap/>
            <w:vAlign w:val="bottom"/>
            <w:hideMark/>
          </w:tcPr>
          <w:p w14:paraId="2716152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-0.019</w:t>
            </w:r>
          </w:p>
        </w:tc>
        <w:tc>
          <w:tcPr>
            <w:tcW w:w="664" w:type="dxa"/>
            <w:tcBorders>
              <w:top w:val="nil"/>
              <w:left w:val="nil"/>
              <w:bottom w:val="nil"/>
              <w:right w:val="nil"/>
            </w:tcBorders>
            <w:shd w:val="clear" w:color="auto" w:fill="auto"/>
            <w:noWrap/>
            <w:vAlign w:val="bottom"/>
            <w:hideMark/>
          </w:tcPr>
          <w:p w14:paraId="1536ECA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-0.03</w:t>
            </w:r>
          </w:p>
        </w:tc>
        <w:tc>
          <w:tcPr>
            <w:tcW w:w="661" w:type="dxa"/>
            <w:tcBorders>
              <w:top w:val="nil"/>
              <w:left w:val="nil"/>
              <w:bottom w:val="nil"/>
              <w:right w:val="nil"/>
            </w:tcBorders>
            <w:shd w:val="clear" w:color="auto" w:fill="auto"/>
            <w:noWrap/>
            <w:vAlign w:val="bottom"/>
            <w:hideMark/>
          </w:tcPr>
          <w:p w14:paraId="77216C3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-0.069</w:t>
            </w:r>
          </w:p>
        </w:tc>
        <w:tc>
          <w:tcPr>
            <w:tcW w:w="759" w:type="dxa"/>
            <w:tcBorders>
              <w:top w:val="nil"/>
              <w:left w:val="nil"/>
              <w:bottom w:val="nil"/>
              <w:right w:val="nil"/>
            </w:tcBorders>
            <w:shd w:val="clear" w:color="auto" w:fill="auto"/>
            <w:noWrap/>
            <w:vAlign w:val="bottom"/>
            <w:hideMark/>
          </w:tcPr>
          <w:p w14:paraId="58415C3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w:t>
            </w:r>
          </w:p>
        </w:tc>
        <w:tc>
          <w:tcPr>
            <w:tcW w:w="748" w:type="dxa"/>
            <w:tcBorders>
              <w:top w:val="nil"/>
              <w:left w:val="nil"/>
              <w:bottom w:val="nil"/>
              <w:right w:val="nil"/>
            </w:tcBorders>
            <w:shd w:val="clear" w:color="auto" w:fill="auto"/>
            <w:noWrap/>
            <w:vAlign w:val="bottom"/>
            <w:hideMark/>
          </w:tcPr>
          <w:p w14:paraId="5E7CD27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-0.039</w:t>
            </w:r>
          </w:p>
        </w:tc>
        <w:tc>
          <w:tcPr>
            <w:tcW w:w="673" w:type="dxa"/>
            <w:tcBorders>
              <w:top w:val="nil"/>
              <w:left w:val="nil"/>
              <w:bottom w:val="nil"/>
              <w:right w:val="nil"/>
            </w:tcBorders>
            <w:shd w:val="clear" w:color="auto" w:fill="auto"/>
            <w:noWrap/>
            <w:vAlign w:val="bottom"/>
            <w:hideMark/>
          </w:tcPr>
          <w:p w14:paraId="75A25F6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-0.014</w:t>
            </w:r>
          </w:p>
        </w:tc>
        <w:tc>
          <w:tcPr>
            <w:tcW w:w="410" w:type="dxa"/>
            <w:tcBorders>
              <w:top w:val="nil"/>
              <w:left w:val="nil"/>
              <w:bottom w:val="nil"/>
              <w:right w:val="nil"/>
            </w:tcBorders>
            <w:shd w:val="clear" w:color="000000" w:fill="BFBFBF"/>
            <w:noWrap/>
            <w:vAlign w:val="bottom"/>
            <w:hideMark/>
          </w:tcPr>
          <w:p w14:paraId="71326275"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410" w:type="dxa"/>
            <w:tcBorders>
              <w:top w:val="nil"/>
              <w:left w:val="nil"/>
              <w:bottom w:val="nil"/>
              <w:right w:val="nil"/>
            </w:tcBorders>
            <w:shd w:val="clear" w:color="000000" w:fill="BFBFBF"/>
            <w:noWrap/>
            <w:vAlign w:val="bottom"/>
            <w:hideMark/>
          </w:tcPr>
          <w:p w14:paraId="34F80855"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0" w:type="dxa"/>
            <w:tcBorders>
              <w:top w:val="nil"/>
              <w:left w:val="nil"/>
              <w:bottom w:val="nil"/>
              <w:right w:val="nil"/>
            </w:tcBorders>
            <w:shd w:val="clear" w:color="auto" w:fill="auto"/>
            <w:noWrap/>
            <w:vAlign w:val="bottom"/>
            <w:hideMark/>
          </w:tcPr>
          <w:p w14:paraId="2A64790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-0.065</w:t>
            </w:r>
          </w:p>
        </w:tc>
        <w:tc>
          <w:tcPr>
            <w:tcW w:w="718" w:type="dxa"/>
            <w:tcBorders>
              <w:top w:val="nil"/>
              <w:left w:val="nil"/>
              <w:bottom w:val="nil"/>
              <w:right w:val="nil"/>
            </w:tcBorders>
            <w:shd w:val="clear" w:color="auto" w:fill="auto"/>
            <w:noWrap/>
            <w:vAlign w:val="bottom"/>
            <w:hideMark/>
          </w:tcPr>
          <w:p w14:paraId="6B83B45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-0.114</w:t>
            </w:r>
          </w:p>
        </w:tc>
        <w:tc>
          <w:tcPr>
            <w:tcW w:w="750" w:type="dxa"/>
            <w:tcBorders>
              <w:top w:val="nil"/>
              <w:left w:val="nil"/>
              <w:bottom w:val="nil"/>
              <w:right w:val="nil"/>
            </w:tcBorders>
            <w:shd w:val="clear" w:color="auto" w:fill="auto"/>
            <w:noWrap/>
            <w:vAlign w:val="bottom"/>
            <w:hideMark/>
          </w:tcPr>
          <w:p w14:paraId="36AA73A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-0.001</w:t>
            </w:r>
          </w:p>
        </w:tc>
        <w:tc>
          <w:tcPr>
            <w:tcW w:w="663" w:type="dxa"/>
            <w:tcBorders>
              <w:top w:val="nil"/>
              <w:left w:val="nil"/>
              <w:bottom w:val="nil"/>
              <w:right w:val="nil"/>
            </w:tcBorders>
            <w:shd w:val="clear" w:color="auto" w:fill="auto"/>
            <w:noWrap/>
            <w:vAlign w:val="bottom"/>
            <w:hideMark/>
          </w:tcPr>
          <w:p w14:paraId="4423A5D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-0.039</w:t>
            </w:r>
          </w:p>
        </w:tc>
        <w:tc>
          <w:tcPr>
            <w:tcW w:w="674" w:type="dxa"/>
            <w:tcBorders>
              <w:top w:val="nil"/>
              <w:left w:val="nil"/>
              <w:bottom w:val="nil"/>
              <w:right w:val="nil"/>
            </w:tcBorders>
            <w:shd w:val="clear" w:color="auto" w:fill="auto"/>
            <w:noWrap/>
            <w:vAlign w:val="bottom"/>
            <w:hideMark/>
          </w:tcPr>
          <w:p w14:paraId="269EBAB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-0.008</w:t>
            </w:r>
          </w:p>
        </w:tc>
        <w:tc>
          <w:tcPr>
            <w:tcW w:w="662" w:type="dxa"/>
            <w:tcBorders>
              <w:top w:val="nil"/>
              <w:left w:val="nil"/>
              <w:bottom w:val="nil"/>
              <w:right w:val="nil"/>
            </w:tcBorders>
            <w:shd w:val="clear" w:color="auto" w:fill="auto"/>
            <w:noWrap/>
            <w:vAlign w:val="bottom"/>
            <w:hideMark/>
          </w:tcPr>
          <w:p w14:paraId="326EF25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-0.009</w:t>
            </w:r>
          </w:p>
        </w:tc>
        <w:tc>
          <w:tcPr>
            <w:tcW w:w="421" w:type="dxa"/>
            <w:tcBorders>
              <w:top w:val="nil"/>
              <w:left w:val="nil"/>
              <w:bottom w:val="nil"/>
              <w:right w:val="nil"/>
            </w:tcBorders>
            <w:shd w:val="clear" w:color="000000" w:fill="BFBFBF"/>
            <w:noWrap/>
            <w:vAlign w:val="bottom"/>
            <w:hideMark/>
          </w:tcPr>
          <w:p w14:paraId="65542CA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52" w:type="dxa"/>
            <w:tcBorders>
              <w:top w:val="nil"/>
              <w:left w:val="nil"/>
              <w:bottom w:val="nil"/>
              <w:right w:val="nil"/>
            </w:tcBorders>
            <w:shd w:val="clear" w:color="auto" w:fill="auto"/>
            <w:noWrap/>
            <w:vAlign w:val="bottom"/>
            <w:hideMark/>
          </w:tcPr>
          <w:p w14:paraId="6942DBB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-0.014</w:t>
            </w:r>
          </w:p>
        </w:tc>
        <w:tc>
          <w:tcPr>
            <w:tcW w:w="785" w:type="dxa"/>
            <w:tcBorders>
              <w:top w:val="nil"/>
              <w:left w:val="nil"/>
              <w:bottom w:val="nil"/>
              <w:right w:val="nil"/>
            </w:tcBorders>
            <w:shd w:val="clear" w:color="auto" w:fill="auto"/>
            <w:noWrap/>
            <w:vAlign w:val="bottom"/>
            <w:hideMark/>
          </w:tcPr>
          <w:p w14:paraId="44F3C06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-0.018</w:t>
            </w:r>
          </w:p>
        </w:tc>
      </w:tr>
    </w:tbl>
    <w:p w14:paraId="11352CC4" w14:textId="77777777" w:rsidR="00634ABA" w:rsidRPr="00986F85" w:rsidRDefault="00634ABA" w:rsidP="00634ABA">
      <w:pPr>
        <w:rPr>
          <w:rFonts w:cs="Times New Roman"/>
        </w:rPr>
      </w:pPr>
    </w:p>
    <w:p w14:paraId="40030DA1" w14:textId="77777777" w:rsidR="00A078CF" w:rsidRPr="00986F85" w:rsidRDefault="00A078CF" w:rsidP="00634ABA">
      <w:pPr>
        <w:rPr>
          <w:rFonts w:cs="Times New Roman"/>
        </w:rPr>
      </w:pPr>
    </w:p>
    <w:tbl>
      <w:tblPr>
        <w:tblW w:w="16649" w:type="dxa"/>
        <w:tblInd w:w="-497" w:type="dxa"/>
        <w:tblCellMar>
          <w:left w:w="70" w:type="dxa"/>
          <w:right w:w="70" w:type="dxa"/>
        </w:tblCellMar>
        <w:tblLook w:val="04A0" w:firstRow="1" w:lastRow="0" w:firstColumn="1" w:lastColumn="0" w:noHBand="0" w:noVBand="1"/>
      </w:tblPr>
      <w:tblGrid>
        <w:gridCol w:w="444"/>
        <w:gridCol w:w="1893"/>
        <w:gridCol w:w="683"/>
        <w:gridCol w:w="756"/>
        <w:gridCol w:w="683"/>
        <w:gridCol w:w="683"/>
        <w:gridCol w:w="683"/>
        <w:gridCol w:w="683"/>
        <w:gridCol w:w="683"/>
        <w:gridCol w:w="806"/>
        <w:gridCol w:w="683"/>
        <w:gridCol w:w="683"/>
        <w:gridCol w:w="806"/>
        <w:gridCol w:w="806"/>
        <w:gridCol w:w="683"/>
        <w:gridCol w:w="683"/>
        <w:gridCol w:w="806"/>
        <w:gridCol w:w="683"/>
        <w:gridCol w:w="683"/>
        <w:gridCol w:w="756"/>
        <w:gridCol w:w="695"/>
        <w:gridCol w:w="695"/>
      </w:tblGrid>
      <w:tr w:rsidR="00A078CF" w:rsidRPr="00986F85" w14:paraId="2C09BF06" w14:textId="77777777" w:rsidTr="00A078CF">
        <w:trPr>
          <w:trHeight w:val="299"/>
        </w:trPr>
        <w:tc>
          <w:tcPr>
            <w:tcW w:w="16649" w:type="dxa"/>
            <w:gridSpan w:val="22"/>
            <w:tcBorders>
              <w:top w:val="nil"/>
              <w:left w:val="nil"/>
              <w:right w:val="nil"/>
            </w:tcBorders>
            <w:shd w:val="clear" w:color="000000" w:fill="B10000"/>
            <w:noWrap/>
            <w:vAlign w:val="bottom"/>
          </w:tcPr>
          <w:p w14:paraId="502EBCB1" w14:textId="77777777" w:rsidR="00A078CF" w:rsidRPr="00986F85" w:rsidRDefault="00A078CF" w:rsidP="00476987">
            <w:pPr>
              <w:spacing w:after="0" w:line="240" w:lineRule="auto"/>
              <w:jc w:val="center"/>
              <w:rPr>
                <w:rFonts w:eastAsia="Times New Roman"/>
                <w:b/>
                <w:bCs/>
                <w:lang w:eastAsia="hu-HU"/>
              </w:rPr>
            </w:pPr>
            <w:r w:rsidRPr="00986F85">
              <w:rPr>
                <w:rFonts w:eastAsia="Times New Roman"/>
                <w:b/>
                <w:bCs/>
                <w:lang w:eastAsia="hu-HU"/>
              </w:rPr>
              <w:t>Főbb indikátorok változásának mediánja iparági bontásban (2011/2006)</w:t>
            </w:r>
          </w:p>
        </w:tc>
      </w:tr>
      <w:tr w:rsidR="00634ABA" w:rsidRPr="00986F85" w14:paraId="3DAF8596" w14:textId="77777777" w:rsidTr="00A078CF">
        <w:trPr>
          <w:trHeight w:val="299"/>
        </w:trPr>
        <w:tc>
          <w:tcPr>
            <w:tcW w:w="16649" w:type="dxa"/>
            <w:gridSpan w:val="22"/>
            <w:tcBorders>
              <w:top w:val="nil"/>
              <w:left w:val="nil"/>
              <w:right w:val="nil"/>
            </w:tcBorders>
            <w:shd w:val="clear" w:color="000000" w:fill="B10000"/>
            <w:noWrap/>
            <w:vAlign w:val="bottom"/>
          </w:tcPr>
          <w:p w14:paraId="0CF2122A" w14:textId="77777777" w:rsidR="00634ABA" w:rsidRPr="00986F85" w:rsidRDefault="00634ABA" w:rsidP="00476987">
            <w:pPr>
              <w:spacing w:after="0" w:line="240" w:lineRule="auto"/>
              <w:jc w:val="center"/>
              <w:rPr>
                <w:rFonts w:eastAsia="Times New Roman"/>
                <w:b/>
                <w:bCs/>
                <w:lang w:eastAsia="hu-HU"/>
              </w:rPr>
            </w:pPr>
          </w:p>
        </w:tc>
      </w:tr>
      <w:tr w:rsidR="00634ABA" w:rsidRPr="00986F85" w14:paraId="69063EBF" w14:textId="77777777" w:rsidTr="00A078CF">
        <w:trPr>
          <w:trHeight w:val="2820"/>
        </w:trPr>
        <w:tc>
          <w:tcPr>
            <w:tcW w:w="434" w:type="dxa"/>
            <w:tcBorders>
              <w:top w:val="nil"/>
              <w:left w:val="nil"/>
              <w:bottom w:val="nil"/>
              <w:right w:val="nil"/>
            </w:tcBorders>
            <w:shd w:val="clear" w:color="auto" w:fill="B10000"/>
            <w:noWrap/>
            <w:vAlign w:val="bottom"/>
            <w:hideMark/>
          </w:tcPr>
          <w:p w14:paraId="11A4AB67" w14:textId="77777777" w:rsidR="00634ABA" w:rsidRPr="00986F85" w:rsidRDefault="00634ABA" w:rsidP="00476987">
            <w:pPr>
              <w:spacing w:after="0" w:line="240" w:lineRule="auto"/>
              <w:rPr>
                <w:rFonts w:eastAsia="Times New Roman"/>
                <w:color w:val="FFFFFF" w:themeColor="background1"/>
                <w:lang w:eastAsia="hu-HU"/>
              </w:rPr>
            </w:pPr>
          </w:p>
        </w:tc>
        <w:tc>
          <w:tcPr>
            <w:tcW w:w="1893" w:type="dxa"/>
            <w:tcBorders>
              <w:top w:val="nil"/>
              <w:left w:val="nil"/>
              <w:bottom w:val="nil"/>
              <w:right w:val="nil"/>
            </w:tcBorders>
            <w:shd w:val="clear" w:color="auto" w:fill="B10000"/>
            <w:noWrap/>
            <w:vAlign w:val="bottom"/>
            <w:hideMark/>
          </w:tcPr>
          <w:p w14:paraId="75505513" w14:textId="77777777" w:rsidR="00634ABA" w:rsidRPr="00986F85" w:rsidRDefault="00634ABA" w:rsidP="00476987">
            <w:pPr>
              <w:spacing w:after="0" w:line="240" w:lineRule="auto"/>
              <w:rPr>
                <w:rFonts w:eastAsia="Times New Roman"/>
                <w:color w:val="FFFFFF" w:themeColor="background1"/>
                <w:lang w:eastAsia="hu-HU"/>
              </w:rPr>
            </w:pPr>
          </w:p>
        </w:tc>
        <w:tc>
          <w:tcPr>
            <w:tcW w:w="683" w:type="dxa"/>
            <w:tcBorders>
              <w:top w:val="nil"/>
              <w:left w:val="nil"/>
              <w:bottom w:val="nil"/>
              <w:right w:val="nil"/>
            </w:tcBorders>
            <w:shd w:val="clear" w:color="auto" w:fill="B10000"/>
            <w:noWrap/>
            <w:textDirection w:val="btLr"/>
            <w:vAlign w:val="bottom"/>
            <w:hideMark/>
          </w:tcPr>
          <w:p w14:paraId="25DC9EC2"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Adminisztratív és szolgáltatás</w:t>
            </w:r>
          </w:p>
        </w:tc>
        <w:tc>
          <w:tcPr>
            <w:tcW w:w="756" w:type="dxa"/>
            <w:tcBorders>
              <w:top w:val="nil"/>
              <w:left w:val="nil"/>
              <w:bottom w:val="nil"/>
              <w:right w:val="nil"/>
            </w:tcBorders>
            <w:shd w:val="clear" w:color="auto" w:fill="B10000"/>
            <w:noWrap/>
            <w:textDirection w:val="btLr"/>
            <w:vAlign w:val="bottom"/>
            <w:hideMark/>
          </w:tcPr>
          <w:p w14:paraId="1BC33ED6"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Bányászat, kőfejtés</w:t>
            </w:r>
          </w:p>
        </w:tc>
        <w:tc>
          <w:tcPr>
            <w:tcW w:w="683" w:type="dxa"/>
            <w:tcBorders>
              <w:top w:val="nil"/>
              <w:left w:val="nil"/>
              <w:bottom w:val="nil"/>
              <w:right w:val="nil"/>
            </w:tcBorders>
            <w:shd w:val="clear" w:color="auto" w:fill="B10000"/>
            <w:noWrap/>
            <w:textDirection w:val="btLr"/>
            <w:vAlign w:val="bottom"/>
            <w:hideMark/>
          </w:tcPr>
          <w:p w14:paraId="2C4E60B9"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Egyéb szolgáltatás</w:t>
            </w:r>
          </w:p>
        </w:tc>
        <w:tc>
          <w:tcPr>
            <w:tcW w:w="683" w:type="dxa"/>
            <w:tcBorders>
              <w:top w:val="nil"/>
              <w:left w:val="nil"/>
              <w:bottom w:val="nil"/>
              <w:right w:val="nil"/>
            </w:tcBorders>
            <w:shd w:val="clear" w:color="auto" w:fill="B10000"/>
            <w:noWrap/>
            <w:textDirection w:val="btLr"/>
            <w:vAlign w:val="bottom"/>
            <w:hideMark/>
          </w:tcPr>
          <w:p w14:paraId="55E16FE6"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Epítőipar</w:t>
            </w:r>
          </w:p>
        </w:tc>
        <w:tc>
          <w:tcPr>
            <w:tcW w:w="683" w:type="dxa"/>
            <w:tcBorders>
              <w:top w:val="nil"/>
              <w:left w:val="nil"/>
              <w:bottom w:val="nil"/>
              <w:right w:val="nil"/>
            </w:tcBorders>
            <w:shd w:val="clear" w:color="auto" w:fill="B10000"/>
            <w:noWrap/>
            <w:textDirection w:val="btLr"/>
            <w:vAlign w:val="bottom"/>
            <w:hideMark/>
          </w:tcPr>
          <w:p w14:paraId="448EAA77"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Feldolgozóipar</w:t>
            </w:r>
          </w:p>
        </w:tc>
        <w:tc>
          <w:tcPr>
            <w:tcW w:w="683" w:type="dxa"/>
            <w:tcBorders>
              <w:top w:val="nil"/>
              <w:left w:val="nil"/>
              <w:bottom w:val="nil"/>
              <w:right w:val="nil"/>
            </w:tcBorders>
            <w:shd w:val="clear" w:color="auto" w:fill="B10000"/>
            <w:noWrap/>
            <w:textDirection w:val="btLr"/>
            <w:vAlign w:val="bottom"/>
            <w:hideMark/>
          </w:tcPr>
          <w:p w14:paraId="302E5DE4"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Humán-egészségügyi, szociális el.</w:t>
            </w:r>
          </w:p>
        </w:tc>
        <w:tc>
          <w:tcPr>
            <w:tcW w:w="683" w:type="dxa"/>
            <w:tcBorders>
              <w:top w:val="nil"/>
              <w:left w:val="nil"/>
              <w:bottom w:val="nil"/>
              <w:right w:val="nil"/>
            </w:tcBorders>
            <w:shd w:val="clear" w:color="auto" w:fill="B10000"/>
            <w:noWrap/>
            <w:textDirection w:val="btLr"/>
            <w:vAlign w:val="bottom"/>
            <w:hideMark/>
          </w:tcPr>
          <w:p w14:paraId="7DD4B251"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Információ, kommunikáció</w:t>
            </w:r>
          </w:p>
        </w:tc>
        <w:tc>
          <w:tcPr>
            <w:tcW w:w="806" w:type="dxa"/>
            <w:tcBorders>
              <w:top w:val="nil"/>
              <w:left w:val="nil"/>
              <w:bottom w:val="nil"/>
              <w:right w:val="nil"/>
            </w:tcBorders>
            <w:shd w:val="clear" w:color="auto" w:fill="B10000"/>
            <w:noWrap/>
            <w:textDirection w:val="btLr"/>
            <w:vAlign w:val="bottom"/>
            <w:hideMark/>
          </w:tcPr>
          <w:p w14:paraId="63C9B9FF"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Ingatlanügyek</w:t>
            </w:r>
          </w:p>
        </w:tc>
        <w:tc>
          <w:tcPr>
            <w:tcW w:w="683" w:type="dxa"/>
            <w:tcBorders>
              <w:top w:val="nil"/>
              <w:left w:val="nil"/>
              <w:bottom w:val="nil"/>
              <w:right w:val="nil"/>
            </w:tcBorders>
            <w:shd w:val="clear" w:color="auto" w:fill="B10000"/>
            <w:noWrap/>
            <w:textDirection w:val="btLr"/>
            <w:vAlign w:val="bottom"/>
            <w:hideMark/>
          </w:tcPr>
          <w:p w14:paraId="4CF14D1E"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Kereskedelem, gépjárműjavítás</w:t>
            </w:r>
          </w:p>
        </w:tc>
        <w:tc>
          <w:tcPr>
            <w:tcW w:w="683" w:type="dxa"/>
            <w:tcBorders>
              <w:top w:val="nil"/>
              <w:left w:val="nil"/>
              <w:bottom w:val="nil"/>
              <w:right w:val="nil"/>
            </w:tcBorders>
            <w:shd w:val="clear" w:color="auto" w:fill="B10000"/>
            <w:noWrap/>
            <w:textDirection w:val="btLr"/>
            <w:vAlign w:val="bottom"/>
            <w:hideMark/>
          </w:tcPr>
          <w:p w14:paraId="60285DCD"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Közigazgatás, védelem</w:t>
            </w:r>
          </w:p>
        </w:tc>
        <w:tc>
          <w:tcPr>
            <w:tcW w:w="806" w:type="dxa"/>
            <w:tcBorders>
              <w:top w:val="nil"/>
              <w:left w:val="nil"/>
              <w:bottom w:val="nil"/>
              <w:right w:val="nil"/>
            </w:tcBorders>
            <w:shd w:val="clear" w:color="auto" w:fill="B10000"/>
            <w:noWrap/>
            <w:textDirection w:val="btLr"/>
            <w:vAlign w:val="bottom"/>
            <w:hideMark/>
          </w:tcPr>
          <w:p w14:paraId="07A35C84"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Mezőgazdaság, erdőgazdaság, hal.</w:t>
            </w:r>
          </w:p>
        </w:tc>
        <w:tc>
          <w:tcPr>
            <w:tcW w:w="806" w:type="dxa"/>
            <w:tcBorders>
              <w:top w:val="nil"/>
              <w:left w:val="nil"/>
              <w:bottom w:val="nil"/>
              <w:right w:val="nil"/>
            </w:tcBorders>
            <w:shd w:val="clear" w:color="auto" w:fill="B10000"/>
            <w:noWrap/>
            <w:textDirection w:val="btLr"/>
            <w:vAlign w:val="bottom"/>
            <w:hideMark/>
          </w:tcPr>
          <w:p w14:paraId="2120DBAB"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Művészet, szórakoztatás</w:t>
            </w:r>
          </w:p>
        </w:tc>
        <w:tc>
          <w:tcPr>
            <w:tcW w:w="683" w:type="dxa"/>
            <w:tcBorders>
              <w:top w:val="nil"/>
              <w:left w:val="nil"/>
              <w:bottom w:val="nil"/>
              <w:right w:val="nil"/>
            </w:tcBorders>
            <w:shd w:val="clear" w:color="auto" w:fill="B10000"/>
            <w:noWrap/>
            <w:textDirection w:val="btLr"/>
            <w:vAlign w:val="bottom"/>
            <w:hideMark/>
          </w:tcPr>
          <w:p w14:paraId="0497ECF1"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Oktatás</w:t>
            </w:r>
          </w:p>
        </w:tc>
        <w:tc>
          <w:tcPr>
            <w:tcW w:w="683" w:type="dxa"/>
            <w:tcBorders>
              <w:top w:val="nil"/>
              <w:left w:val="nil"/>
              <w:bottom w:val="nil"/>
              <w:right w:val="nil"/>
            </w:tcBorders>
            <w:shd w:val="clear" w:color="auto" w:fill="B10000"/>
            <w:noWrap/>
            <w:textDirection w:val="btLr"/>
            <w:vAlign w:val="bottom"/>
            <w:hideMark/>
          </w:tcPr>
          <w:p w14:paraId="53698768"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Pénzügyi, biztosítási tev.</w:t>
            </w:r>
          </w:p>
        </w:tc>
        <w:tc>
          <w:tcPr>
            <w:tcW w:w="806" w:type="dxa"/>
            <w:tcBorders>
              <w:top w:val="nil"/>
              <w:left w:val="nil"/>
              <w:bottom w:val="nil"/>
              <w:right w:val="nil"/>
            </w:tcBorders>
            <w:shd w:val="clear" w:color="auto" w:fill="B10000"/>
            <w:noWrap/>
            <w:textDirection w:val="btLr"/>
            <w:vAlign w:val="bottom"/>
            <w:hideMark/>
          </w:tcPr>
          <w:p w14:paraId="127C80EB"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Szakmai, tudományos, műszaki tev.</w:t>
            </w:r>
          </w:p>
        </w:tc>
        <w:tc>
          <w:tcPr>
            <w:tcW w:w="683" w:type="dxa"/>
            <w:tcBorders>
              <w:top w:val="nil"/>
              <w:left w:val="nil"/>
              <w:bottom w:val="nil"/>
              <w:right w:val="nil"/>
            </w:tcBorders>
            <w:shd w:val="clear" w:color="auto" w:fill="B10000"/>
            <w:noWrap/>
            <w:textDirection w:val="btLr"/>
            <w:vAlign w:val="bottom"/>
            <w:hideMark/>
          </w:tcPr>
          <w:p w14:paraId="4D6A6C92"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Szálláshely-szolgáltatás, vendégl.</w:t>
            </w:r>
          </w:p>
        </w:tc>
        <w:tc>
          <w:tcPr>
            <w:tcW w:w="683" w:type="dxa"/>
            <w:tcBorders>
              <w:top w:val="nil"/>
              <w:left w:val="nil"/>
              <w:bottom w:val="nil"/>
              <w:right w:val="nil"/>
            </w:tcBorders>
            <w:shd w:val="clear" w:color="auto" w:fill="B10000"/>
            <w:noWrap/>
            <w:textDirection w:val="btLr"/>
            <w:vAlign w:val="bottom"/>
            <w:hideMark/>
          </w:tcPr>
          <w:p w14:paraId="06D3F588"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Szállítás, raktározás</w:t>
            </w:r>
          </w:p>
        </w:tc>
        <w:tc>
          <w:tcPr>
            <w:tcW w:w="756" w:type="dxa"/>
            <w:tcBorders>
              <w:top w:val="nil"/>
              <w:left w:val="nil"/>
              <w:bottom w:val="nil"/>
              <w:right w:val="nil"/>
            </w:tcBorders>
            <w:shd w:val="clear" w:color="auto" w:fill="B10000"/>
            <w:noWrap/>
            <w:textDirection w:val="btLr"/>
            <w:vAlign w:val="bottom"/>
            <w:hideMark/>
          </w:tcPr>
          <w:p w14:paraId="0C7F29BE"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Villamosenergia-, gáz-,gőzellátás</w:t>
            </w:r>
          </w:p>
        </w:tc>
        <w:tc>
          <w:tcPr>
            <w:tcW w:w="695" w:type="dxa"/>
            <w:tcBorders>
              <w:top w:val="nil"/>
              <w:left w:val="nil"/>
              <w:bottom w:val="nil"/>
              <w:right w:val="nil"/>
            </w:tcBorders>
            <w:shd w:val="clear" w:color="auto" w:fill="B10000"/>
            <w:noWrap/>
            <w:textDirection w:val="btLr"/>
            <w:vAlign w:val="bottom"/>
            <w:hideMark/>
          </w:tcPr>
          <w:p w14:paraId="05710E82"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Vízellátás; szennyvízgyűjtése</w:t>
            </w:r>
          </w:p>
        </w:tc>
        <w:tc>
          <w:tcPr>
            <w:tcW w:w="695" w:type="dxa"/>
            <w:tcBorders>
              <w:top w:val="nil"/>
              <w:left w:val="nil"/>
              <w:bottom w:val="nil"/>
              <w:right w:val="nil"/>
            </w:tcBorders>
            <w:shd w:val="clear" w:color="auto" w:fill="B10000"/>
            <w:noWrap/>
            <w:textDirection w:val="btLr"/>
            <w:vAlign w:val="bottom"/>
            <w:hideMark/>
          </w:tcPr>
          <w:p w14:paraId="5D463258"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Országos átlag</w:t>
            </w:r>
          </w:p>
        </w:tc>
      </w:tr>
      <w:tr w:rsidR="00634ABA" w:rsidRPr="00986F85" w14:paraId="79ACBAD1" w14:textId="77777777" w:rsidTr="00A078CF">
        <w:trPr>
          <w:trHeight w:val="284"/>
        </w:trPr>
        <w:tc>
          <w:tcPr>
            <w:tcW w:w="434" w:type="dxa"/>
            <w:vMerge w:val="restart"/>
            <w:tcBorders>
              <w:top w:val="nil"/>
              <w:left w:val="nil"/>
              <w:bottom w:val="nil"/>
              <w:right w:val="nil"/>
            </w:tcBorders>
            <w:shd w:val="clear" w:color="auto" w:fill="auto"/>
            <w:noWrap/>
            <w:textDirection w:val="btLr"/>
            <w:vAlign w:val="bottom"/>
            <w:hideMark/>
          </w:tcPr>
          <w:p w14:paraId="2FA20AFE" w14:textId="77777777" w:rsidR="00634ABA" w:rsidRPr="00986F85" w:rsidRDefault="00634ABA" w:rsidP="00476987">
            <w:pPr>
              <w:spacing w:after="0" w:line="240" w:lineRule="auto"/>
              <w:jc w:val="center"/>
              <w:rPr>
                <w:rFonts w:eastAsia="Times New Roman"/>
                <w:b/>
                <w:color w:val="000000"/>
                <w:lang w:eastAsia="hu-HU"/>
              </w:rPr>
            </w:pPr>
            <w:r w:rsidRPr="00986F85">
              <w:rPr>
                <w:rFonts w:eastAsia="Times New Roman"/>
                <w:b/>
                <w:color w:val="000000"/>
                <w:lang w:eastAsia="hu-HU"/>
              </w:rPr>
              <w:t>Kontroll</w:t>
            </w:r>
          </w:p>
        </w:tc>
        <w:tc>
          <w:tcPr>
            <w:tcW w:w="1893" w:type="dxa"/>
            <w:tcBorders>
              <w:top w:val="nil"/>
              <w:left w:val="nil"/>
              <w:bottom w:val="nil"/>
              <w:right w:val="nil"/>
            </w:tcBorders>
            <w:shd w:val="clear" w:color="auto" w:fill="auto"/>
            <w:noWrap/>
            <w:vAlign w:val="bottom"/>
            <w:hideMark/>
          </w:tcPr>
          <w:p w14:paraId="768C716F"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Foglalkoztatottak száma (%)</w:t>
            </w:r>
          </w:p>
        </w:tc>
        <w:tc>
          <w:tcPr>
            <w:tcW w:w="683" w:type="dxa"/>
            <w:tcBorders>
              <w:top w:val="nil"/>
              <w:left w:val="nil"/>
              <w:bottom w:val="nil"/>
              <w:right w:val="nil"/>
            </w:tcBorders>
            <w:shd w:val="clear" w:color="auto" w:fill="auto"/>
            <w:noWrap/>
            <w:vAlign w:val="bottom"/>
            <w:hideMark/>
          </w:tcPr>
          <w:p w14:paraId="04E8B44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w:t>
            </w:r>
          </w:p>
        </w:tc>
        <w:tc>
          <w:tcPr>
            <w:tcW w:w="756" w:type="dxa"/>
            <w:tcBorders>
              <w:top w:val="nil"/>
              <w:left w:val="nil"/>
              <w:bottom w:val="nil"/>
              <w:right w:val="nil"/>
            </w:tcBorders>
            <w:shd w:val="clear" w:color="auto" w:fill="auto"/>
            <w:noWrap/>
            <w:vAlign w:val="bottom"/>
            <w:hideMark/>
          </w:tcPr>
          <w:p w14:paraId="6E57B7B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-27.3</w:t>
            </w:r>
          </w:p>
        </w:tc>
        <w:tc>
          <w:tcPr>
            <w:tcW w:w="683" w:type="dxa"/>
            <w:tcBorders>
              <w:top w:val="nil"/>
              <w:left w:val="nil"/>
              <w:bottom w:val="nil"/>
              <w:right w:val="nil"/>
            </w:tcBorders>
            <w:shd w:val="clear" w:color="auto" w:fill="auto"/>
            <w:noWrap/>
            <w:vAlign w:val="bottom"/>
            <w:hideMark/>
          </w:tcPr>
          <w:p w14:paraId="362FD7B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-20</w:t>
            </w:r>
          </w:p>
        </w:tc>
        <w:tc>
          <w:tcPr>
            <w:tcW w:w="683" w:type="dxa"/>
            <w:tcBorders>
              <w:top w:val="nil"/>
              <w:left w:val="nil"/>
              <w:bottom w:val="nil"/>
              <w:right w:val="nil"/>
            </w:tcBorders>
            <w:shd w:val="clear" w:color="auto" w:fill="auto"/>
            <w:noWrap/>
            <w:vAlign w:val="bottom"/>
            <w:hideMark/>
          </w:tcPr>
          <w:p w14:paraId="6473B1F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-33.3</w:t>
            </w:r>
          </w:p>
        </w:tc>
        <w:tc>
          <w:tcPr>
            <w:tcW w:w="683" w:type="dxa"/>
            <w:tcBorders>
              <w:top w:val="nil"/>
              <w:left w:val="nil"/>
              <w:bottom w:val="nil"/>
              <w:right w:val="nil"/>
            </w:tcBorders>
            <w:shd w:val="clear" w:color="auto" w:fill="auto"/>
            <w:noWrap/>
            <w:vAlign w:val="bottom"/>
            <w:hideMark/>
          </w:tcPr>
          <w:p w14:paraId="457E4D4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-21.4</w:t>
            </w:r>
          </w:p>
        </w:tc>
        <w:tc>
          <w:tcPr>
            <w:tcW w:w="683" w:type="dxa"/>
            <w:tcBorders>
              <w:top w:val="nil"/>
              <w:left w:val="nil"/>
              <w:bottom w:val="nil"/>
              <w:right w:val="nil"/>
            </w:tcBorders>
            <w:shd w:val="clear" w:color="auto" w:fill="auto"/>
            <w:noWrap/>
            <w:vAlign w:val="bottom"/>
            <w:hideMark/>
          </w:tcPr>
          <w:p w14:paraId="1968929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-16.7</w:t>
            </w:r>
          </w:p>
        </w:tc>
        <w:tc>
          <w:tcPr>
            <w:tcW w:w="683" w:type="dxa"/>
            <w:tcBorders>
              <w:top w:val="nil"/>
              <w:left w:val="nil"/>
              <w:bottom w:val="nil"/>
              <w:right w:val="nil"/>
            </w:tcBorders>
            <w:shd w:val="clear" w:color="auto" w:fill="auto"/>
            <w:noWrap/>
            <w:vAlign w:val="bottom"/>
            <w:hideMark/>
          </w:tcPr>
          <w:p w14:paraId="5BCD4C6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-19.8</w:t>
            </w:r>
          </w:p>
        </w:tc>
        <w:tc>
          <w:tcPr>
            <w:tcW w:w="806" w:type="dxa"/>
            <w:tcBorders>
              <w:top w:val="nil"/>
              <w:left w:val="nil"/>
              <w:bottom w:val="nil"/>
              <w:right w:val="nil"/>
            </w:tcBorders>
            <w:shd w:val="clear" w:color="auto" w:fill="auto"/>
            <w:noWrap/>
            <w:vAlign w:val="bottom"/>
            <w:hideMark/>
          </w:tcPr>
          <w:p w14:paraId="6DF7F9A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-41.7</w:t>
            </w:r>
          </w:p>
        </w:tc>
        <w:tc>
          <w:tcPr>
            <w:tcW w:w="683" w:type="dxa"/>
            <w:tcBorders>
              <w:top w:val="nil"/>
              <w:left w:val="nil"/>
              <w:bottom w:val="nil"/>
              <w:right w:val="nil"/>
            </w:tcBorders>
            <w:shd w:val="clear" w:color="auto" w:fill="auto"/>
            <w:noWrap/>
            <w:vAlign w:val="bottom"/>
            <w:hideMark/>
          </w:tcPr>
          <w:p w14:paraId="5D327D3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-16.7</w:t>
            </w:r>
          </w:p>
        </w:tc>
        <w:tc>
          <w:tcPr>
            <w:tcW w:w="683" w:type="dxa"/>
            <w:tcBorders>
              <w:top w:val="nil"/>
              <w:left w:val="nil"/>
              <w:bottom w:val="nil"/>
              <w:right w:val="nil"/>
            </w:tcBorders>
            <w:shd w:val="clear" w:color="auto" w:fill="auto"/>
            <w:noWrap/>
            <w:vAlign w:val="bottom"/>
            <w:hideMark/>
          </w:tcPr>
          <w:p w14:paraId="74FBCF9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-53.1</w:t>
            </w:r>
          </w:p>
        </w:tc>
        <w:tc>
          <w:tcPr>
            <w:tcW w:w="806" w:type="dxa"/>
            <w:tcBorders>
              <w:top w:val="nil"/>
              <w:left w:val="nil"/>
              <w:bottom w:val="nil"/>
              <w:right w:val="nil"/>
            </w:tcBorders>
            <w:shd w:val="clear" w:color="auto" w:fill="auto"/>
            <w:noWrap/>
            <w:vAlign w:val="bottom"/>
            <w:hideMark/>
          </w:tcPr>
          <w:p w14:paraId="7B58082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-14.3</w:t>
            </w:r>
          </w:p>
        </w:tc>
        <w:tc>
          <w:tcPr>
            <w:tcW w:w="806" w:type="dxa"/>
            <w:tcBorders>
              <w:top w:val="nil"/>
              <w:left w:val="nil"/>
              <w:bottom w:val="nil"/>
              <w:right w:val="nil"/>
            </w:tcBorders>
            <w:shd w:val="clear" w:color="auto" w:fill="auto"/>
            <w:noWrap/>
            <w:vAlign w:val="bottom"/>
            <w:hideMark/>
          </w:tcPr>
          <w:p w14:paraId="7B3CDB6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-14.3</w:t>
            </w:r>
          </w:p>
        </w:tc>
        <w:tc>
          <w:tcPr>
            <w:tcW w:w="683" w:type="dxa"/>
            <w:tcBorders>
              <w:top w:val="nil"/>
              <w:left w:val="nil"/>
              <w:bottom w:val="nil"/>
              <w:right w:val="nil"/>
            </w:tcBorders>
            <w:shd w:val="clear" w:color="auto" w:fill="auto"/>
            <w:noWrap/>
            <w:vAlign w:val="bottom"/>
            <w:hideMark/>
          </w:tcPr>
          <w:p w14:paraId="68B9597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-29.6</w:t>
            </w:r>
          </w:p>
        </w:tc>
        <w:tc>
          <w:tcPr>
            <w:tcW w:w="683" w:type="dxa"/>
            <w:tcBorders>
              <w:top w:val="nil"/>
              <w:left w:val="nil"/>
              <w:bottom w:val="nil"/>
              <w:right w:val="nil"/>
            </w:tcBorders>
            <w:shd w:val="clear" w:color="auto" w:fill="auto"/>
            <w:noWrap/>
            <w:vAlign w:val="bottom"/>
            <w:hideMark/>
          </w:tcPr>
          <w:p w14:paraId="29AA888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-3.8</w:t>
            </w:r>
          </w:p>
        </w:tc>
        <w:tc>
          <w:tcPr>
            <w:tcW w:w="806" w:type="dxa"/>
            <w:tcBorders>
              <w:top w:val="nil"/>
              <w:left w:val="nil"/>
              <w:bottom w:val="nil"/>
              <w:right w:val="nil"/>
            </w:tcBorders>
            <w:shd w:val="clear" w:color="auto" w:fill="auto"/>
            <w:noWrap/>
            <w:vAlign w:val="bottom"/>
            <w:hideMark/>
          </w:tcPr>
          <w:p w14:paraId="0E45139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-16.7</w:t>
            </w:r>
          </w:p>
        </w:tc>
        <w:tc>
          <w:tcPr>
            <w:tcW w:w="683" w:type="dxa"/>
            <w:tcBorders>
              <w:top w:val="nil"/>
              <w:left w:val="nil"/>
              <w:bottom w:val="nil"/>
              <w:right w:val="nil"/>
            </w:tcBorders>
            <w:shd w:val="clear" w:color="auto" w:fill="auto"/>
            <w:noWrap/>
            <w:vAlign w:val="bottom"/>
            <w:hideMark/>
          </w:tcPr>
          <w:p w14:paraId="0B0C57B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-21.4</w:t>
            </w:r>
          </w:p>
        </w:tc>
        <w:tc>
          <w:tcPr>
            <w:tcW w:w="683" w:type="dxa"/>
            <w:tcBorders>
              <w:top w:val="nil"/>
              <w:left w:val="nil"/>
              <w:bottom w:val="nil"/>
              <w:right w:val="nil"/>
            </w:tcBorders>
            <w:shd w:val="clear" w:color="auto" w:fill="auto"/>
            <w:noWrap/>
            <w:vAlign w:val="bottom"/>
            <w:hideMark/>
          </w:tcPr>
          <w:p w14:paraId="738D467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-14.3</w:t>
            </w:r>
          </w:p>
        </w:tc>
        <w:tc>
          <w:tcPr>
            <w:tcW w:w="756" w:type="dxa"/>
            <w:tcBorders>
              <w:top w:val="nil"/>
              <w:left w:val="nil"/>
              <w:bottom w:val="nil"/>
              <w:right w:val="nil"/>
            </w:tcBorders>
            <w:shd w:val="clear" w:color="auto" w:fill="auto"/>
            <w:noWrap/>
            <w:vAlign w:val="bottom"/>
            <w:hideMark/>
          </w:tcPr>
          <w:p w14:paraId="0DD443C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-9.3</w:t>
            </w:r>
          </w:p>
        </w:tc>
        <w:tc>
          <w:tcPr>
            <w:tcW w:w="695" w:type="dxa"/>
            <w:tcBorders>
              <w:top w:val="nil"/>
              <w:left w:val="nil"/>
              <w:bottom w:val="nil"/>
              <w:right w:val="nil"/>
            </w:tcBorders>
            <w:shd w:val="clear" w:color="auto" w:fill="auto"/>
            <w:noWrap/>
            <w:vAlign w:val="bottom"/>
            <w:hideMark/>
          </w:tcPr>
          <w:p w14:paraId="2339045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-8.3</w:t>
            </w:r>
          </w:p>
        </w:tc>
        <w:tc>
          <w:tcPr>
            <w:tcW w:w="695" w:type="dxa"/>
            <w:tcBorders>
              <w:top w:val="nil"/>
              <w:left w:val="nil"/>
              <w:bottom w:val="nil"/>
              <w:right w:val="nil"/>
            </w:tcBorders>
            <w:shd w:val="clear" w:color="auto" w:fill="auto"/>
            <w:noWrap/>
            <w:vAlign w:val="bottom"/>
            <w:hideMark/>
          </w:tcPr>
          <w:p w14:paraId="5D67FEF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-20</w:t>
            </w:r>
          </w:p>
        </w:tc>
      </w:tr>
      <w:tr w:rsidR="00634ABA" w:rsidRPr="00986F85" w14:paraId="47B50977" w14:textId="77777777" w:rsidTr="00A078CF">
        <w:trPr>
          <w:trHeight w:val="284"/>
        </w:trPr>
        <w:tc>
          <w:tcPr>
            <w:tcW w:w="434" w:type="dxa"/>
            <w:vMerge/>
            <w:tcBorders>
              <w:top w:val="nil"/>
              <w:left w:val="nil"/>
              <w:bottom w:val="nil"/>
              <w:right w:val="nil"/>
            </w:tcBorders>
            <w:vAlign w:val="center"/>
            <w:hideMark/>
          </w:tcPr>
          <w:p w14:paraId="7287DE81"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6170015C"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Nettó árbevétel (%)</w:t>
            </w:r>
          </w:p>
        </w:tc>
        <w:tc>
          <w:tcPr>
            <w:tcW w:w="683" w:type="dxa"/>
            <w:tcBorders>
              <w:top w:val="nil"/>
              <w:left w:val="nil"/>
              <w:bottom w:val="nil"/>
              <w:right w:val="nil"/>
            </w:tcBorders>
            <w:shd w:val="clear" w:color="auto" w:fill="auto"/>
            <w:noWrap/>
            <w:vAlign w:val="bottom"/>
            <w:hideMark/>
          </w:tcPr>
          <w:p w14:paraId="20F1021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-10.6</w:t>
            </w:r>
          </w:p>
        </w:tc>
        <w:tc>
          <w:tcPr>
            <w:tcW w:w="756" w:type="dxa"/>
            <w:tcBorders>
              <w:top w:val="nil"/>
              <w:left w:val="nil"/>
              <w:bottom w:val="nil"/>
              <w:right w:val="nil"/>
            </w:tcBorders>
            <w:shd w:val="clear" w:color="auto" w:fill="auto"/>
            <w:noWrap/>
            <w:vAlign w:val="bottom"/>
            <w:hideMark/>
          </w:tcPr>
          <w:p w14:paraId="58E8D8E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-36</w:t>
            </w:r>
          </w:p>
        </w:tc>
        <w:tc>
          <w:tcPr>
            <w:tcW w:w="683" w:type="dxa"/>
            <w:tcBorders>
              <w:top w:val="nil"/>
              <w:left w:val="nil"/>
              <w:bottom w:val="nil"/>
              <w:right w:val="nil"/>
            </w:tcBorders>
            <w:shd w:val="clear" w:color="auto" w:fill="auto"/>
            <w:noWrap/>
            <w:vAlign w:val="bottom"/>
            <w:hideMark/>
          </w:tcPr>
          <w:p w14:paraId="77D625D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-10.1</w:t>
            </w:r>
          </w:p>
        </w:tc>
        <w:tc>
          <w:tcPr>
            <w:tcW w:w="683" w:type="dxa"/>
            <w:tcBorders>
              <w:top w:val="nil"/>
              <w:left w:val="nil"/>
              <w:bottom w:val="nil"/>
              <w:right w:val="nil"/>
            </w:tcBorders>
            <w:shd w:val="clear" w:color="auto" w:fill="auto"/>
            <w:noWrap/>
            <w:vAlign w:val="bottom"/>
            <w:hideMark/>
          </w:tcPr>
          <w:p w14:paraId="6D7719C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-31.7</w:t>
            </w:r>
          </w:p>
        </w:tc>
        <w:tc>
          <w:tcPr>
            <w:tcW w:w="683" w:type="dxa"/>
            <w:tcBorders>
              <w:top w:val="nil"/>
              <w:left w:val="nil"/>
              <w:bottom w:val="nil"/>
              <w:right w:val="nil"/>
            </w:tcBorders>
            <w:shd w:val="clear" w:color="auto" w:fill="auto"/>
            <w:noWrap/>
            <w:vAlign w:val="bottom"/>
            <w:hideMark/>
          </w:tcPr>
          <w:p w14:paraId="0D24AB4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-12.7</w:t>
            </w:r>
          </w:p>
        </w:tc>
        <w:tc>
          <w:tcPr>
            <w:tcW w:w="683" w:type="dxa"/>
            <w:tcBorders>
              <w:top w:val="nil"/>
              <w:left w:val="nil"/>
              <w:bottom w:val="nil"/>
              <w:right w:val="nil"/>
            </w:tcBorders>
            <w:shd w:val="clear" w:color="auto" w:fill="auto"/>
            <w:noWrap/>
            <w:vAlign w:val="bottom"/>
            <w:hideMark/>
          </w:tcPr>
          <w:p w14:paraId="52CAACD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8.7</w:t>
            </w:r>
          </w:p>
        </w:tc>
        <w:tc>
          <w:tcPr>
            <w:tcW w:w="683" w:type="dxa"/>
            <w:tcBorders>
              <w:top w:val="nil"/>
              <w:left w:val="nil"/>
              <w:bottom w:val="nil"/>
              <w:right w:val="nil"/>
            </w:tcBorders>
            <w:shd w:val="clear" w:color="auto" w:fill="auto"/>
            <w:noWrap/>
            <w:vAlign w:val="bottom"/>
            <w:hideMark/>
          </w:tcPr>
          <w:p w14:paraId="4456625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-24.5</w:t>
            </w:r>
          </w:p>
        </w:tc>
        <w:tc>
          <w:tcPr>
            <w:tcW w:w="806" w:type="dxa"/>
            <w:tcBorders>
              <w:top w:val="nil"/>
              <w:left w:val="nil"/>
              <w:bottom w:val="nil"/>
              <w:right w:val="nil"/>
            </w:tcBorders>
            <w:shd w:val="clear" w:color="auto" w:fill="auto"/>
            <w:noWrap/>
            <w:vAlign w:val="bottom"/>
            <w:hideMark/>
          </w:tcPr>
          <w:p w14:paraId="41087FF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-32.1</w:t>
            </w:r>
          </w:p>
        </w:tc>
        <w:tc>
          <w:tcPr>
            <w:tcW w:w="683" w:type="dxa"/>
            <w:tcBorders>
              <w:top w:val="nil"/>
              <w:left w:val="nil"/>
              <w:bottom w:val="nil"/>
              <w:right w:val="nil"/>
            </w:tcBorders>
            <w:shd w:val="clear" w:color="auto" w:fill="auto"/>
            <w:noWrap/>
            <w:vAlign w:val="bottom"/>
            <w:hideMark/>
          </w:tcPr>
          <w:p w14:paraId="7E2151E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-17.5</w:t>
            </w:r>
          </w:p>
        </w:tc>
        <w:tc>
          <w:tcPr>
            <w:tcW w:w="683" w:type="dxa"/>
            <w:tcBorders>
              <w:top w:val="nil"/>
              <w:left w:val="nil"/>
              <w:bottom w:val="nil"/>
              <w:right w:val="nil"/>
            </w:tcBorders>
            <w:shd w:val="clear" w:color="auto" w:fill="auto"/>
            <w:noWrap/>
            <w:vAlign w:val="bottom"/>
            <w:hideMark/>
          </w:tcPr>
          <w:p w14:paraId="5F50402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7.9</w:t>
            </w:r>
          </w:p>
        </w:tc>
        <w:tc>
          <w:tcPr>
            <w:tcW w:w="806" w:type="dxa"/>
            <w:tcBorders>
              <w:top w:val="nil"/>
              <w:left w:val="nil"/>
              <w:bottom w:val="nil"/>
              <w:right w:val="nil"/>
            </w:tcBorders>
            <w:shd w:val="clear" w:color="auto" w:fill="auto"/>
            <w:noWrap/>
            <w:vAlign w:val="bottom"/>
            <w:hideMark/>
          </w:tcPr>
          <w:p w14:paraId="24BA9A7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25.1</w:t>
            </w:r>
          </w:p>
        </w:tc>
        <w:tc>
          <w:tcPr>
            <w:tcW w:w="806" w:type="dxa"/>
            <w:tcBorders>
              <w:top w:val="nil"/>
              <w:left w:val="nil"/>
              <w:bottom w:val="nil"/>
              <w:right w:val="nil"/>
            </w:tcBorders>
            <w:shd w:val="clear" w:color="auto" w:fill="auto"/>
            <w:noWrap/>
            <w:vAlign w:val="bottom"/>
            <w:hideMark/>
          </w:tcPr>
          <w:p w14:paraId="25C3E5A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-18.4</w:t>
            </w:r>
          </w:p>
        </w:tc>
        <w:tc>
          <w:tcPr>
            <w:tcW w:w="683" w:type="dxa"/>
            <w:tcBorders>
              <w:top w:val="nil"/>
              <w:left w:val="nil"/>
              <w:bottom w:val="nil"/>
              <w:right w:val="nil"/>
            </w:tcBorders>
            <w:shd w:val="clear" w:color="auto" w:fill="auto"/>
            <w:noWrap/>
            <w:vAlign w:val="bottom"/>
            <w:hideMark/>
          </w:tcPr>
          <w:p w14:paraId="674EE4A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-17.2</w:t>
            </w:r>
          </w:p>
        </w:tc>
        <w:tc>
          <w:tcPr>
            <w:tcW w:w="683" w:type="dxa"/>
            <w:tcBorders>
              <w:top w:val="nil"/>
              <w:left w:val="nil"/>
              <w:bottom w:val="nil"/>
              <w:right w:val="nil"/>
            </w:tcBorders>
            <w:shd w:val="clear" w:color="auto" w:fill="auto"/>
            <w:noWrap/>
            <w:vAlign w:val="bottom"/>
            <w:hideMark/>
          </w:tcPr>
          <w:p w14:paraId="58A6CD7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8.6</w:t>
            </w:r>
          </w:p>
        </w:tc>
        <w:tc>
          <w:tcPr>
            <w:tcW w:w="806" w:type="dxa"/>
            <w:tcBorders>
              <w:top w:val="nil"/>
              <w:left w:val="nil"/>
              <w:bottom w:val="nil"/>
              <w:right w:val="nil"/>
            </w:tcBorders>
            <w:shd w:val="clear" w:color="auto" w:fill="auto"/>
            <w:noWrap/>
            <w:vAlign w:val="bottom"/>
            <w:hideMark/>
          </w:tcPr>
          <w:p w14:paraId="1224E5D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-14.4</w:t>
            </w:r>
          </w:p>
        </w:tc>
        <w:tc>
          <w:tcPr>
            <w:tcW w:w="683" w:type="dxa"/>
            <w:tcBorders>
              <w:top w:val="nil"/>
              <w:left w:val="nil"/>
              <w:bottom w:val="nil"/>
              <w:right w:val="nil"/>
            </w:tcBorders>
            <w:shd w:val="clear" w:color="auto" w:fill="auto"/>
            <w:noWrap/>
            <w:vAlign w:val="bottom"/>
            <w:hideMark/>
          </w:tcPr>
          <w:p w14:paraId="2C91FE8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-13.3</w:t>
            </w:r>
          </w:p>
        </w:tc>
        <w:tc>
          <w:tcPr>
            <w:tcW w:w="683" w:type="dxa"/>
            <w:tcBorders>
              <w:top w:val="nil"/>
              <w:left w:val="nil"/>
              <w:bottom w:val="nil"/>
              <w:right w:val="nil"/>
            </w:tcBorders>
            <w:shd w:val="clear" w:color="auto" w:fill="auto"/>
            <w:noWrap/>
            <w:vAlign w:val="bottom"/>
            <w:hideMark/>
          </w:tcPr>
          <w:p w14:paraId="77DEA5A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w:t>
            </w:r>
          </w:p>
        </w:tc>
        <w:tc>
          <w:tcPr>
            <w:tcW w:w="756" w:type="dxa"/>
            <w:tcBorders>
              <w:top w:val="nil"/>
              <w:left w:val="nil"/>
              <w:bottom w:val="nil"/>
              <w:right w:val="nil"/>
            </w:tcBorders>
            <w:shd w:val="clear" w:color="auto" w:fill="auto"/>
            <w:noWrap/>
            <w:vAlign w:val="bottom"/>
            <w:hideMark/>
          </w:tcPr>
          <w:p w14:paraId="338620B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19.7</w:t>
            </w:r>
          </w:p>
        </w:tc>
        <w:tc>
          <w:tcPr>
            <w:tcW w:w="695" w:type="dxa"/>
            <w:tcBorders>
              <w:top w:val="nil"/>
              <w:left w:val="nil"/>
              <w:bottom w:val="nil"/>
              <w:right w:val="nil"/>
            </w:tcBorders>
            <w:shd w:val="clear" w:color="auto" w:fill="auto"/>
            <w:noWrap/>
            <w:vAlign w:val="bottom"/>
            <w:hideMark/>
          </w:tcPr>
          <w:p w14:paraId="3BA1913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25.5</w:t>
            </w:r>
          </w:p>
        </w:tc>
        <w:tc>
          <w:tcPr>
            <w:tcW w:w="695" w:type="dxa"/>
            <w:tcBorders>
              <w:top w:val="nil"/>
              <w:left w:val="nil"/>
              <w:bottom w:val="nil"/>
              <w:right w:val="nil"/>
            </w:tcBorders>
            <w:shd w:val="clear" w:color="auto" w:fill="auto"/>
            <w:noWrap/>
            <w:vAlign w:val="bottom"/>
            <w:hideMark/>
          </w:tcPr>
          <w:p w14:paraId="404C3C6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-14.3</w:t>
            </w:r>
          </w:p>
        </w:tc>
      </w:tr>
      <w:tr w:rsidR="00634ABA" w:rsidRPr="00986F85" w14:paraId="3E40867B" w14:textId="77777777" w:rsidTr="00A078CF">
        <w:trPr>
          <w:trHeight w:val="284"/>
        </w:trPr>
        <w:tc>
          <w:tcPr>
            <w:tcW w:w="434" w:type="dxa"/>
            <w:vMerge/>
            <w:tcBorders>
              <w:top w:val="nil"/>
              <w:left w:val="nil"/>
              <w:bottom w:val="nil"/>
              <w:right w:val="nil"/>
            </w:tcBorders>
            <w:vAlign w:val="center"/>
            <w:hideMark/>
          </w:tcPr>
          <w:p w14:paraId="0738E4DD"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2CB0A277"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xml:space="preserve">Egy </w:t>
            </w:r>
            <w:r w:rsidRPr="00986F85">
              <w:rPr>
                <w:rFonts w:eastAsia="Times New Roman"/>
                <w:color w:val="000000"/>
                <w:lang w:eastAsia="hu-HU"/>
              </w:rPr>
              <w:lastRenderedPageBreak/>
              <w:t>foglalkoztatottra eső árbevétel (%)</w:t>
            </w:r>
          </w:p>
        </w:tc>
        <w:tc>
          <w:tcPr>
            <w:tcW w:w="683" w:type="dxa"/>
            <w:tcBorders>
              <w:top w:val="nil"/>
              <w:left w:val="nil"/>
              <w:bottom w:val="nil"/>
              <w:right w:val="nil"/>
            </w:tcBorders>
            <w:shd w:val="clear" w:color="auto" w:fill="auto"/>
            <w:noWrap/>
            <w:vAlign w:val="bottom"/>
            <w:hideMark/>
          </w:tcPr>
          <w:p w14:paraId="0F55813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lastRenderedPageBreak/>
              <w:t>15.8</w:t>
            </w:r>
          </w:p>
        </w:tc>
        <w:tc>
          <w:tcPr>
            <w:tcW w:w="756" w:type="dxa"/>
            <w:tcBorders>
              <w:top w:val="nil"/>
              <w:left w:val="nil"/>
              <w:bottom w:val="nil"/>
              <w:right w:val="nil"/>
            </w:tcBorders>
            <w:shd w:val="clear" w:color="auto" w:fill="auto"/>
            <w:noWrap/>
            <w:vAlign w:val="bottom"/>
            <w:hideMark/>
          </w:tcPr>
          <w:p w14:paraId="5E4A76C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-13.9</w:t>
            </w:r>
          </w:p>
        </w:tc>
        <w:tc>
          <w:tcPr>
            <w:tcW w:w="683" w:type="dxa"/>
            <w:tcBorders>
              <w:top w:val="nil"/>
              <w:left w:val="nil"/>
              <w:bottom w:val="nil"/>
              <w:right w:val="nil"/>
            </w:tcBorders>
            <w:shd w:val="clear" w:color="auto" w:fill="auto"/>
            <w:noWrap/>
            <w:vAlign w:val="bottom"/>
            <w:hideMark/>
          </w:tcPr>
          <w:p w14:paraId="69BC077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w:t>
            </w:r>
          </w:p>
        </w:tc>
        <w:tc>
          <w:tcPr>
            <w:tcW w:w="683" w:type="dxa"/>
            <w:tcBorders>
              <w:top w:val="nil"/>
              <w:left w:val="nil"/>
              <w:bottom w:val="nil"/>
              <w:right w:val="nil"/>
            </w:tcBorders>
            <w:shd w:val="clear" w:color="auto" w:fill="auto"/>
            <w:noWrap/>
            <w:vAlign w:val="bottom"/>
            <w:hideMark/>
          </w:tcPr>
          <w:p w14:paraId="6D7813A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0.4</w:t>
            </w:r>
          </w:p>
        </w:tc>
        <w:tc>
          <w:tcPr>
            <w:tcW w:w="683" w:type="dxa"/>
            <w:tcBorders>
              <w:top w:val="nil"/>
              <w:left w:val="nil"/>
              <w:bottom w:val="nil"/>
              <w:right w:val="nil"/>
            </w:tcBorders>
            <w:shd w:val="clear" w:color="auto" w:fill="auto"/>
            <w:noWrap/>
            <w:vAlign w:val="bottom"/>
            <w:hideMark/>
          </w:tcPr>
          <w:p w14:paraId="32971EA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14.6</w:t>
            </w:r>
          </w:p>
        </w:tc>
        <w:tc>
          <w:tcPr>
            <w:tcW w:w="683" w:type="dxa"/>
            <w:tcBorders>
              <w:top w:val="nil"/>
              <w:left w:val="nil"/>
              <w:bottom w:val="nil"/>
              <w:right w:val="nil"/>
            </w:tcBorders>
            <w:shd w:val="clear" w:color="auto" w:fill="auto"/>
            <w:noWrap/>
            <w:vAlign w:val="bottom"/>
            <w:hideMark/>
          </w:tcPr>
          <w:p w14:paraId="6A7FA1A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27.8</w:t>
            </w:r>
          </w:p>
        </w:tc>
        <w:tc>
          <w:tcPr>
            <w:tcW w:w="683" w:type="dxa"/>
            <w:tcBorders>
              <w:top w:val="nil"/>
              <w:left w:val="nil"/>
              <w:bottom w:val="nil"/>
              <w:right w:val="nil"/>
            </w:tcBorders>
            <w:shd w:val="clear" w:color="auto" w:fill="auto"/>
            <w:noWrap/>
            <w:vAlign w:val="bottom"/>
            <w:hideMark/>
          </w:tcPr>
          <w:p w14:paraId="3D68FA8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w:t>
            </w:r>
          </w:p>
        </w:tc>
        <w:tc>
          <w:tcPr>
            <w:tcW w:w="806" w:type="dxa"/>
            <w:tcBorders>
              <w:top w:val="nil"/>
              <w:left w:val="nil"/>
              <w:bottom w:val="nil"/>
              <w:right w:val="nil"/>
            </w:tcBorders>
            <w:shd w:val="clear" w:color="auto" w:fill="auto"/>
            <w:noWrap/>
            <w:vAlign w:val="bottom"/>
            <w:hideMark/>
          </w:tcPr>
          <w:p w14:paraId="7F5FE0B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7.4</w:t>
            </w:r>
          </w:p>
        </w:tc>
        <w:tc>
          <w:tcPr>
            <w:tcW w:w="683" w:type="dxa"/>
            <w:tcBorders>
              <w:top w:val="nil"/>
              <w:left w:val="nil"/>
              <w:bottom w:val="nil"/>
              <w:right w:val="nil"/>
            </w:tcBorders>
            <w:shd w:val="clear" w:color="auto" w:fill="auto"/>
            <w:noWrap/>
            <w:vAlign w:val="bottom"/>
            <w:hideMark/>
          </w:tcPr>
          <w:p w14:paraId="1C3D886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7FA5C34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102.7</w:t>
            </w:r>
          </w:p>
        </w:tc>
        <w:tc>
          <w:tcPr>
            <w:tcW w:w="806" w:type="dxa"/>
            <w:tcBorders>
              <w:top w:val="nil"/>
              <w:left w:val="nil"/>
              <w:bottom w:val="nil"/>
              <w:right w:val="nil"/>
            </w:tcBorders>
            <w:shd w:val="clear" w:color="auto" w:fill="auto"/>
            <w:noWrap/>
            <w:vAlign w:val="bottom"/>
            <w:hideMark/>
          </w:tcPr>
          <w:p w14:paraId="15419D6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48.1</w:t>
            </w:r>
          </w:p>
        </w:tc>
        <w:tc>
          <w:tcPr>
            <w:tcW w:w="806" w:type="dxa"/>
            <w:tcBorders>
              <w:top w:val="nil"/>
              <w:left w:val="nil"/>
              <w:bottom w:val="nil"/>
              <w:right w:val="nil"/>
            </w:tcBorders>
            <w:shd w:val="clear" w:color="auto" w:fill="auto"/>
            <w:noWrap/>
            <w:vAlign w:val="bottom"/>
            <w:hideMark/>
          </w:tcPr>
          <w:p w14:paraId="113FBF1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w:t>
            </w:r>
          </w:p>
        </w:tc>
        <w:tc>
          <w:tcPr>
            <w:tcW w:w="683" w:type="dxa"/>
            <w:tcBorders>
              <w:top w:val="nil"/>
              <w:left w:val="nil"/>
              <w:bottom w:val="nil"/>
              <w:right w:val="nil"/>
            </w:tcBorders>
            <w:shd w:val="clear" w:color="auto" w:fill="auto"/>
            <w:noWrap/>
            <w:vAlign w:val="bottom"/>
            <w:hideMark/>
          </w:tcPr>
          <w:p w14:paraId="5592FDA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8.3</w:t>
            </w:r>
          </w:p>
        </w:tc>
        <w:tc>
          <w:tcPr>
            <w:tcW w:w="683" w:type="dxa"/>
            <w:tcBorders>
              <w:top w:val="nil"/>
              <w:left w:val="nil"/>
              <w:bottom w:val="nil"/>
              <w:right w:val="nil"/>
            </w:tcBorders>
            <w:shd w:val="clear" w:color="auto" w:fill="auto"/>
            <w:noWrap/>
            <w:vAlign w:val="bottom"/>
            <w:hideMark/>
          </w:tcPr>
          <w:p w14:paraId="03197B7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8.8</w:t>
            </w:r>
          </w:p>
        </w:tc>
        <w:tc>
          <w:tcPr>
            <w:tcW w:w="806" w:type="dxa"/>
            <w:tcBorders>
              <w:top w:val="nil"/>
              <w:left w:val="nil"/>
              <w:bottom w:val="nil"/>
              <w:right w:val="nil"/>
            </w:tcBorders>
            <w:shd w:val="clear" w:color="auto" w:fill="auto"/>
            <w:noWrap/>
            <w:vAlign w:val="bottom"/>
            <w:hideMark/>
          </w:tcPr>
          <w:p w14:paraId="03A118A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6.5</w:t>
            </w:r>
          </w:p>
        </w:tc>
        <w:tc>
          <w:tcPr>
            <w:tcW w:w="683" w:type="dxa"/>
            <w:tcBorders>
              <w:top w:val="nil"/>
              <w:left w:val="nil"/>
              <w:bottom w:val="nil"/>
              <w:right w:val="nil"/>
            </w:tcBorders>
            <w:shd w:val="clear" w:color="auto" w:fill="auto"/>
            <w:noWrap/>
            <w:vAlign w:val="bottom"/>
            <w:hideMark/>
          </w:tcPr>
          <w:p w14:paraId="563BBBE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12.8</w:t>
            </w:r>
          </w:p>
        </w:tc>
        <w:tc>
          <w:tcPr>
            <w:tcW w:w="683" w:type="dxa"/>
            <w:tcBorders>
              <w:top w:val="nil"/>
              <w:left w:val="nil"/>
              <w:bottom w:val="nil"/>
              <w:right w:val="nil"/>
            </w:tcBorders>
            <w:shd w:val="clear" w:color="auto" w:fill="auto"/>
            <w:noWrap/>
            <w:vAlign w:val="bottom"/>
            <w:hideMark/>
          </w:tcPr>
          <w:p w14:paraId="4CA35ED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11.9</w:t>
            </w:r>
          </w:p>
        </w:tc>
        <w:tc>
          <w:tcPr>
            <w:tcW w:w="756" w:type="dxa"/>
            <w:tcBorders>
              <w:top w:val="nil"/>
              <w:left w:val="nil"/>
              <w:bottom w:val="nil"/>
              <w:right w:val="nil"/>
            </w:tcBorders>
            <w:shd w:val="clear" w:color="auto" w:fill="auto"/>
            <w:noWrap/>
            <w:vAlign w:val="bottom"/>
            <w:hideMark/>
          </w:tcPr>
          <w:p w14:paraId="327A9DA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34.1</w:t>
            </w:r>
          </w:p>
        </w:tc>
        <w:tc>
          <w:tcPr>
            <w:tcW w:w="695" w:type="dxa"/>
            <w:tcBorders>
              <w:top w:val="nil"/>
              <w:left w:val="nil"/>
              <w:bottom w:val="nil"/>
              <w:right w:val="nil"/>
            </w:tcBorders>
            <w:shd w:val="clear" w:color="auto" w:fill="auto"/>
            <w:noWrap/>
            <w:vAlign w:val="bottom"/>
            <w:hideMark/>
          </w:tcPr>
          <w:p w14:paraId="24FDC11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34.8</w:t>
            </w:r>
          </w:p>
        </w:tc>
        <w:tc>
          <w:tcPr>
            <w:tcW w:w="695" w:type="dxa"/>
            <w:tcBorders>
              <w:top w:val="nil"/>
              <w:left w:val="nil"/>
              <w:bottom w:val="nil"/>
              <w:right w:val="nil"/>
            </w:tcBorders>
            <w:shd w:val="clear" w:color="auto" w:fill="auto"/>
            <w:noWrap/>
            <w:vAlign w:val="bottom"/>
            <w:hideMark/>
          </w:tcPr>
          <w:p w14:paraId="35E5718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8.5</w:t>
            </w:r>
          </w:p>
        </w:tc>
      </w:tr>
      <w:tr w:rsidR="00634ABA" w:rsidRPr="00986F85" w14:paraId="3030344A" w14:textId="77777777" w:rsidTr="00A078CF">
        <w:trPr>
          <w:trHeight w:val="284"/>
        </w:trPr>
        <w:tc>
          <w:tcPr>
            <w:tcW w:w="434" w:type="dxa"/>
            <w:vMerge/>
            <w:tcBorders>
              <w:top w:val="nil"/>
              <w:left w:val="nil"/>
              <w:bottom w:val="nil"/>
              <w:right w:val="nil"/>
            </w:tcBorders>
            <w:vAlign w:val="center"/>
            <w:hideMark/>
          </w:tcPr>
          <w:p w14:paraId="4C73F8FF"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1824201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Tárgyi eszköz (%)</w:t>
            </w:r>
          </w:p>
        </w:tc>
        <w:tc>
          <w:tcPr>
            <w:tcW w:w="683" w:type="dxa"/>
            <w:tcBorders>
              <w:top w:val="nil"/>
              <w:left w:val="nil"/>
              <w:bottom w:val="nil"/>
              <w:right w:val="nil"/>
            </w:tcBorders>
            <w:shd w:val="clear" w:color="auto" w:fill="auto"/>
            <w:noWrap/>
            <w:vAlign w:val="bottom"/>
            <w:hideMark/>
          </w:tcPr>
          <w:p w14:paraId="3CEFB07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-17.3</w:t>
            </w:r>
          </w:p>
        </w:tc>
        <w:tc>
          <w:tcPr>
            <w:tcW w:w="756" w:type="dxa"/>
            <w:tcBorders>
              <w:top w:val="nil"/>
              <w:left w:val="nil"/>
              <w:bottom w:val="nil"/>
              <w:right w:val="nil"/>
            </w:tcBorders>
            <w:shd w:val="clear" w:color="auto" w:fill="auto"/>
            <w:noWrap/>
            <w:vAlign w:val="bottom"/>
            <w:hideMark/>
          </w:tcPr>
          <w:p w14:paraId="525212E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-19.5</w:t>
            </w:r>
          </w:p>
        </w:tc>
        <w:tc>
          <w:tcPr>
            <w:tcW w:w="683" w:type="dxa"/>
            <w:tcBorders>
              <w:top w:val="nil"/>
              <w:left w:val="nil"/>
              <w:bottom w:val="nil"/>
              <w:right w:val="nil"/>
            </w:tcBorders>
            <w:shd w:val="clear" w:color="auto" w:fill="auto"/>
            <w:noWrap/>
            <w:vAlign w:val="bottom"/>
            <w:hideMark/>
          </w:tcPr>
          <w:p w14:paraId="31AC3F4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w:t>
            </w:r>
          </w:p>
        </w:tc>
        <w:tc>
          <w:tcPr>
            <w:tcW w:w="683" w:type="dxa"/>
            <w:tcBorders>
              <w:top w:val="nil"/>
              <w:left w:val="nil"/>
              <w:bottom w:val="nil"/>
              <w:right w:val="nil"/>
            </w:tcBorders>
            <w:shd w:val="clear" w:color="auto" w:fill="auto"/>
            <w:noWrap/>
            <w:vAlign w:val="bottom"/>
            <w:hideMark/>
          </w:tcPr>
          <w:p w14:paraId="380436F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-23.9</w:t>
            </w:r>
          </w:p>
        </w:tc>
        <w:tc>
          <w:tcPr>
            <w:tcW w:w="683" w:type="dxa"/>
            <w:tcBorders>
              <w:top w:val="nil"/>
              <w:left w:val="nil"/>
              <w:bottom w:val="nil"/>
              <w:right w:val="nil"/>
            </w:tcBorders>
            <w:shd w:val="clear" w:color="auto" w:fill="auto"/>
            <w:noWrap/>
            <w:vAlign w:val="bottom"/>
            <w:hideMark/>
          </w:tcPr>
          <w:p w14:paraId="14BDC06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-14.3</w:t>
            </w:r>
          </w:p>
        </w:tc>
        <w:tc>
          <w:tcPr>
            <w:tcW w:w="683" w:type="dxa"/>
            <w:tcBorders>
              <w:top w:val="nil"/>
              <w:left w:val="nil"/>
              <w:bottom w:val="nil"/>
              <w:right w:val="nil"/>
            </w:tcBorders>
            <w:shd w:val="clear" w:color="auto" w:fill="auto"/>
            <w:noWrap/>
            <w:vAlign w:val="bottom"/>
            <w:hideMark/>
          </w:tcPr>
          <w:p w14:paraId="4E8C0AD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-11.4</w:t>
            </w:r>
          </w:p>
        </w:tc>
        <w:tc>
          <w:tcPr>
            <w:tcW w:w="683" w:type="dxa"/>
            <w:tcBorders>
              <w:top w:val="nil"/>
              <w:left w:val="nil"/>
              <w:bottom w:val="nil"/>
              <w:right w:val="nil"/>
            </w:tcBorders>
            <w:shd w:val="clear" w:color="auto" w:fill="auto"/>
            <w:noWrap/>
            <w:vAlign w:val="bottom"/>
            <w:hideMark/>
          </w:tcPr>
          <w:p w14:paraId="6D897E0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-28.3</w:t>
            </w:r>
          </w:p>
        </w:tc>
        <w:tc>
          <w:tcPr>
            <w:tcW w:w="806" w:type="dxa"/>
            <w:tcBorders>
              <w:top w:val="nil"/>
              <w:left w:val="nil"/>
              <w:bottom w:val="nil"/>
              <w:right w:val="nil"/>
            </w:tcBorders>
            <w:shd w:val="clear" w:color="auto" w:fill="auto"/>
            <w:noWrap/>
            <w:vAlign w:val="bottom"/>
            <w:hideMark/>
          </w:tcPr>
          <w:p w14:paraId="4EB49FC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-11.5</w:t>
            </w:r>
          </w:p>
        </w:tc>
        <w:tc>
          <w:tcPr>
            <w:tcW w:w="683" w:type="dxa"/>
            <w:tcBorders>
              <w:top w:val="nil"/>
              <w:left w:val="nil"/>
              <w:bottom w:val="nil"/>
              <w:right w:val="nil"/>
            </w:tcBorders>
            <w:shd w:val="clear" w:color="auto" w:fill="auto"/>
            <w:noWrap/>
            <w:vAlign w:val="bottom"/>
            <w:hideMark/>
          </w:tcPr>
          <w:p w14:paraId="0263131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-12.5</w:t>
            </w:r>
          </w:p>
        </w:tc>
        <w:tc>
          <w:tcPr>
            <w:tcW w:w="683" w:type="dxa"/>
            <w:tcBorders>
              <w:top w:val="nil"/>
              <w:left w:val="nil"/>
              <w:bottom w:val="nil"/>
              <w:right w:val="nil"/>
            </w:tcBorders>
            <w:shd w:val="clear" w:color="auto" w:fill="auto"/>
            <w:noWrap/>
            <w:vAlign w:val="bottom"/>
            <w:hideMark/>
          </w:tcPr>
          <w:p w14:paraId="2DDFA20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-19.9</w:t>
            </w:r>
          </w:p>
        </w:tc>
        <w:tc>
          <w:tcPr>
            <w:tcW w:w="806" w:type="dxa"/>
            <w:tcBorders>
              <w:top w:val="nil"/>
              <w:left w:val="nil"/>
              <w:bottom w:val="nil"/>
              <w:right w:val="nil"/>
            </w:tcBorders>
            <w:shd w:val="clear" w:color="auto" w:fill="auto"/>
            <w:noWrap/>
            <w:vAlign w:val="bottom"/>
            <w:hideMark/>
          </w:tcPr>
          <w:p w14:paraId="7758F15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18.7</w:t>
            </w:r>
          </w:p>
        </w:tc>
        <w:tc>
          <w:tcPr>
            <w:tcW w:w="806" w:type="dxa"/>
            <w:tcBorders>
              <w:top w:val="nil"/>
              <w:left w:val="nil"/>
              <w:bottom w:val="nil"/>
              <w:right w:val="nil"/>
            </w:tcBorders>
            <w:shd w:val="clear" w:color="auto" w:fill="auto"/>
            <w:noWrap/>
            <w:vAlign w:val="bottom"/>
            <w:hideMark/>
          </w:tcPr>
          <w:p w14:paraId="2A2F89E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w:t>
            </w:r>
          </w:p>
        </w:tc>
        <w:tc>
          <w:tcPr>
            <w:tcW w:w="683" w:type="dxa"/>
            <w:tcBorders>
              <w:top w:val="nil"/>
              <w:left w:val="nil"/>
              <w:bottom w:val="nil"/>
              <w:right w:val="nil"/>
            </w:tcBorders>
            <w:shd w:val="clear" w:color="auto" w:fill="auto"/>
            <w:noWrap/>
            <w:vAlign w:val="bottom"/>
            <w:hideMark/>
          </w:tcPr>
          <w:p w14:paraId="7CCAEB3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-15.2</w:t>
            </w:r>
          </w:p>
        </w:tc>
        <w:tc>
          <w:tcPr>
            <w:tcW w:w="683" w:type="dxa"/>
            <w:tcBorders>
              <w:top w:val="nil"/>
              <w:left w:val="nil"/>
              <w:bottom w:val="nil"/>
              <w:right w:val="nil"/>
            </w:tcBorders>
            <w:shd w:val="clear" w:color="auto" w:fill="auto"/>
            <w:noWrap/>
            <w:vAlign w:val="bottom"/>
            <w:hideMark/>
          </w:tcPr>
          <w:p w14:paraId="0FAD831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-6.9</w:t>
            </w:r>
          </w:p>
        </w:tc>
        <w:tc>
          <w:tcPr>
            <w:tcW w:w="806" w:type="dxa"/>
            <w:tcBorders>
              <w:top w:val="nil"/>
              <w:left w:val="nil"/>
              <w:bottom w:val="nil"/>
              <w:right w:val="nil"/>
            </w:tcBorders>
            <w:shd w:val="clear" w:color="auto" w:fill="auto"/>
            <w:noWrap/>
            <w:vAlign w:val="bottom"/>
            <w:hideMark/>
          </w:tcPr>
          <w:p w14:paraId="0E8A6CD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-17.5</w:t>
            </w:r>
          </w:p>
        </w:tc>
        <w:tc>
          <w:tcPr>
            <w:tcW w:w="683" w:type="dxa"/>
            <w:tcBorders>
              <w:top w:val="nil"/>
              <w:left w:val="nil"/>
              <w:bottom w:val="nil"/>
              <w:right w:val="nil"/>
            </w:tcBorders>
            <w:shd w:val="clear" w:color="auto" w:fill="auto"/>
            <w:noWrap/>
            <w:vAlign w:val="bottom"/>
            <w:hideMark/>
          </w:tcPr>
          <w:p w14:paraId="6F7D132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w:t>
            </w:r>
          </w:p>
        </w:tc>
        <w:tc>
          <w:tcPr>
            <w:tcW w:w="683" w:type="dxa"/>
            <w:tcBorders>
              <w:top w:val="nil"/>
              <w:left w:val="nil"/>
              <w:bottom w:val="nil"/>
              <w:right w:val="nil"/>
            </w:tcBorders>
            <w:shd w:val="clear" w:color="auto" w:fill="auto"/>
            <w:noWrap/>
            <w:vAlign w:val="bottom"/>
            <w:hideMark/>
          </w:tcPr>
          <w:p w14:paraId="2C554DE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-10.6</w:t>
            </w:r>
          </w:p>
        </w:tc>
        <w:tc>
          <w:tcPr>
            <w:tcW w:w="756" w:type="dxa"/>
            <w:tcBorders>
              <w:top w:val="nil"/>
              <w:left w:val="nil"/>
              <w:bottom w:val="nil"/>
              <w:right w:val="nil"/>
            </w:tcBorders>
            <w:shd w:val="clear" w:color="auto" w:fill="auto"/>
            <w:noWrap/>
            <w:vAlign w:val="bottom"/>
            <w:hideMark/>
          </w:tcPr>
          <w:p w14:paraId="5F99BB4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-18.3</w:t>
            </w:r>
          </w:p>
        </w:tc>
        <w:tc>
          <w:tcPr>
            <w:tcW w:w="695" w:type="dxa"/>
            <w:tcBorders>
              <w:top w:val="nil"/>
              <w:left w:val="nil"/>
              <w:bottom w:val="nil"/>
              <w:right w:val="nil"/>
            </w:tcBorders>
            <w:shd w:val="clear" w:color="auto" w:fill="auto"/>
            <w:noWrap/>
            <w:vAlign w:val="bottom"/>
            <w:hideMark/>
          </w:tcPr>
          <w:p w14:paraId="27B28D6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11.6</w:t>
            </w:r>
          </w:p>
        </w:tc>
        <w:tc>
          <w:tcPr>
            <w:tcW w:w="695" w:type="dxa"/>
            <w:tcBorders>
              <w:top w:val="nil"/>
              <w:left w:val="nil"/>
              <w:bottom w:val="nil"/>
              <w:right w:val="nil"/>
            </w:tcBorders>
            <w:shd w:val="clear" w:color="auto" w:fill="auto"/>
            <w:noWrap/>
            <w:vAlign w:val="bottom"/>
            <w:hideMark/>
          </w:tcPr>
          <w:p w14:paraId="07E67C0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-13.4</w:t>
            </w:r>
          </w:p>
        </w:tc>
      </w:tr>
      <w:tr w:rsidR="00634ABA" w:rsidRPr="00986F85" w14:paraId="3439A2F2" w14:textId="77777777" w:rsidTr="00A078CF">
        <w:trPr>
          <w:trHeight w:val="284"/>
        </w:trPr>
        <w:tc>
          <w:tcPr>
            <w:tcW w:w="434" w:type="dxa"/>
            <w:vMerge/>
            <w:tcBorders>
              <w:top w:val="nil"/>
              <w:left w:val="nil"/>
              <w:bottom w:val="nil"/>
              <w:right w:val="nil"/>
            </w:tcBorders>
            <w:vAlign w:val="center"/>
            <w:hideMark/>
          </w:tcPr>
          <w:p w14:paraId="4452D360"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3883D135"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Tőkeintenzitás (%)</w:t>
            </w:r>
          </w:p>
        </w:tc>
        <w:tc>
          <w:tcPr>
            <w:tcW w:w="683" w:type="dxa"/>
            <w:tcBorders>
              <w:top w:val="nil"/>
              <w:left w:val="nil"/>
              <w:bottom w:val="nil"/>
              <w:right w:val="nil"/>
            </w:tcBorders>
            <w:shd w:val="clear" w:color="auto" w:fill="auto"/>
            <w:noWrap/>
            <w:vAlign w:val="bottom"/>
            <w:hideMark/>
          </w:tcPr>
          <w:p w14:paraId="33FDB51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11.5</w:t>
            </w:r>
          </w:p>
        </w:tc>
        <w:tc>
          <w:tcPr>
            <w:tcW w:w="756" w:type="dxa"/>
            <w:tcBorders>
              <w:top w:val="nil"/>
              <w:left w:val="nil"/>
              <w:bottom w:val="nil"/>
              <w:right w:val="nil"/>
            </w:tcBorders>
            <w:shd w:val="clear" w:color="auto" w:fill="auto"/>
            <w:noWrap/>
            <w:vAlign w:val="bottom"/>
            <w:hideMark/>
          </w:tcPr>
          <w:p w14:paraId="2719479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19.6</w:t>
            </w:r>
          </w:p>
        </w:tc>
        <w:tc>
          <w:tcPr>
            <w:tcW w:w="683" w:type="dxa"/>
            <w:tcBorders>
              <w:top w:val="nil"/>
              <w:left w:val="nil"/>
              <w:bottom w:val="nil"/>
              <w:right w:val="nil"/>
            </w:tcBorders>
            <w:shd w:val="clear" w:color="auto" w:fill="auto"/>
            <w:noWrap/>
            <w:vAlign w:val="bottom"/>
            <w:hideMark/>
          </w:tcPr>
          <w:p w14:paraId="0FDB441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w:t>
            </w:r>
          </w:p>
        </w:tc>
        <w:tc>
          <w:tcPr>
            <w:tcW w:w="683" w:type="dxa"/>
            <w:tcBorders>
              <w:top w:val="nil"/>
              <w:left w:val="nil"/>
              <w:bottom w:val="nil"/>
              <w:right w:val="nil"/>
            </w:tcBorders>
            <w:shd w:val="clear" w:color="auto" w:fill="auto"/>
            <w:noWrap/>
            <w:vAlign w:val="bottom"/>
            <w:hideMark/>
          </w:tcPr>
          <w:p w14:paraId="69D00BF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9.5</w:t>
            </w:r>
          </w:p>
        </w:tc>
        <w:tc>
          <w:tcPr>
            <w:tcW w:w="683" w:type="dxa"/>
            <w:tcBorders>
              <w:top w:val="nil"/>
              <w:left w:val="nil"/>
              <w:bottom w:val="nil"/>
              <w:right w:val="nil"/>
            </w:tcBorders>
            <w:shd w:val="clear" w:color="auto" w:fill="auto"/>
            <w:noWrap/>
            <w:vAlign w:val="bottom"/>
            <w:hideMark/>
          </w:tcPr>
          <w:p w14:paraId="6D679B8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13.4</w:t>
            </w:r>
          </w:p>
        </w:tc>
        <w:tc>
          <w:tcPr>
            <w:tcW w:w="683" w:type="dxa"/>
            <w:tcBorders>
              <w:top w:val="nil"/>
              <w:left w:val="nil"/>
              <w:bottom w:val="nil"/>
              <w:right w:val="nil"/>
            </w:tcBorders>
            <w:shd w:val="clear" w:color="auto" w:fill="auto"/>
            <w:noWrap/>
            <w:vAlign w:val="bottom"/>
            <w:hideMark/>
          </w:tcPr>
          <w:p w14:paraId="3AC68EF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7.4</w:t>
            </w:r>
          </w:p>
        </w:tc>
        <w:tc>
          <w:tcPr>
            <w:tcW w:w="683" w:type="dxa"/>
            <w:tcBorders>
              <w:top w:val="nil"/>
              <w:left w:val="nil"/>
              <w:bottom w:val="nil"/>
              <w:right w:val="nil"/>
            </w:tcBorders>
            <w:shd w:val="clear" w:color="auto" w:fill="auto"/>
            <w:noWrap/>
            <w:vAlign w:val="bottom"/>
            <w:hideMark/>
          </w:tcPr>
          <w:p w14:paraId="6E677C8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-13.8</w:t>
            </w:r>
          </w:p>
        </w:tc>
        <w:tc>
          <w:tcPr>
            <w:tcW w:w="806" w:type="dxa"/>
            <w:tcBorders>
              <w:top w:val="nil"/>
              <w:left w:val="nil"/>
              <w:bottom w:val="nil"/>
              <w:right w:val="nil"/>
            </w:tcBorders>
            <w:shd w:val="clear" w:color="auto" w:fill="auto"/>
            <w:noWrap/>
            <w:vAlign w:val="bottom"/>
            <w:hideMark/>
          </w:tcPr>
          <w:p w14:paraId="13226A3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34.2</w:t>
            </w:r>
          </w:p>
        </w:tc>
        <w:tc>
          <w:tcPr>
            <w:tcW w:w="683" w:type="dxa"/>
            <w:tcBorders>
              <w:top w:val="nil"/>
              <w:left w:val="nil"/>
              <w:bottom w:val="nil"/>
              <w:right w:val="nil"/>
            </w:tcBorders>
            <w:shd w:val="clear" w:color="auto" w:fill="auto"/>
            <w:noWrap/>
            <w:vAlign w:val="bottom"/>
            <w:hideMark/>
          </w:tcPr>
          <w:p w14:paraId="2A50B78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7.8</w:t>
            </w:r>
          </w:p>
        </w:tc>
        <w:tc>
          <w:tcPr>
            <w:tcW w:w="683" w:type="dxa"/>
            <w:tcBorders>
              <w:top w:val="nil"/>
              <w:left w:val="nil"/>
              <w:bottom w:val="nil"/>
              <w:right w:val="nil"/>
            </w:tcBorders>
            <w:shd w:val="clear" w:color="auto" w:fill="auto"/>
            <w:noWrap/>
            <w:vAlign w:val="bottom"/>
            <w:hideMark/>
          </w:tcPr>
          <w:p w14:paraId="759DE58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43</w:t>
            </w:r>
          </w:p>
        </w:tc>
        <w:tc>
          <w:tcPr>
            <w:tcW w:w="806" w:type="dxa"/>
            <w:tcBorders>
              <w:top w:val="nil"/>
              <w:left w:val="nil"/>
              <w:bottom w:val="nil"/>
              <w:right w:val="nil"/>
            </w:tcBorders>
            <w:shd w:val="clear" w:color="auto" w:fill="auto"/>
            <w:noWrap/>
            <w:vAlign w:val="bottom"/>
            <w:hideMark/>
          </w:tcPr>
          <w:p w14:paraId="457B2EF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52.2</w:t>
            </w:r>
          </w:p>
        </w:tc>
        <w:tc>
          <w:tcPr>
            <w:tcW w:w="806" w:type="dxa"/>
            <w:tcBorders>
              <w:top w:val="nil"/>
              <w:left w:val="nil"/>
              <w:bottom w:val="nil"/>
              <w:right w:val="nil"/>
            </w:tcBorders>
            <w:shd w:val="clear" w:color="auto" w:fill="auto"/>
            <w:noWrap/>
            <w:vAlign w:val="bottom"/>
            <w:hideMark/>
          </w:tcPr>
          <w:p w14:paraId="21C5286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w:t>
            </w:r>
          </w:p>
        </w:tc>
        <w:tc>
          <w:tcPr>
            <w:tcW w:w="683" w:type="dxa"/>
            <w:tcBorders>
              <w:top w:val="nil"/>
              <w:left w:val="nil"/>
              <w:bottom w:val="nil"/>
              <w:right w:val="nil"/>
            </w:tcBorders>
            <w:shd w:val="clear" w:color="auto" w:fill="auto"/>
            <w:noWrap/>
            <w:vAlign w:val="bottom"/>
            <w:hideMark/>
          </w:tcPr>
          <w:p w14:paraId="23AC92A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15.9</w:t>
            </w:r>
          </w:p>
        </w:tc>
        <w:tc>
          <w:tcPr>
            <w:tcW w:w="683" w:type="dxa"/>
            <w:tcBorders>
              <w:top w:val="nil"/>
              <w:left w:val="nil"/>
              <w:bottom w:val="nil"/>
              <w:right w:val="nil"/>
            </w:tcBorders>
            <w:shd w:val="clear" w:color="auto" w:fill="auto"/>
            <w:noWrap/>
            <w:vAlign w:val="bottom"/>
            <w:hideMark/>
          </w:tcPr>
          <w:p w14:paraId="2E82B4D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w:t>
            </w:r>
          </w:p>
        </w:tc>
        <w:tc>
          <w:tcPr>
            <w:tcW w:w="806" w:type="dxa"/>
            <w:tcBorders>
              <w:top w:val="nil"/>
              <w:left w:val="nil"/>
              <w:bottom w:val="nil"/>
              <w:right w:val="nil"/>
            </w:tcBorders>
            <w:shd w:val="clear" w:color="auto" w:fill="auto"/>
            <w:noWrap/>
            <w:vAlign w:val="bottom"/>
            <w:hideMark/>
          </w:tcPr>
          <w:p w14:paraId="67612B7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w:t>
            </w:r>
          </w:p>
        </w:tc>
        <w:tc>
          <w:tcPr>
            <w:tcW w:w="683" w:type="dxa"/>
            <w:tcBorders>
              <w:top w:val="nil"/>
              <w:left w:val="nil"/>
              <w:bottom w:val="nil"/>
              <w:right w:val="nil"/>
            </w:tcBorders>
            <w:shd w:val="clear" w:color="auto" w:fill="auto"/>
            <w:noWrap/>
            <w:vAlign w:val="bottom"/>
            <w:hideMark/>
          </w:tcPr>
          <w:p w14:paraId="15CE7D3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5.4</w:t>
            </w:r>
          </w:p>
        </w:tc>
        <w:tc>
          <w:tcPr>
            <w:tcW w:w="683" w:type="dxa"/>
            <w:tcBorders>
              <w:top w:val="nil"/>
              <w:left w:val="nil"/>
              <w:bottom w:val="nil"/>
              <w:right w:val="nil"/>
            </w:tcBorders>
            <w:shd w:val="clear" w:color="auto" w:fill="auto"/>
            <w:noWrap/>
            <w:vAlign w:val="bottom"/>
            <w:hideMark/>
          </w:tcPr>
          <w:p w14:paraId="2DA70EF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w:t>
            </w:r>
          </w:p>
        </w:tc>
        <w:tc>
          <w:tcPr>
            <w:tcW w:w="756" w:type="dxa"/>
            <w:tcBorders>
              <w:top w:val="nil"/>
              <w:left w:val="nil"/>
              <w:bottom w:val="nil"/>
              <w:right w:val="nil"/>
            </w:tcBorders>
            <w:shd w:val="clear" w:color="auto" w:fill="auto"/>
            <w:noWrap/>
            <w:vAlign w:val="bottom"/>
            <w:hideMark/>
          </w:tcPr>
          <w:p w14:paraId="7CF5B4A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w:t>
            </w:r>
          </w:p>
        </w:tc>
        <w:tc>
          <w:tcPr>
            <w:tcW w:w="695" w:type="dxa"/>
            <w:tcBorders>
              <w:top w:val="nil"/>
              <w:left w:val="nil"/>
              <w:bottom w:val="nil"/>
              <w:right w:val="nil"/>
            </w:tcBorders>
            <w:shd w:val="clear" w:color="auto" w:fill="auto"/>
            <w:noWrap/>
            <w:vAlign w:val="bottom"/>
            <w:hideMark/>
          </w:tcPr>
          <w:p w14:paraId="791F665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23.7</w:t>
            </w:r>
          </w:p>
        </w:tc>
        <w:tc>
          <w:tcPr>
            <w:tcW w:w="695" w:type="dxa"/>
            <w:tcBorders>
              <w:top w:val="nil"/>
              <w:left w:val="nil"/>
              <w:bottom w:val="nil"/>
              <w:right w:val="nil"/>
            </w:tcBorders>
            <w:shd w:val="clear" w:color="auto" w:fill="auto"/>
            <w:noWrap/>
            <w:vAlign w:val="bottom"/>
            <w:hideMark/>
          </w:tcPr>
          <w:p w14:paraId="44A6208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w:t>
            </w:r>
          </w:p>
        </w:tc>
      </w:tr>
      <w:tr w:rsidR="00634ABA" w:rsidRPr="00986F85" w14:paraId="7C77846B" w14:textId="77777777" w:rsidTr="00A078CF">
        <w:trPr>
          <w:trHeight w:val="284"/>
        </w:trPr>
        <w:tc>
          <w:tcPr>
            <w:tcW w:w="434" w:type="dxa"/>
            <w:vMerge/>
            <w:tcBorders>
              <w:top w:val="nil"/>
              <w:left w:val="nil"/>
              <w:bottom w:val="nil"/>
              <w:right w:val="nil"/>
            </w:tcBorders>
            <w:vAlign w:val="center"/>
            <w:hideMark/>
          </w:tcPr>
          <w:p w14:paraId="222CEC97"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307D2C0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Jegyzett tőke</w:t>
            </w:r>
          </w:p>
        </w:tc>
        <w:tc>
          <w:tcPr>
            <w:tcW w:w="683" w:type="dxa"/>
            <w:tcBorders>
              <w:top w:val="nil"/>
              <w:left w:val="nil"/>
              <w:bottom w:val="nil"/>
              <w:right w:val="nil"/>
            </w:tcBorders>
            <w:shd w:val="clear" w:color="auto" w:fill="auto"/>
            <w:noWrap/>
            <w:vAlign w:val="bottom"/>
            <w:hideMark/>
          </w:tcPr>
          <w:p w14:paraId="4D0FEEB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56" w:type="dxa"/>
            <w:tcBorders>
              <w:top w:val="nil"/>
              <w:left w:val="nil"/>
              <w:bottom w:val="nil"/>
              <w:right w:val="nil"/>
            </w:tcBorders>
            <w:shd w:val="clear" w:color="auto" w:fill="auto"/>
            <w:noWrap/>
            <w:vAlign w:val="bottom"/>
            <w:hideMark/>
          </w:tcPr>
          <w:p w14:paraId="77452C2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33BBE04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49981DC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6BBAF2D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7E023D7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36FD4D6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2E8F71C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500C1DA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7BDA8B5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0A21B77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4A8754A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44C8368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4FE0D66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06" w:type="dxa"/>
            <w:tcBorders>
              <w:top w:val="nil"/>
              <w:left w:val="nil"/>
              <w:bottom w:val="nil"/>
              <w:right w:val="nil"/>
            </w:tcBorders>
            <w:shd w:val="clear" w:color="auto" w:fill="auto"/>
            <w:noWrap/>
            <w:vAlign w:val="bottom"/>
            <w:hideMark/>
          </w:tcPr>
          <w:p w14:paraId="7F8DDC7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004FEA7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83" w:type="dxa"/>
            <w:tcBorders>
              <w:top w:val="nil"/>
              <w:left w:val="nil"/>
              <w:bottom w:val="nil"/>
              <w:right w:val="nil"/>
            </w:tcBorders>
            <w:shd w:val="clear" w:color="auto" w:fill="auto"/>
            <w:noWrap/>
            <w:vAlign w:val="bottom"/>
            <w:hideMark/>
          </w:tcPr>
          <w:p w14:paraId="14E3CA3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56" w:type="dxa"/>
            <w:tcBorders>
              <w:top w:val="nil"/>
              <w:left w:val="nil"/>
              <w:bottom w:val="nil"/>
              <w:right w:val="nil"/>
            </w:tcBorders>
            <w:shd w:val="clear" w:color="auto" w:fill="auto"/>
            <w:noWrap/>
            <w:vAlign w:val="bottom"/>
            <w:hideMark/>
          </w:tcPr>
          <w:p w14:paraId="01D0EBF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95" w:type="dxa"/>
            <w:tcBorders>
              <w:top w:val="nil"/>
              <w:left w:val="nil"/>
              <w:bottom w:val="nil"/>
              <w:right w:val="nil"/>
            </w:tcBorders>
            <w:shd w:val="clear" w:color="auto" w:fill="auto"/>
            <w:noWrap/>
            <w:vAlign w:val="bottom"/>
            <w:hideMark/>
          </w:tcPr>
          <w:p w14:paraId="46F9E22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95" w:type="dxa"/>
            <w:tcBorders>
              <w:top w:val="nil"/>
              <w:left w:val="nil"/>
              <w:bottom w:val="nil"/>
              <w:right w:val="nil"/>
            </w:tcBorders>
            <w:shd w:val="clear" w:color="auto" w:fill="auto"/>
            <w:noWrap/>
            <w:vAlign w:val="bottom"/>
            <w:hideMark/>
          </w:tcPr>
          <w:p w14:paraId="7B6568E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r>
      <w:tr w:rsidR="00634ABA" w:rsidRPr="00986F85" w14:paraId="5042D3C2" w14:textId="77777777" w:rsidTr="00A078CF">
        <w:trPr>
          <w:trHeight w:val="284"/>
        </w:trPr>
        <w:tc>
          <w:tcPr>
            <w:tcW w:w="434" w:type="dxa"/>
            <w:vMerge/>
            <w:tcBorders>
              <w:top w:val="nil"/>
              <w:left w:val="nil"/>
              <w:bottom w:val="nil"/>
              <w:right w:val="nil"/>
            </w:tcBorders>
            <w:vAlign w:val="center"/>
            <w:hideMark/>
          </w:tcPr>
          <w:p w14:paraId="101FF6C8"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354B1E83"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jegyzett tőke (%)</w:t>
            </w:r>
          </w:p>
        </w:tc>
        <w:tc>
          <w:tcPr>
            <w:tcW w:w="683" w:type="dxa"/>
            <w:tcBorders>
              <w:top w:val="nil"/>
              <w:left w:val="nil"/>
              <w:bottom w:val="nil"/>
              <w:right w:val="nil"/>
            </w:tcBorders>
            <w:shd w:val="clear" w:color="auto" w:fill="auto"/>
            <w:noWrap/>
            <w:vAlign w:val="bottom"/>
            <w:hideMark/>
          </w:tcPr>
          <w:p w14:paraId="1DDE68D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26.7</w:t>
            </w:r>
          </w:p>
        </w:tc>
        <w:tc>
          <w:tcPr>
            <w:tcW w:w="756" w:type="dxa"/>
            <w:tcBorders>
              <w:top w:val="nil"/>
              <w:left w:val="nil"/>
              <w:bottom w:val="nil"/>
              <w:right w:val="nil"/>
            </w:tcBorders>
            <w:shd w:val="clear" w:color="auto" w:fill="auto"/>
            <w:noWrap/>
            <w:vAlign w:val="bottom"/>
            <w:hideMark/>
          </w:tcPr>
          <w:p w14:paraId="78691DD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40</w:t>
            </w:r>
          </w:p>
        </w:tc>
        <w:tc>
          <w:tcPr>
            <w:tcW w:w="683" w:type="dxa"/>
            <w:tcBorders>
              <w:top w:val="nil"/>
              <w:left w:val="nil"/>
              <w:bottom w:val="nil"/>
              <w:right w:val="nil"/>
            </w:tcBorders>
            <w:shd w:val="clear" w:color="auto" w:fill="auto"/>
            <w:noWrap/>
            <w:vAlign w:val="bottom"/>
            <w:hideMark/>
          </w:tcPr>
          <w:p w14:paraId="73AA356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21.8</w:t>
            </w:r>
          </w:p>
        </w:tc>
        <w:tc>
          <w:tcPr>
            <w:tcW w:w="683" w:type="dxa"/>
            <w:tcBorders>
              <w:top w:val="nil"/>
              <w:left w:val="nil"/>
              <w:bottom w:val="nil"/>
              <w:right w:val="nil"/>
            </w:tcBorders>
            <w:shd w:val="clear" w:color="auto" w:fill="auto"/>
            <w:noWrap/>
            <w:vAlign w:val="bottom"/>
            <w:hideMark/>
          </w:tcPr>
          <w:p w14:paraId="63D016D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42.9</w:t>
            </w:r>
          </w:p>
        </w:tc>
        <w:tc>
          <w:tcPr>
            <w:tcW w:w="683" w:type="dxa"/>
            <w:tcBorders>
              <w:top w:val="nil"/>
              <w:left w:val="nil"/>
              <w:bottom w:val="nil"/>
              <w:right w:val="nil"/>
            </w:tcBorders>
            <w:shd w:val="clear" w:color="auto" w:fill="auto"/>
            <w:noWrap/>
            <w:vAlign w:val="bottom"/>
            <w:hideMark/>
          </w:tcPr>
          <w:p w14:paraId="4108651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w:t>
            </w:r>
          </w:p>
        </w:tc>
        <w:tc>
          <w:tcPr>
            <w:tcW w:w="683" w:type="dxa"/>
            <w:tcBorders>
              <w:top w:val="nil"/>
              <w:left w:val="nil"/>
              <w:bottom w:val="nil"/>
              <w:right w:val="nil"/>
            </w:tcBorders>
            <w:shd w:val="clear" w:color="auto" w:fill="auto"/>
            <w:noWrap/>
            <w:vAlign w:val="bottom"/>
            <w:hideMark/>
          </w:tcPr>
          <w:p w14:paraId="7A1BAF7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18.2</w:t>
            </w:r>
          </w:p>
        </w:tc>
        <w:tc>
          <w:tcPr>
            <w:tcW w:w="683" w:type="dxa"/>
            <w:tcBorders>
              <w:top w:val="nil"/>
              <w:left w:val="nil"/>
              <w:bottom w:val="nil"/>
              <w:right w:val="nil"/>
            </w:tcBorders>
            <w:shd w:val="clear" w:color="auto" w:fill="auto"/>
            <w:noWrap/>
            <w:vAlign w:val="bottom"/>
            <w:hideMark/>
          </w:tcPr>
          <w:p w14:paraId="1326A52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27.3</w:t>
            </w:r>
          </w:p>
        </w:tc>
        <w:tc>
          <w:tcPr>
            <w:tcW w:w="806" w:type="dxa"/>
            <w:tcBorders>
              <w:top w:val="nil"/>
              <w:left w:val="nil"/>
              <w:bottom w:val="nil"/>
              <w:right w:val="nil"/>
            </w:tcBorders>
            <w:shd w:val="clear" w:color="auto" w:fill="auto"/>
            <w:noWrap/>
            <w:vAlign w:val="bottom"/>
            <w:hideMark/>
          </w:tcPr>
          <w:p w14:paraId="4C9B4D1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50</w:t>
            </w:r>
          </w:p>
        </w:tc>
        <w:tc>
          <w:tcPr>
            <w:tcW w:w="683" w:type="dxa"/>
            <w:tcBorders>
              <w:top w:val="nil"/>
              <w:left w:val="nil"/>
              <w:bottom w:val="nil"/>
              <w:right w:val="nil"/>
            </w:tcBorders>
            <w:shd w:val="clear" w:color="auto" w:fill="auto"/>
            <w:noWrap/>
            <w:vAlign w:val="bottom"/>
            <w:hideMark/>
          </w:tcPr>
          <w:p w14:paraId="7CE96FD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20</w:t>
            </w:r>
          </w:p>
        </w:tc>
        <w:tc>
          <w:tcPr>
            <w:tcW w:w="683" w:type="dxa"/>
            <w:tcBorders>
              <w:top w:val="nil"/>
              <w:left w:val="nil"/>
              <w:bottom w:val="nil"/>
              <w:right w:val="nil"/>
            </w:tcBorders>
            <w:shd w:val="clear" w:color="auto" w:fill="auto"/>
            <w:noWrap/>
            <w:vAlign w:val="bottom"/>
            <w:hideMark/>
          </w:tcPr>
          <w:p w14:paraId="2273F74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165.8</w:t>
            </w:r>
          </w:p>
        </w:tc>
        <w:tc>
          <w:tcPr>
            <w:tcW w:w="806" w:type="dxa"/>
            <w:tcBorders>
              <w:top w:val="nil"/>
              <w:left w:val="nil"/>
              <w:bottom w:val="nil"/>
              <w:right w:val="nil"/>
            </w:tcBorders>
            <w:shd w:val="clear" w:color="auto" w:fill="auto"/>
            <w:noWrap/>
            <w:vAlign w:val="bottom"/>
            <w:hideMark/>
          </w:tcPr>
          <w:p w14:paraId="55E126F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14.3</w:t>
            </w:r>
          </w:p>
        </w:tc>
        <w:tc>
          <w:tcPr>
            <w:tcW w:w="806" w:type="dxa"/>
            <w:tcBorders>
              <w:top w:val="nil"/>
              <w:left w:val="nil"/>
              <w:bottom w:val="nil"/>
              <w:right w:val="nil"/>
            </w:tcBorders>
            <w:shd w:val="clear" w:color="auto" w:fill="auto"/>
            <w:noWrap/>
            <w:vAlign w:val="bottom"/>
            <w:hideMark/>
          </w:tcPr>
          <w:p w14:paraId="39A1C8D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30.6</w:t>
            </w:r>
          </w:p>
        </w:tc>
        <w:tc>
          <w:tcPr>
            <w:tcW w:w="683" w:type="dxa"/>
            <w:tcBorders>
              <w:top w:val="nil"/>
              <w:left w:val="nil"/>
              <w:bottom w:val="nil"/>
              <w:right w:val="nil"/>
            </w:tcBorders>
            <w:shd w:val="clear" w:color="auto" w:fill="auto"/>
            <w:noWrap/>
            <w:vAlign w:val="bottom"/>
            <w:hideMark/>
          </w:tcPr>
          <w:p w14:paraId="0EA2055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40</w:t>
            </w:r>
          </w:p>
        </w:tc>
        <w:tc>
          <w:tcPr>
            <w:tcW w:w="683" w:type="dxa"/>
            <w:tcBorders>
              <w:top w:val="nil"/>
              <w:left w:val="nil"/>
              <w:bottom w:val="nil"/>
              <w:right w:val="nil"/>
            </w:tcBorders>
            <w:shd w:val="clear" w:color="auto" w:fill="auto"/>
            <w:noWrap/>
            <w:vAlign w:val="bottom"/>
            <w:hideMark/>
          </w:tcPr>
          <w:p w14:paraId="78B4C24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9.1</w:t>
            </w:r>
          </w:p>
        </w:tc>
        <w:tc>
          <w:tcPr>
            <w:tcW w:w="806" w:type="dxa"/>
            <w:tcBorders>
              <w:top w:val="nil"/>
              <w:left w:val="nil"/>
              <w:bottom w:val="nil"/>
              <w:right w:val="nil"/>
            </w:tcBorders>
            <w:shd w:val="clear" w:color="auto" w:fill="auto"/>
            <w:noWrap/>
            <w:vAlign w:val="bottom"/>
            <w:hideMark/>
          </w:tcPr>
          <w:p w14:paraId="498D596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20</w:t>
            </w:r>
          </w:p>
        </w:tc>
        <w:tc>
          <w:tcPr>
            <w:tcW w:w="683" w:type="dxa"/>
            <w:tcBorders>
              <w:top w:val="nil"/>
              <w:left w:val="nil"/>
              <w:bottom w:val="nil"/>
              <w:right w:val="nil"/>
            </w:tcBorders>
            <w:shd w:val="clear" w:color="auto" w:fill="auto"/>
            <w:noWrap/>
            <w:vAlign w:val="bottom"/>
            <w:hideMark/>
          </w:tcPr>
          <w:p w14:paraId="4EAAE4B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27</w:t>
            </w:r>
          </w:p>
        </w:tc>
        <w:tc>
          <w:tcPr>
            <w:tcW w:w="683" w:type="dxa"/>
            <w:tcBorders>
              <w:top w:val="nil"/>
              <w:left w:val="nil"/>
              <w:bottom w:val="nil"/>
              <w:right w:val="nil"/>
            </w:tcBorders>
            <w:shd w:val="clear" w:color="auto" w:fill="auto"/>
            <w:noWrap/>
            <w:vAlign w:val="bottom"/>
            <w:hideMark/>
          </w:tcPr>
          <w:p w14:paraId="0D15DBD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16.7</w:t>
            </w:r>
          </w:p>
        </w:tc>
        <w:tc>
          <w:tcPr>
            <w:tcW w:w="756" w:type="dxa"/>
            <w:tcBorders>
              <w:top w:val="nil"/>
              <w:left w:val="nil"/>
              <w:bottom w:val="nil"/>
              <w:right w:val="nil"/>
            </w:tcBorders>
            <w:shd w:val="clear" w:color="auto" w:fill="auto"/>
            <w:noWrap/>
            <w:vAlign w:val="bottom"/>
            <w:hideMark/>
          </w:tcPr>
          <w:p w14:paraId="1AA05F6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17.4</w:t>
            </w:r>
          </w:p>
        </w:tc>
        <w:tc>
          <w:tcPr>
            <w:tcW w:w="695" w:type="dxa"/>
            <w:tcBorders>
              <w:top w:val="nil"/>
              <w:left w:val="nil"/>
              <w:bottom w:val="nil"/>
              <w:right w:val="nil"/>
            </w:tcBorders>
            <w:shd w:val="clear" w:color="auto" w:fill="auto"/>
            <w:noWrap/>
            <w:vAlign w:val="bottom"/>
            <w:hideMark/>
          </w:tcPr>
          <w:p w14:paraId="15792CD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9.1</w:t>
            </w:r>
          </w:p>
        </w:tc>
        <w:tc>
          <w:tcPr>
            <w:tcW w:w="695" w:type="dxa"/>
            <w:tcBorders>
              <w:top w:val="nil"/>
              <w:left w:val="nil"/>
              <w:bottom w:val="nil"/>
              <w:right w:val="nil"/>
            </w:tcBorders>
            <w:shd w:val="clear" w:color="auto" w:fill="auto"/>
            <w:noWrap/>
            <w:vAlign w:val="bottom"/>
            <w:hideMark/>
          </w:tcPr>
          <w:p w14:paraId="64BA0AF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24.1</w:t>
            </w:r>
          </w:p>
        </w:tc>
      </w:tr>
      <w:tr w:rsidR="00634ABA" w:rsidRPr="00986F85" w14:paraId="3AAD1D48" w14:textId="77777777" w:rsidTr="00A078CF">
        <w:trPr>
          <w:trHeight w:val="284"/>
        </w:trPr>
        <w:tc>
          <w:tcPr>
            <w:tcW w:w="434" w:type="dxa"/>
            <w:vMerge/>
            <w:tcBorders>
              <w:top w:val="nil"/>
              <w:left w:val="nil"/>
              <w:bottom w:val="nil"/>
              <w:right w:val="nil"/>
            </w:tcBorders>
            <w:vAlign w:val="center"/>
            <w:hideMark/>
          </w:tcPr>
          <w:p w14:paraId="2EC29E42"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7B3E093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Likviditás</w:t>
            </w:r>
          </w:p>
        </w:tc>
        <w:tc>
          <w:tcPr>
            <w:tcW w:w="683" w:type="dxa"/>
            <w:tcBorders>
              <w:top w:val="nil"/>
              <w:left w:val="nil"/>
              <w:bottom w:val="nil"/>
              <w:right w:val="nil"/>
            </w:tcBorders>
            <w:shd w:val="clear" w:color="auto" w:fill="auto"/>
            <w:noWrap/>
            <w:vAlign w:val="bottom"/>
            <w:hideMark/>
          </w:tcPr>
          <w:p w14:paraId="15F4688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6.5</w:t>
            </w:r>
          </w:p>
        </w:tc>
        <w:tc>
          <w:tcPr>
            <w:tcW w:w="756" w:type="dxa"/>
            <w:tcBorders>
              <w:top w:val="nil"/>
              <w:left w:val="nil"/>
              <w:bottom w:val="nil"/>
              <w:right w:val="nil"/>
            </w:tcBorders>
            <w:shd w:val="clear" w:color="auto" w:fill="auto"/>
            <w:noWrap/>
            <w:vAlign w:val="bottom"/>
            <w:hideMark/>
          </w:tcPr>
          <w:p w14:paraId="5C5A21D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w:t>
            </w:r>
          </w:p>
        </w:tc>
        <w:tc>
          <w:tcPr>
            <w:tcW w:w="683" w:type="dxa"/>
            <w:tcBorders>
              <w:top w:val="nil"/>
              <w:left w:val="nil"/>
              <w:bottom w:val="nil"/>
              <w:right w:val="nil"/>
            </w:tcBorders>
            <w:shd w:val="clear" w:color="auto" w:fill="auto"/>
            <w:noWrap/>
            <w:vAlign w:val="bottom"/>
            <w:hideMark/>
          </w:tcPr>
          <w:p w14:paraId="08D1DE9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-0.9</w:t>
            </w:r>
          </w:p>
        </w:tc>
        <w:tc>
          <w:tcPr>
            <w:tcW w:w="683" w:type="dxa"/>
            <w:tcBorders>
              <w:top w:val="nil"/>
              <w:left w:val="nil"/>
              <w:bottom w:val="nil"/>
              <w:right w:val="nil"/>
            </w:tcBorders>
            <w:shd w:val="clear" w:color="auto" w:fill="auto"/>
            <w:noWrap/>
            <w:vAlign w:val="bottom"/>
            <w:hideMark/>
          </w:tcPr>
          <w:p w14:paraId="7654653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19.7</w:t>
            </w:r>
          </w:p>
        </w:tc>
        <w:tc>
          <w:tcPr>
            <w:tcW w:w="683" w:type="dxa"/>
            <w:tcBorders>
              <w:top w:val="nil"/>
              <w:left w:val="nil"/>
              <w:bottom w:val="nil"/>
              <w:right w:val="nil"/>
            </w:tcBorders>
            <w:shd w:val="clear" w:color="auto" w:fill="auto"/>
            <w:noWrap/>
            <w:vAlign w:val="bottom"/>
            <w:hideMark/>
          </w:tcPr>
          <w:p w14:paraId="1EBC21E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9.3</w:t>
            </w:r>
          </w:p>
        </w:tc>
        <w:tc>
          <w:tcPr>
            <w:tcW w:w="683" w:type="dxa"/>
            <w:tcBorders>
              <w:top w:val="nil"/>
              <w:left w:val="nil"/>
              <w:bottom w:val="nil"/>
              <w:right w:val="nil"/>
            </w:tcBorders>
            <w:shd w:val="clear" w:color="auto" w:fill="auto"/>
            <w:noWrap/>
            <w:vAlign w:val="bottom"/>
            <w:hideMark/>
          </w:tcPr>
          <w:p w14:paraId="326DB83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25.3</w:t>
            </w:r>
          </w:p>
        </w:tc>
        <w:tc>
          <w:tcPr>
            <w:tcW w:w="683" w:type="dxa"/>
            <w:tcBorders>
              <w:top w:val="nil"/>
              <w:left w:val="nil"/>
              <w:bottom w:val="nil"/>
              <w:right w:val="nil"/>
            </w:tcBorders>
            <w:shd w:val="clear" w:color="auto" w:fill="auto"/>
            <w:noWrap/>
            <w:vAlign w:val="bottom"/>
            <w:hideMark/>
          </w:tcPr>
          <w:p w14:paraId="364013C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7.3</w:t>
            </w:r>
          </w:p>
        </w:tc>
        <w:tc>
          <w:tcPr>
            <w:tcW w:w="806" w:type="dxa"/>
            <w:tcBorders>
              <w:top w:val="nil"/>
              <w:left w:val="nil"/>
              <w:bottom w:val="nil"/>
              <w:right w:val="nil"/>
            </w:tcBorders>
            <w:shd w:val="clear" w:color="auto" w:fill="auto"/>
            <w:noWrap/>
            <w:vAlign w:val="bottom"/>
            <w:hideMark/>
          </w:tcPr>
          <w:p w14:paraId="5342B8C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10.2</w:t>
            </w:r>
          </w:p>
        </w:tc>
        <w:tc>
          <w:tcPr>
            <w:tcW w:w="683" w:type="dxa"/>
            <w:tcBorders>
              <w:top w:val="nil"/>
              <w:left w:val="nil"/>
              <w:bottom w:val="nil"/>
              <w:right w:val="nil"/>
            </w:tcBorders>
            <w:shd w:val="clear" w:color="auto" w:fill="auto"/>
            <w:noWrap/>
            <w:vAlign w:val="bottom"/>
            <w:hideMark/>
          </w:tcPr>
          <w:p w14:paraId="41B809E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6.4</w:t>
            </w:r>
          </w:p>
        </w:tc>
        <w:tc>
          <w:tcPr>
            <w:tcW w:w="683" w:type="dxa"/>
            <w:tcBorders>
              <w:top w:val="nil"/>
              <w:left w:val="nil"/>
              <w:bottom w:val="nil"/>
              <w:right w:val="nil"/>
            </w:tcBorders>
            <w:shd w:val="clear" w:color="auto" w:fill="auto"/>
            <w:noWrap/>
            <w:vAlign w:val="bottom"/>
            <w:hideMark/>
          </w:tcPr>
          <w:p w14:paraId="4C5FD72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51.1</w:t>
            </w:r>
          </w:p>
        </w:tc>
        <w:tc>
          <w:tcPr>
            <w:tcW w:w="806" w:type="dxa"/>
            <w:tcBorders>
              <w:top w:val="nil"/>
              <w:left w:val="nil"/>
              <w:bottom w:val="nil"/>
              <w:right w:val="nil"/>
            </w:tcBorders>
            <w:shd w:val="clear" w:color="auto" w:fill="auto"/>
            <w:noWrap/>
            <w:vAlign w:val="bottom"/>
            <w:hideMark/>
          </w:tcPr>
          <w:p w14:paraId="13CEBC6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w:t>
            </w:r>
          </w:p>
        </w:tc>
        <w:tc>
          <w:tcPr>
            <w:tcW w:w="806" w:type="dxa"/>
            <w:tcBorders>
              <w:top w:val="nil"/>
              <w:left w:val="nil"/>
              <w:bottom w:val="nil"/>
              <w:right w:val="nil"/>
            </w:tcBorders>
            <w:shd w:val="clear" w:color="auto" w:fill="auto"/>
            <w:noWrap/>
            <w:vAlign w:val="bottom"/>
            <w:hideMark/>
          </w:tcPr>
          <w:p w14:paraId="7D1E9A3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13.9</w:t>
            </w:r>
          </w:p>
        </w:tc>
        <w:tc>
          <w:tcPr>
            <w:tcW w:w="683" w:type="dxa"/>
            <w:tcBorders>
              <w:top w:val="nil"/>
              <w:left w:val="nil"/>
              <w:bottom w:val="nil"/>
              <w:right w:val="nil"/>
            </w:tcBorders>
            <w:shd w:val="clear" w:color="auto" w:fill="auto"/>
            <w:noWrap/>
            <w:vAlign w:val="bottom"/>
            <w:hideMark/>
          </w:tcPr>
          <w:p w14:paraId="1A0E8E1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w:t>
            </w:r>
          </w:p>
        </w:tc>
        <w:tc>
          <w:tcPr>
            <w:tcW w:w="683" w:type="dxa"/>
            <w:tcBorders>
              <w:top w:val="nil"/>
              <w:left w:val="nil"/>
              <w:bottom w:val="nil"/>
              <w:right w:val="nil"/>
            </w:tcBorders>
            <w:shd w:val="clear" w:color="auto" w:fill="auto"/>
            <w:noWrap/>
            <w:vAlign w:val="bottom"/>
            <w:hideMark/>
          </w:tcPr>
          <w:p w14:paraId="3B6EC47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0.6</w:t>
            </w:r>
          </w:p>
        </w:tc>
        <w:tc>
          <w:tcPr>
            <w:tcW w:w="806" w:type="dxa"/>
            <w:tcBorders>
              <w:top w:val="nil"/>
              <w:left w:val="nil"/>
              <w:bottom w:val="nil"/>
              <w:right w:val="nil"/>
            </w:tcBorders>
            <w:shd w:val="clear" w:color="auto" w:fill="auto"/>
            <w:noWrap/>
            <w:vAlign w:val="bottom"/>
            <w:hideMark/>
          </w:tcPr>
          <w:p w14:paraId="2374634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8.6</w:t>
            </w:r>
          </w:p>
        </w:tc>
        <w:tc>
          <w:tcPr>
            <w:tcW w:w="683" w:type="dxa"/>
            <w:tcBorders>
              <w:top w:val="nil"/>
              <w:left w:val="nil"/>
              <w:bottom w:val="nil"/>
              <w:right w:val="nil"/>
            </w:tcBorders>
            <w:shd w:val="clear" w:color="auto" w:fill="auto"/>
            <w:noWrap/>
            <w:vAlign w:val="bottom"/>
            <w:hideMark/>
          </w:tcPr>
          <w:p w14:paraId="43113DE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-9.1</w:t>
            </w:r>
          </w:p>
        </w:tc>
        <w:tc>
          <w:tcPr>
            <w:tcW w:w="683" w:type="dxa"/>
            <w:tcBorders>
              <w:top w:val="nil"/>
              <w:left w:val="nil"/>
              <w:bottom w:val="nil"/>
              <w:right w:val="nil"/>
            </w:tcBorders>
            <w:shd w:val="clear" w:color="auto" w:fill="auto"/>
            <w:noWrap/>
            <w:vAlign w:val="bottom"/>
            <w:hideMark/>
          </w:tcPr>
          <w:p w14:paraId="0781DAE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w:t>
            </w:r>
          </w:p>
        </w:tc>
        <w:tc>
          <w:tcPr>
            <w:tcW w:w="756" w:type="dxa"/>
            <w:tcBorders>
              <w:top w:val="nil"/>
              <w:left w:val="nil"/>
              <w:bottom w:val="nil"/>
              <w:right w:val="nil"/>
            </w:tcBorders>
            <w:shd w:val="clear" w:color="auto" w:fill="auto"/>
            <w:noWrap/>
            <w:vAlign w:val="bottom"/>
            <w:hideMark/>
          </w:tcPr>
          <w:p w14:paraId="1BB8C5E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6.3</w:t>
            </w:r>
          </w:p>
        </w:tc>
        <w:tc>
          <w:tcPr>
            <w:tcW w:w="695" w:type="dxa"/>
            <w:tcBorders>
              <w:top w:val="nil"/>
              <w:left w:val="nil"/>
              <w:bottom w:val="nil"/>
              <w:right w:val="nil"/>
            </w:tcBorders>
            <w:shd w:val="clear" w:color="auto" w:fill="auto"/>
            <w:noWrap/>
            <w:vAlign w:val="bottom"/>
            <w:hideMark/>
          </w:tcPr>
          <w:p w14:paraId="1A8C5EB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29.1</w:t>
            </w:r>
          </w:p>
        </w:tc>
        <w:tc>
          <w:tcPr>
            <w:tcW w:w="695" w:type="dxa"/>
            <w:tcBorders>
              <w:top w:val="nil"/>
              <w:left w:val="nil"/>
              <w:bottom w:val="nil"/>
              <w:right w:val="nil"/>
            </w:tcBorders>
            <w:shd w:val="clear" w:color="auto" w:fill="auto"/>
            <w:noWrap/>
            <w:vAlign w:val="bottom"/>
            <w:hideMark/>
          </w:tcPr>
          <w:p w14:paraId="161B919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8.7</w:t>
            </w:r>
          </w:p>
        </w:tc>
      </w:tr>
      <w:tr w:rsidR="00634ABA" w:rsidRPr="00986F85" w14:paraId="6AFAA6FB" w14:textId="77777777" w:rsidTr="00A078CF">
        <w:trPr>
          <w:trHeight w:val="284"/>
        </w:trPr>
        <w:tc>
          <w:tcPr>
            <w:tcW w:w="434" w:type="dxa"/>
            <w:vMerge/>
            <w:tcBorders>
              <w:top w:val="nil"/>
              <w:left w:val="nil"/>
              <w:bottom w:val="nil"/>
              <w:right w:val="nil"/>
            </w:tcBorders>
            <w:vAlign w:val="center"/>
            <w:hideMark/>
          </w:tcPr>
          <w:p w14:paraId="1E491B51"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75A9A2D4"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Üzemi eredmény</w:t>
            </w:r>
          </w:p>
        </w:tc>
        <w:tc>
          <w:tcPr>
            <w:tcW w:w="683" w:type="dxa"/>
            <w:tcBorders>
              <w:top w:val="nil"/>
              <w:left w:val="nil"/>
              <w:bottom w:val="nil"/>
              <w:right w:val="nil"/>
            </w:tcBorders>
            <w:shd w:val="clear" w:color="auto" w:fill="auto"/>
            <w:noWrap/>
            <w:vAlign w:val="bottom"/>
            <w:hideMark/>
          </w:tcPr>
          <w:p w14:paraId="07D885E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-569</w:t>
            </w:r>
          </w:p>
        </w:tc>
        <w:tc>
          <w:tcPr>
            <w:tcW w:w="756" w:type="dxa"/>
            <w:tcBorders>
              <w:top w:val="nil"/>
              <w:left w:val="nil"/>
              <w:bottom w:val="nil"/>
              <w:right w:val="nil"/>
            </w:tcBorders>
            <w:shd w:val="clear" w:color="auto" w:fill="auto"/>
            <w:noWrap/>
            <w:vAlign w:val="bottom"/>
            <w:hideMark/>
          </w:tcPr>
          <w:p w14:paraId="189564C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-7984</w:t>
            </w:r>
          </w:p>
        </w:tc>
        <w:tc>
          <w:tcPr>
            <w:tcW w:w="683" w:type="dxa"/>
            <w:tcBorders>
              <w:top w:val="nil"/>
              <w:left w:val="nil"/>
              <w:bottom w:val="nil"/>
              <w:right w:val="nil"/>
            </w:tcBorders>
            <w:shd w:val="clear" w:color="auto" w:fill="auto"/>
            <w:noWrap/>
            <w:vAlign w:val="bottom"/>
            <w:hideMark/>
          </w:tcPr>
          <w:p w14:paraId="3648F8A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-124</w:t>
            </w:r>
          </w:p>
        </w:tc>
        <w:tc>
          <w:tcPr>
            <w:tcW w:w="683" w:type="dxa"/>
            <w:tcBorders>
              <w:top w:val="nil"/>
              <w:left w:val="nil"/>
              <w:bottom w:val="nil"/>
              <w:right w:val="nil"/>
            </w:tcBorders>
            <w:shd w:val="clear" w:color="auto" w:fill="auto"/>
            <w:noWrap/>
            <w:vAlign w:val="bottom"/>
            <w:hideMark/>
          </w:tcPr>
          <w:p w14:paraId="28789D0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-976</w:t>
            </w:r>
          </w:p>
        </w:tc>
        <w:tc>
          <w:tcPr>
            <w:tcW w:w="683" w:type="dxa"/>
            <w:tcBorders>
              <w:top w:val="nil"/>
              <w:left w:val="nil"/>
              <w:bottom w:val="nil"/>
              <w:right w:val="nil"/>
            </w:tcBorders>
            <w:shd w:val="clear" w:color="auto" w:fill="auto"/>
            <w:noWrap/>
            <w:vAlign w:val="bottom"/>
            <w:hideMark/>
          </w:tcPr>
          <w:p w14:paraId="362DC8E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-294.5</w:t>
            </w:r>
          </w:p>
        </w:tc>
        <w:tc>
          <w:tcPr>
            <w:tcW w:w="683" w:type="dxa"/>
            <w:tcBorders>
              <w:top w:val="nil"/>
              <w:left w:val="nil"/>
              <w:bottom w:val="nil"/>
              <w:right w:val="nil"/>
            </w:tcBorders>
            <w:shd w:val="clear" w:color="auto" w:fill="auto"/>
            <w:noWrap/>
            <w:vAlign w:val="bottom"/>
            <w:hideMark/>
          </w:tcPr>
          <w:p w14:paraId="1580FCD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142</w:t>
            </w:r>
          </w:p>
        </w:tc>
        <w:tc>
          <w:tcPr>
            <w:tcW w:w="683" w:type="dxa"/>
            <w:tcBorders>
              <w:top w:val="nil"/>
              <w:left w:val="nil"/>
              <w:bottom w:val="nil"/>
              <w:right w:val="nil"/>
            </w:tcBorders>
            <w:shd w:val="clear" w:color="auto" w:fill="auto"/>
            <w:noWrap/>
            <w:vAlign w:val="bottom"/>
            <w:hideMark/>
          </w:tcPr>
          <w:p w14:paraId="1070A36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-1428</w:t>
            </w:r>
          </w:p>
        </w:tc>
        <w:tc>
          <w:tcPr>
            <w:tcW w:w="806" w:type="dxa"/>
            <w:tcBorders>
              <w:top w:val="nil"/>
              <w:left w:val="nil"/>
              <w:bottom w:val="nil"/>
              <w:right w:val="nil"/>
            </w:tcBorders>
            <w:shd w:val="clear" w:color="auto" w:fill="auto"/>
            <w:noWrap/>
            <w:vAlign w:val="bottom"/>
            <w:hideMark/>
          </w:tcPr>
          <w:p w14:paraId="4C39F52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-2118.5</w:t>
            </w:r>
          </w:p>
        </w:tc>
        <w:tc>
          <w:tcPr>
            <w:tcW w:w="683" w:type="dxa"/>
            <w:tcBorders>
              <w:top w:val="nil"/>
              <w:left w:val="nil"/>
              <w:bottom w:val="nil"/>
              <w:right w:val="nil"/>
            </w:tcBorders>
            <w:shd w:val="clear" w:color="auto" w:fill="auto"/>
            <w:noWrap/>
            <w:vAlign w:val="bottom"/>
            <w:hideMark/>
          </w:tcPr>
          <w:p w14:paraId="667E6BE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-1515</w:t>
            </w:r>
          </w:p>
        </w:tc>
        <w:tc>
          <w:tcPr>
            <w:tcW w:w="683" w:type="dxa"/>
            <w:tcBorders>
              <w:top w:val="nil"/>
              <w:left w:val="nil"/>
              <w:bottom w:val="nil"/>
              <w:right w:val="nil"/>
            </w:tcBorders>
            <w:shd w:val="clear" w:color="auto" w:fill="auto"/>
            <w:noWrap/>
            <w:vAlign w:val="bottom"/>
            <w:hideMark/>
          </w:tcPr>
          <w:p w14:paraId="1AFE402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-852</w:t>
            </w:r>
          </w:p>
        </w:tc>
        <w:tc>
          <w:tcPr>
            <w:tcW w:w="806" w:type="dxa"/>
            <w:tcBorders>
              <w:top w:val="nil"/>
              <w:left w:val="nil"/>
              <w:bottom w:val="nil"/>
              <w:right w:val="nil"/>
            </w:tcBorders>
            <w:shd w:val="clear" w:color="auto" w:fill="auto"/>
            <w:noWrap/>
            <w:vAlign w:val="bottom"/>
            <w:hideMark/>
          </w:tcPr>
          <w:p w14:paraId="26EF093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9935</w:t>
            </w:r>
          </w:p>
        </w:tc>
        <w:tc>
          <w:tcPr>
            <w:tcW w:w="806" w:type="dxa"/>
            <w:tcBorders>
              <w:top w:val="nil"/>
              <w:left w:val="nil"/>
              <w:bottom w:val="nil"/>
              <w:right w:val="nil"/>
            </w:tcBorders>
            <w:shd w:val="clear" w:color="auto" w:fill="auto"/>
            <w:noWrap/>
            <w:vAlign w:val="bottom"/>
            <w:hideMark/>
          </w:tcPr>
          <w:p w14:paraId="3B40FA3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-3761.5</w:t>
            </w:r>
          </w:p>
        </w:tc>
        <w:tc>
          <w:tcPr>
            <w:tcW w:w="683" w:type="dxa"/>
            <w:tcBorders>
              <w:top w:val="nil"/>
              <w:left w:val="nil"/>
              <w:bottom w:val="nil"/>
              <w:right w:val="nil"/>
            </w:tcBorders>
            <w:shd w:val="clear" w:color="auto" w:fill="auto"/>
            <w:noWrap/>
            <w:vAlign w:val="bottom"/>
            <w:hideMark/>
          </w:tcPr>
          <w:p w14:paraId="46CBE02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-1710</w:t>
            </w:r>
          </w:p>
        </w:tc>
        <w:tc>
          <w:tcPr>
            <w:tcW w:w="683" w:type="dxa"/>
            <w:tcBorders>
              <w:top w:val="nil"/>
              <w:left w:val="nil"/>
              <w:bottom w:val="nil"/>
              <w:right w:val="nil"/>
            </w:tcBorders>
            <w:shd w:val="clear" w:color="auto" w:fill="auto"/>
            <w:noWrap/>
            <w:vAlign w:val="bottom"/>
            <w:hideMark/>
          </w:tcPr>
          <w:p w14:paraId="16631FA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-619</w:t>
            </w:r>
          </w:p>
        </w:tc>
        <w:tc>
          <w:tcPr>
            <w:tcW w:w="806" w:type="dxa"/>
            <w:tcBorders>
              <w:top w:val="nil"/>
              <w:left w:val="nil"/>
              <w:bottom w:val="nil"/>
              <w:right w:val="nil"/>
            </w:tcBorders>
            <w:shd w:val="clear" w:color="auto" w:fill="auto"/>
            <w:noWrap/>
            <w:vAlign w:val="bottom"/>
            <w:hideMark/>
          </w:tcPr>
          <w:p w14:paraId="73C1D0D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-1020.5</w:t>
            </w:r>
          </w:p>
        </w:tc>
        <w:tc>
          <w:tcPr>
            <w:tcW w:w="683" w:type="dxa"/>
            <w:tcBorders>
              <w:top w:val="nil"/>
              <w:left w:val="nil"/>
              <w:bottom w:val="nil"/>
              <w:right w:val="nil"/>
            </w:tcBorders>
            <w:shd w:val="clear" w:color="auto" w:fill="auto"/>
            <w:noWrap/>
            <w:vAlign w:val="bottom"/>
            <w:hideMark/>
          </w:tcPr>
          <w:p w14:paraId="6D76728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-212.5</w:t>
            </w:r>
          </w:p>
        </w:tc>
        <w:tc>
          <w:tcPr>
            <w:tcW w:w="683" w:type="dxa"/>
            <w:tcBorders>
              <w:top w:val="nil"/>
              <w:left w:val="nil"/>
              <w:bottom w:val="nil"/>
              <w:right w:val="nil"/>
            </w:tcBorders>
            <w:shd w:val="clear" w:color="auto" w:fill="auto"/>
            <w:noWrap/>
            <w:vAlign w:val="bottom"/>
            <w:hideMark/>
          </w:tcPr>
          <w:p w14:paraId="74152A9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-1822</w:t>
            </w:r>
          </w:p>
        </w:tc>
        <w:tc>
          <w:tcPr>
            <w:tcW w:w="756" w:type="dxa"/>
            <w:tcBorders>
              <w:top w:val="nil"/>
              <w:left w:val="nil"/>
              <w:bottom w:val="nil"/>
              <w:right w:val="nil"/>
            </w:tcBorders>
            <w:shd w:val="clear" w:color="auto" w:fill="auto"/>
            <w:noWrap/>
            <w:vAlign w:val="bottom"/>
            <w:hideMark/>
          </w:tcPr>
          <w:p w14:paraId="6B10CD6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-10457</w:t>
            </w:r>
          </w:p>
        </w:tc>
        <w:tc>
          <w:tcPr>
            <w:tcW w:w="695" w:type="dxa"/>
            <w:tcBorders>
              <w:top w:val="nil"/>
              <w:left w:val="nil"/>
              <w:bottom w:val="nil"/>
              <w:right w:val="nil"/>
            </w:tcBorders>
            <w:shd w:val="clear" w:color="auto" w:fill="auto"/>
            <w:noWrap/>
            <w:vAlign w:val="bottom"/>
            <w:hideMark/>
          </w:tcPr>
          <w:p w14:paraId="7EA5F3A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728</w:t>
            </w:r>
          </w:p>
        </w:tc>
        <w:tc>
          <w:tcPr>
            <w:tcW w:w="695" w:type="dxa"/>
            <w:tcBorders>
              <w:top w:val="nil"/>
              <w:left w:val="nil"/>
              <w:bottom w:val="nil"/>
              <w:right w:val="nil"/>
            </w:tcBorders>
            <w:shd w:val="clear" w:color="auto" w:fill="auto"/>
            <w:noWrap/>
            <w:vAlign w:val="bottom"/>
            <w:hideMark/>
          </w:tcPr>
          <w:p w14:paraId="3F81A09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-722</w:t>
            </w:r>
          </w:p>
        </w:tc>
      </w:tr>
      <w:tr w:rsidR="00634ABA" w:rsidRPr="00986F85" w14:paraId="659BEAD2" w14:textId="77777777" w:rsidTr="00A078CF">
        <w:trPr>
          <w:trHeight w:val="284"/>
        </w:trPr>
        <w:tc>
          <w:tcPr>
            <w:tcW w:w="434" w:type="dxa"/>
            <w:vMerge/>
            <w:tcBorders>
              <w:top w:val="nil"/>
              <w:left w:val="nil"/>
              <w:bottom w:val="nil"/>
              <w:right w:val="nil"/>
            </w:tcBorders>
            <w:vAlign w:val="center"/>
            <w:hideMark/>
          </w:tcPr>
          <w:p w14:paraId="2CE4DB21"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62B742D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üzemi eredmény</w:t>
            </w:r>
          </w:p>
        </w:tc>
        <w:tc>
          <w:tcPr>
            <w:tcW w:w="683" w:type="dxa"/>
            <w:tcBorders>
              <w:top w:val="nil"/>
              <w:left w:val="nil"/>
              <w:bottom w:val="nil"/>
              <w:right w:val="nil"/>
            </w:tcBorders>
            <w:shd w:val="clear" w:color="auto" w:fill="auto"/>
            <w:noWrap/>
            <w:vAlign w:val="bottom"/>
            <w:hideMark/>
          </w:tcPr>
          <w:p w14:paraId="2B8C721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-24.3</w:t>
            </w:r>
          </w:p>
        </w:tc>
        <w:tc>
          <w:tcPr>
            <w:tcW w:w="756" w:type="dxa"/>
            <w:tcBorders>
              <w:top w:val="nil"/>
              <w:left w:val="nil"/>
              <w:bottom w:val="nil"/>
              <w:right w:val="nil"/>
            </w:tcBorders>
            <w:shd w:val="clear" w:color="auto" w:fill="auto"/>
            <w:noWrap/>
            <w:vAlign w:val="bottom"/>
            <w:hideMark/>
          </w:tcPr>
          <w:p w14:paraId="4601045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-688.9</w:t>
            </w:r>
          </w:p>
        </w:tc>
        <w:tc>
          <w:tcPr>
            <w:tcW w:w="683" w:type="dxa"/>
            <w:tcBorders>
              <w:top w:val="nil"/>
              <w:left w:val="nil"/>
              <w:bottom w:val="nil"/>
              <w:right w:val="nil"/>
            </w:tcBorders>
            <w:shd w:val="clear" w:color="auto" w:fill="auto"/>
            <w:noWrap/>
            <w:vAlign w:val="bottom"/>
            <w:hideMark/>
          </w:tcPr>
          <w:p w14:paraId="300F60D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-19.3</w:t>
            </w:r>
          </w:p>
        </w:tc>
        <w:tc>
          <w:tcPr>
            <w:tcW w:w="683" w:type="dxa"/>
            <w:tcBorders>
              <w:top w:val="nil"/>
              <w:left w:val="nil"/>
              <w:bottom w:val="nil"/>
              <w:right w:val="nil"/>
            </w:tcBorders>
            <w:shd w:val="clear" w:color="auto" w:fill="auto"/>
            <w:noWrap/>
            <w:vAlign w:val="bottom"/>
            <w:hideMark/>
          </w:tcPr>
          <w:p w14:paraId="59038BB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-76.4</w:t>
            </w:r>
          </w:p>
        </w:tc>
        <w:tc>
          <w:tcPr>
            <w:tcW w:w="683" w:type="dxa"/>
            <w:tcBorders>
              <w:top w:val="nil"/>
              <w:left w:val="nil"/>
              <w:bottom w:val="nil"/>
              <w:right w:val="nil"/>
            </w:tcBorders>
            <w:shd w:val="clear" w:color="auto" w:fill="auto"/>
            <w:noWrap/>
            <w:vAlign w:val="bottom"/>
            <w:hideMark/>
          </w:tcPr>
          <w:p w14:paraId="7813193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-10.5</w:t>
            </w:r>
          </w:p>
        </w:tc>
        <w:tc>
          <w:tcPr>
            <w:tcW w:w="683" w:type="dxa"/>
            <w:tcBorders>
              <w:top w:val="nil"/>
              <w:left w:val="nil"/>
              <w:bottom w:val="nil"/>
              <w:right w:val="nil"/>
            </w:tcBorders>
            <w:shd w:val="clear" w:color="auto" w:fill="auto"/>
            <w:noWrap/>
            <w:vAlign w:val="bottom"/>
            <w:hideMark/>
          </w:tcPr>
          <w:p w14:paraId="0FBAF58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49.9</w:t>
            </w:r>
          </w:p>
        </w:tc>
        <w:tc>
          <w:tcPr>
            <w:tcW w:w="683" w:type="dxa"/>
            <w:tcBorders>
              <w:top w:val="nil"/>
              <w:left w:val="nil"/>
              <w:bottom w:val="nil"/>
              <w:right w:val="nil"/>
            </w:tcBorders>
            <w:shd w:val="clear" w:color="auto" w:fill="auto"/>
            <w:noWrap/>
            <w:vAlign w:val="bottom"/>
            <w:hideMark/>
          </w:tcPr>
          <w:p w14:paraId="1269E57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-118</w:t>
            </w:r>
          </w:p>
        </w:tc>
        <w:tc>
          <w:tcPr>
            <w:tcW w:w="806" w:type="dxa"/>
            <w:tcBorders>
              <w:top w:val="nil"/>
              <w:left w:val="nil"/>
              <w:bottom w:val="nil"/>
              <w:right w:val="nil"/>
            </w:tcBorders>
            <w:shd w:val="clear" w:color="auto" w:fill="auto"/>
            <w:noWrap/>
            <w:vAlign w:val="bottom"/>
            <w:hideMark/>
          </w:tcPr>
          <w:p w14:paraId="0395645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-166.2</w:t>
            </w:r>
          </w:p>
        </w:tc>
        <w:tc>
          <w:tcPr>
            <w:tcW w:w="683" w:type="dxa"/>
            <w:tcBorders>
              <w:top w:val="nil"/>
              <w:left w:val="nil"/>
              <w:bottom w:val="nil"/>
              <w:right w:val="nil"/>
            </w:tcBorders>
            <w:shd w:val="clear" w:color="auto" w:fill="auto"/>
            <w:noWrap/>
            <w:vAlign w:val="bottom"/>
            <w:hideMark/>
          </w:tcPr>
          <w:p w14:paraId="15365FF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-158.7</w:t>
            </w:r>
          </w:p>
        </w:tc>
        <w:tc>
          <w:tcPr>
            <w:tcW w:w="683" w:type="dxa"/>
            <w:tcBorders>
              <w:top w:val="nil"/>
              <w:left w:val="nil"/>
              <w:bottom w:val="nil"/>
              <w:right w:val="nil"/>
            </w:tcBorders>
            <w:shd w:val="clear" w:color="auto" w:fill="auto"/>
            <w:noWrap/>
            <w:vAlign w:val="bottom"/>
            <w:hideMark/>
          </w:tcPr>
          <w:p w14:paraId="620BD60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255.9</w:t>
            </w:r>
          </w:p>
        </w:tc>
        <w:tc>
          <w:tcPr>
            <w:tcW w:w="806" w:type="dxa"/>
            <w:tcBorders>
              <w:top w:val="nil"/>
              <w:left w:val="nil"/>
              <w:bottom w:val="nil"/>
              <w:right w:val="nil"/>
            </w:tcBorders>
            <w:shd w:val="clear" w:color="auto" w:fill="auto"/>
            <w:noWrap/>
            <w:vAlign w:val="bottom"/>
            <w:hideMark/>
          </w:tcPr>
          <w:p w14:paraId="7B1EA1D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922.2</w:t>
            </w:r>
          </w:p>
        </w:tc>
        <w:tc>
          <w:tcPr>
            <w:tcW w:w="806" w:type="dxa"/>
            <w:tcBorders>
              <w:top w:val="nil"/>
              <w:left w:val="nil"/>
              <w:bottom w:val="nil"/>
              <w:right w:val="nil"/>
            </w:tcBorders>
            <w:shd w:val="clear" w:color="auto" w:fill="auto"/>
            <w:noWrap/>
            <w:vAlign w:val="bottom"/>
            <w:hideMark/>
          </w:tcPr>
          <w:p w14:paraId="613359A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-400.4</w:t>
            </w:r>
          </w:p>
        </w:tc>
        <w:tc>
          <w:tcPr>
            <w:tcW w:w="683" w:type="dxa"/>
            <w:tcBorders>
              <w:top w:val="nil"/>
              <w:left w:val="nil"/>
              <w:bottom w:val="nil"/>
              <w:right w:val="nil"/>
            </w:tcBorders>
            <w:shd w:val="clear" w:color="auto" w:fill="auto"/>
            <w:noWrap/>
            <w:vAlign w:val="bottom"/>
            <w:hideMark/>
          </w:tcPr>
          <w:p w14:paraId="0A03E78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-239.9</w:t>
            </w:r>
          </w:p>
        </w:tc>
        <w:tc>
          <w:tcPr>
            <w:tcW w:w="683" w:type="dxa"/>
            <w:tcBorders>
              <w:top w:val="nil"/>
              <w:left w:val="nil"/>
              <w:bottom w:val="nil"/>
              <w:right w:val="nil"/>
            </w:tcBorders>
            <w:shd w:val="clear" w:color="auto" w:fill="auto"/>
            <w:noWrap/>
            <w:vAlign w:val="bottom"/>
            <w:hideMark/>
          </w:tcPr>
          <w:p w14:paraId="52D65A9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-122.6</w:t>
            </w:r>
          </w:p>
        </w:tc>
        <w:tc>
          <w:tcPr>
            <w:tcW w:w="806" w:type="dxa"/>
            <w:tcBorders>
              <w:top w:val="nil"/>
              <w:left w:val="nil"/>
              <w:bottom w:val="nil"/>
              <w:right w:val="nil"/>
            </w:tcBorders>
            <w:shd w:val="clear" w:color="auto" w:fill="auto"/>
            <w:noWrap/>
            <w:vAlign w:val="bottom"/>
            <w:hideMark/>
          </w:tcPr>
          <w:p w14:paraId="045F562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-87</w:t>
            </w:r>
          </w:p>
        </w:tc>
        <w:tc>
          <w:tcPr>
            <w:tcW w:w="683" w:type="dxa"/>
            <w:tcBorders>
              <w:top w:val="nil"/>
              <w:left w:val="nil"/>
              <w:bottom w:val="nil"/>
              <w:right w:val="nil"/>
            </w:tcBorders>
            <w:shd w:val="clear" w:color="auto" w:fill="auto"/>
            <w:noWrap/>
            <w:vAlign w:val="bottom"/>
            <w:hideMark/>
          </w:tcPr>
          <w:p w14:paraId="587938E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-36.5</w:t>
            </w:r>
          </w:p>
        </w:tc>
        <w:tc>
          <w:tcPr>
            <w:tcW w:w="683" w:type="dxa"/>
            <w:tcBorders>
              <w:top w:val="nil"/>
              <w:left w:val="nil"/>
              <w:bottom w:val="nil"/>
              <w:right w:val="nil"/>
            </w:tcBorders>
            <w:shd w:val="clear" w:color="auto" w:fill="auto"/>
            <w:noWrap/>
            <w:vAlign w:val="bottom"/>
            <w:hideMark/>
          </w:tcPr>
          <w:p w14:paraId="3D89309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-206.2</w:t>
            </w:r>
          </w:p>
        </w:tc>
        <w:tc>
          <w:tcPr>
            <w:tcW w:w="756" w:type="dxa"/>
            <w:tcBorders>
              <w:top w:val="nil"/>
              <w:left w:val="nil"/>
              <w:bottom w:val="nil"/>
              <w:right w:val="nil"/>
            </w:tcBorders>
            <w:shd w:val="clear" w:color="auto" w:fill="auto"/>
            <w:noWrap/>
            <w:vAlign w:val="bottom"/>
            <w:hideMark/>
          </w:tcPr>
          <w:p w14:paraId="5318F00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-609</w:t>
            </w:r>
          </w:p>
        </w:tc>
        <w:tc>
          <w:tcPr>
            <w:tcW w:w="695" w:type="dxa"/>
            <w:tcBorders>
              <w:top w:val="nil"/>
              <w:left w:val="nil"/>
              <w:bottom w:val="nil"/>
              <w:right w:val="nil"/>
            </w:tcBorders>
            <w:shd w:val="clear" w:color="auto" w:fill="auto"/>
            <w:noWrap/>
            <w:vAlign w:val="bottom"/>
            <w:hideMark/>
          </w:tcPr>
          <w:p w14:paraId="7EBE50E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48.1</w:t>
            </w:r>
          </w:p>
        </w:tc>
        <w:tc>
          <w:tcPr>
            <w:tcW w:w="695" w:type="dxa"/>
            <w:tcBorders>
              <w:top w:val="nil"/>
              <w:left w:val="nil"/>
              <w:bottom w:val="nil"/>
              <w:right w:val="nil"/>
            </w:tcBorders>
            <w:shd w:val="clear" w:color="auto" w:fill="auto"/>
            <w:noWrap/>
            <w:vAlign w:val="bottom"/>
            <w:hideMark/>
          </w:tcPr>
          <w:p w14:paraId="6633A05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-62</w:t>
            </w:r>
          </w:p>
        </w:tc>
      </w:tr>
      <w:tr w:rsidR="00634ABA" w:rsidRPr="00986F85" w14:paraId="2DBAADDF" w14:textId="77777777" w:rsidTr="00A078CF">
        <w:trPr>
          <w:trHeight w:val="284"/>
        </w:trPr>
        <w:tc>
          <w:tcPr>
            <w:tcW w:w="434" w:type="dxa"/>
            <w:vMerge/>
            <w:tcBorders>
              <w:top w:val="nil"/>
              <w:left w:val="nil"/>
              <w:bottom w:val="nil"/>
              <w:right w:val="nil"/>
            </w:tcBorders>
            <w:vAlign w:val="center"/>
            <w:hideMark/>
          </w:tcPr>
          <w:p w14:paraId="298C6EBB"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0B80B9C1"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Hozzáadott érték</w:t>
            </w:r>
          </w:p>
        </w:tc>
        <w:tc>
          <w:tcPr>
            <w:tcW w:w="683" w:type="dxa"/>
            <w:tcBorders>
              <w:top w:val="nil"/>
              <w:left w:val="nil"/>
              <w:bottom w:val="nil"/>
              <w:right w:val="nil"/>
            </w:tcBorders>
            <w:shd w:val="clear" w:color="auto" w:fill="auto"/>
            <w:noWrap/>
            <w:vAlign w:val="bottom"/>
            <w:hideMark/>
          </w:tcPr>
          <w:p w14:paraId="6462CEF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-2888</w:t>
            </w:r>
          </w:p>
        </w:tc>
        <w:tc>
          <w:tcPr>
            <w:tcW w:w="756" w:type="dxa"/>
            <w:tcBorders>
              <w:top w:val="nil"/>
              <w:left w:val="nil"/>
              <w:bottom w:val="nil"/>
              <w:right w:val="nil"/>
            </w:tcBorders>
            <w:shd w:val="clear" w:color="auto" w:fill="auto"/>
            <w:noWrap/>
            <w:vAlign w:val="bottom"/>
            <w:hideMark/>
          </w:tcPr>
          <w:p w14:paraId="3DAAE03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-14827</w:t>
            </w:r>
          </w:p>
        </w:tc>
        <w:tc>
          <w:tcPr>
            <w:tcW w:w="683" w:type="dxa"/>
            <w:tcBorders>
              <w:top w:val="nil"/>
              <w:left w:val="nil"/>
              <w:bottom w:val="nil"/>
              <w:right w:val="nil"/>
            </w:tcBorders>
            <w:shd w:val="clear" w:color="auto" w:fill="auto"/>
            <w:noWrap/>
            <w:vAlign w:val="bottom"/>
            <w:hideMark/>
          </w:tcPr>
          <w:p w14:paraId="5F68ECA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-1717</w:t>
            </w:r>
          </w:p>
        </w:tc>
        <w:tc>
          <w:tcPr>
            <w:tcW w:w="683" w:type="dxa"/>
            <w:tcBorders>
              <w:top w:val="nil"/>
              <w:left w:val="nil"/>
              <w:bottom w:val="nil"/>
              <w:right w:val="nil"/>
            </w:tcBorders>
            <w:shd w:val="clear" w:color="auto" w:fill="auto"/>
            <w:noWrap/>
            <w:vAlign w:val="bottom"/>
            <w:hideMark/>
          </w:tcPr>
          <w:p w14:paraId="574ADB5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-4536</w:t>
            </w:r>
          </w:p>
        </w:tc>
        <w:tc>
          <w:tcPr>
            <w:tcW w:w="683" w:type="dxa"/>
            <w:tcBorders>
              <w:top w:val="nil"/>
              <w:left w:val="nil"/>
              <w:bottom w:val="nil"/>
              <w:right w:val="nil"/>
            </w:tcBorders>
            <w:shd w:val="clear" w:color="auto" w:fill="auto"/>
            <w:noWrap/>
            <w:vAlign w:val="bottom"/>
            <w:hideMark/>
          </w:tcPr>
          <w:p w14:paraId="6DCD864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-3051</w:t>
            </w:r>
          </w:p>
        </w:tc>
        <w:tc>
          <w:tcPr>
            <w:tcW w:w="683" w:type="dxa"/>
            <w:tcBorders>
              <w:top w:val="nil"/>
              <w:left w:val="nil"/>
              <w:bottom w:val="nil"/>
              <w:right w:val="nil"/>
            </w:tcBorders>
            <w:shd w:val="clear" w:color="auto" w:fill="auto"/>
            <w:noWrap/>
            <w:vAlign w:val="bottom"/>
            <w:hideMark/>
          </w:tcPr>
          <w:p w14:paraId="00A60ED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644</w:t>
            </w:r>
          </w:p>
        </w:tc>
        <w:tc>
          <w:tcPr>
            <w:tcW w:w="683" w:type="dxa"/>
            <w:tcBorders>
              <w:top w:val="nil"/>
              <w:left w:val="nil"/>
              <w:bottom w:val="nil"/>
              <w:right w:val="nil"/>
            </w:tcBorders>
            <w:shd w:val="clear" w:color="auto" w:fill="auto"/>
            <w:noWrap/>
            <w:vAlign w:val="bottom"/>
            <w:hideMark/>
          </w:tcPr>
          <w:p w14:paraId="7D932F7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-5955</w:t>
            </w:r>
          </w:p>
        </w:tc>
        <w:tc>
          <w:tcPr>
            <w:tcW w:w="806" w:type="dxa"/>
            <w:tcBorders>
              <w:top w:val="nil"/>
              <w:left w:val="nil"/>
              <w:bottom w:val="nil"/>
              <w:right w:val="nil"/>
            </w:tcBorders>
            <w:shd w:val="clear" w:color="auto" w:fill="auto"/>
            <w:noWrap/>
            <w:vAlign w:val="bottom"/>
            <w:hideMark/>
          </w:tcPr>
          <w:p w14:paraId="12916D6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-9891</w:t>
            </w:r>
          </w:p>
        </w:tc>
        <w:tc>
          <w:tcPr>
            <w:tcW w:w="683" w:type="dxa"/>
            <w:tcBorders>
              <w:top w:val="nil"/>
              <w:left w:val="nil"/>
              <w:bottom w:val="nil"/>
              <w:right w:val="nil"/>
            </w:tcBorders>
            <w:shd w:val="clear" w:color="auto" w:fill="auto"/>
            <w:noWrap/>
            <w:vAlign w:val="bottom"/>
            <w:hideMark/>
          </w:tcPr>
          <w:p w14:paraId="702001F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-4014</w:t>
            </w:r>
          </w:p>
        </w:tc>
        <w:tc>
          <w:tcPr>
            <w:tcW w:w="683" w:type="dxa"/>
            <w:tcBorders>
              <w:top w:val="nil"/>
              <w:left w:val="nil"/>
              <w:bottom w:val="nil"/>
              <w:right w:val="nil"/>
            </w:tcBorders>
            <w:shd w:val="clear" w:color="auto" w:fill="auto"/>
            <w:noWrap/>
            <w:vAlign w:val="bottom"/>
            <w:hideMark/>
          </w:tcPr>
          <w:p w14:paraId="16F8DF0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-5754</w:t>
            </w:r>
          </w:p>
        </w:tc>
        <w:tc>
          <w:tcPr>
            <w:tcW w:w="806" w:type="dxa"/>
            <w:tcBorders>
              <w:top w:val="nil"/>
              <w:left w:val="nil"/>
              <w:bottom w:val="nil"/>
              <w:right w:val="nil"/>
            </w:tcBorders>
            <w:shd w:val="clear" w:color="auto" w:fill="auto"/>
            <w:noWrap/>
            <w:vAlign w:val="bottom"/>
            <w:hideMark/>
          </w:tcPr>
          <w:p w14:paraId="649148F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10132</w:t>
            </w:r>
          </w:p>
        </w:tc>
        <w:tc>
          <w:tcPr>
            <w:tcW w:w="806" w:type="dxa"/>
            <w:tcBorders>
              <w:top w:val="nil"/>
              <w:left w:val="nil"/>
              <w:bottom w:val="nil"/>
              <w:right w:val="nil"/>
            </w:tcBorders>
            <w:shd w:val="clear" w:color="auto" w:fill="auto"/>
            <w:noWrap/>
            <w:vAlign w:val="bottom"/>
            <w:hideMark/>
          </w:tcPr>
          <w:p w14:paraId="34AA014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-4330</w:t>
            </w:r>
          </w:p>
        </w:tc>
        <w:tc>
          <w:tcPr>
            <w:tcW w:w="683" w:type="dxa"/>
            <w:tcBorders>
              <w:top w:val="nil"/>
              <w:left w:val="nil"/>
              <w:bottom w:val="nil"/>
              <w:right w:val="nil"/>
            </w:tcBorders>
            <w:shd w:val="clear" w:color="auto" w:fill="auto"/>
            <w:noWrap/>
            <w:vAlign w:val="bottom"/>
            <w:hideMark/>
          </w:tcPr>
          <w:p w14:paraId="78FEF14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-4127</w:t>
            </w:r>
          </w:p>
        </w:tc>
        <w:tc>
          <w:tcPr>
            <w:tcW w:w="683" w:type="dxa"/>
            <w:tcBorders>
              <w:top w:val="nil"/>
              <w:left w:val="nil"/>
              <w:bottom w:val="nil"/>
              <w:right w:val="nil"/>
            </w:tcBorders>
            <w:shd w:val="clear" w:color="auto" w:fill="auto"/>
            <w:noWrap/>
            <w:vAlign w:val="bottom"/>
            <w:hideMark/>
          </w:tcPr>
          <w:p w14:paraId="677C1D3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-1872</w:t>
            </w:r>
          </w:p>
        </w:tc>
        <w:tc>
          <w:tcPr>
            <w:tcW w:w="806" w:type="dxa"/>
            <w:tcBorders>
              <w:top w:val="nil"/>
              <w:left w:val="nil"/>
              <w:bottom w:val="nil"/>
              <w:right w:val="nil"/>
            </w:tcBorders>
            <w:shd w:val="clear" w:color="auto" w:fill="auto"/>
            <w:noWrap/>
            <w:vAlign w:val="bottom"/>
            <w:hideMark/>
          </w:tcPr>
          <w:p w14:paraId="1F7AC08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-2173.5</w:t>
            </w:r>
          </w:p>
        </w:tc>
        <w:tc>
          <w:tcPr>
            <w:tcW w:w="683" w:type="dxa"/>
            <w:tcBorders>
              <w:top w:val="nil"/>
              <w:left w:val="nil"/>
              <w:bottom w:val="nil"/>
              <w:right w:val="nil"/>
            </w:tcBorders>
            <w:shd w:val="clear" w:color="auto" w:fill="auto"/>
            <w:noWrap/>
            <w:vAlign w:val="bottom"/>
            <w:hideMark/>
          </w:tcPr>
          <w:p w14:paraId="4339795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-3078</w:t>
            </w:r>
          </w:p>
        </w:tc>
        <w:tc>
          <w:tcPr>
            <w:tcW w:w="683" w:type="dxa"/>
            <w:tcBorders>
              <w:top w:val="nil"/>
              <w:left w:val="nil"/>
              <w:bottom w:val="nil"/>
              <w:right w:val="nil"/>
            </w:tcBorders>
            <w:shd w:val="clear" w:color="auto" w:fill="auto"/>
            <w:noWrap/>
            <w:vAlign w:val="bottom"/>
            <w:hideMark/>
          </w:tcPr>
          <w:p w14:paraId="0EF137E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-3662</w:t>
            </w:r>
          </w:p>
        </w:tc>
        <w:tc>
          <w:tcPr>
            <w:tcW w:w="756" w:type="dxa"/>
            <w:tcBorders>
              <w:top w:val="nil"/>
              <w:left w:val="nil"/>
              <w:bottom w:val="nil"/>
              <w:right w:val="nil"/>
            </w:tcBorders>
            <w:shd w:val="clear" w:color="auto" w:fill="auto"/>
            <w:noWrap/>
            <w:vAlign w:val="bottom"/>
            <w:hideMark/>
          </w:tcPr>
          <w:p w14:paraId="56FA7A5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-10952</w:t>
            </w:r>
          </w:p>
        </w:tc>
        <w:tc>
          <w:tcPr>
            <w:tcW w:w="695" w:type="dxa"/>
            <w:tcBorders>
              <w:top w:val="nil"/>
              <w:left w:val="nil"/>
              <w:bottom w:val="nil"/>
              <w:right w:val="nil"/>
            </w:tcBorders>
            <w:shd w:val="clear" w:color="auto" w:fill="auto"/>
            <w:noWrap/>
            <w:vAlign w:val="bottom"/>
            <w:hideMark/>
          </w:tcPr>
          <w:p w14:paraId="6233A11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7065</w:t>
            </w:r>
          </w:p>
        </w:tc>
        <w:tc>
          <w:tcPr>
            <w:tcW w:w="695" w:type="dxa"/>
            <w:tcBorders>
              <w:top w:val="nil"/>
              <w:left w:val="nil"/>
              <w:bottom w:val="nil"/>
              <w:right w:val="nil"/>
            </w:tcBorders>
            <w:shd w:val="clear" w:color="auto" w:fill="auto"/>
            <w:noWrap/>
            <w:vAlign w:val="bottom"/>
            <w:hideMark/>
          </w:tcPr>
          <w:p w14:paraId="71B7A82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-3285</w:t>
            </w:r>
          </w:p>
        </w:tc>
      </w:tr>
      <w:tr w:rsidR="00634ABA" w:rsidRPr="00986F85" w14:paraId="5EDA874C" w14:textId="77777777" w:rsidTr="00A078CF">
        <w:trPr>
          <w:trHeight w:val="284"/>
        </w:trPr>
        <w:tc>
          <w:tcPr>
            <w:tcW w:w="434" w:type="dxa"/>
            <w:vMerge/>
            <w:tcBorders>
              <w:top w:val="nil"/>
              <w:left w:val="nil"/>
              <w:bottom w:val="nil"/>
              <w:right w:val="nil"/>
            </w:tcBorders>
            <w:vAlign w:val="center"/>
            <w:hideMark/>
          </w:tcPr>
          <w:p w14:paraId="6DAD056C"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21B5F008"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hozzáadott érték</w:t>
            </w:r>
          </w:p>
        </w:tc>
        <w:tc>
          <w:tcPr>
            <w:tcW w:w="683" w:type="dxa"/>
            <w:tcBorders>
              <w:top w:val="nil"/>
              <w:left w:val="nil"/>
              <w:bottom w:val="nil"/>
              <w:right w:val="nil"/>
            </w:tcBorders>
            <w:shd w:val="clear" w:color="auto" w:fill="auto"/>
            <w:noWrap/>
            <w:vAlign w:val="bottom"/>
            <w:hideMark/>
          </w:tcPr>
          <w:p w14:paraId="5BC616A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229.8</w:t>
            </w:r>
          </w:p>
        </w:tc>
        <w:tc>
          <w:tcPr>
            <w:tcW w:w="756" w:type="dxa"/>
            <w:tcBorders>
              <w:top w:val="nil"/>
              <w:left w:val="nil"/>
              <w:bottom w:val="nil"/>
              <w:right w:val="nil"/>
            </w:tcBorders>
            <w:shd w:val="clear" w:color="auto" w:fill="auto"/>
            <w:noWrap/>
            <w:vAlign w:val="bottom"/>
            <w:hideMark/>
          </w:tcPr>
          <w:p w14:paraId="5960FEC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-605.5</w:t>
            </w:r>
          </w:p>
        </w:tc>
        <w:tc>
          <w:tcPr>
            <w:tcW w:w="683" w:type="dxa"/>
            <w:tcBorders>
              <w:top w:val="nil"/>
              <w:left w:val="nil"/>
              <w:bottom w:val="nil"/>
              <w:right w:val="nil"/>
            </w:tcBorders>
            <w:shd w:val="clear" w:color="auto" w:fill="auto"/>
            <w:noWrap/>
            <w:vAlign w:val="bottom"/>
            <w:hideMark/>
          </w:tcPr>
          <w:p w14:paraId="791A216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198.2</w:t>
            </w:r>
          </w:p>
        </w:tc>
        <w:tc>
          <w:tcPr>
            <w:tcW w:w="683" w:type="dxa"/>
            <w:tcBorders>
              <w:top w:val="nil"/>
              <w:left w:val="nil"/>
              <w:bottom w:val="nil"/>
              <w:right w:val="nil"/>
            </w:tcBorders>
            <w:shd w:val="clear" w:color="auto" w:fill="auto"/>
            <w:noWrap/>
            <w:vAlign w:val="bottom"/>
            <w:hideMark/>
          </w:tcPr>
          <w:p w14:paraId="7A7F7C5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162.5</w:t>
            </w:r>
          </w:p>
        </w:tc>
        <w:tc>
          <w:tcPr>
            <w:tcW w:w="683" w:type="dxa"/>
            <w:tcBorders>
              <w:top w:val="nil"/>
              <w:left w:val="nil"/>
              <w:bottom w:val="nil"/>
              <w:right w:val="nil"/>
            </w:tcBorders>
            <w:shd w:val="clear" w:color="auto" w:fill="auto"/>
            <w:noWrap/>
            <w:vAlign w:val="bottom"/>
            <w:hideMark/>
          </w:tcPr>
          <w:p w14:paraId="07D1602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202.1</w:t>
            </w:r>
          </w:p>
        </w:tc>
        <w:tc>
          <w:tcPr>
            <w:tcW w:w="683" w:type="dxa"/>
            <w:tcBorders>
              <w:top w:val="nil"/>
              <w:left w:val="nil"/>
              <w:bottom w:val="nil"/>
              <w:right w:val="nil"/>
            </w:tcBorders>
            <w:shd w:val="clear" w:color="auto" w:fill="auto"/>
            <w:noWrap/>
            <w:vAlign w:val="bottom"/>
            <w:hideMark/>
          </w:tcPr>
          <w:p w14:paraId="0663B17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342.8</w:t>
            </w:r>
          </w:p>
        </w:tc>
        <w:tc>
          <w:tcPr>
            <w:tcW w:w="683" w:type="dxa"/>
            <w:tcBorders>
              <w:top w:val="nil"/>
              <w:left w:val="nil"/>
              <w:bottom w:val="nil"/>
              <w:right w:val="nil"/>
            </w:tcBorders>
            <w:shd w:val="clear" w:color="auto" w:fill="auto"/>
            <w:noWrap/>
            <w:vAlign w:val="bottom"/>
            <w:hideMark/>
          </w:tcPr>
          <w:p w14:paraId="399AB84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96.2</w:t>
            </w:r>
          </w:p>
        </w:tc>
        <w:tc>
          <w:tcPr>
            <w:tcW w:w="806" w:type="dxa"/>
            <w:tcBorders>
              <w:top w:val="nil"/>
              <w:left w:val="nil"/>
              <w:bottom w:val="nil"/>
              <w:right w:val="nil"/>
            </w:tcBorders>
            <w:shd w:val="clear" w:color="auto" w:fill="auto"/>
            <w:noWrap/>
            <w:vAlign w:val="bottom"/>
            <w:hideMark/>
          </w:tcPr>
          <w:p w14:paraId="7F9D5F0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-53.2</w:t>
            </w:r>
          </w:p>
        </w:tc>
        <w:tc>
          <w:tcPr>
            <w:tcW w:w="683" w:type="dxa"/>
            <w:tcBorders>
              <w:top w:val="nil"/>
              <w:left w:val="nil"/>
              <w:bottom w:val="nil"/>
              <w:right w:val="nil"/>
            </w:tcBorders>
            <w:shd w:val="clear" w:color="auto" w:fill="auto"/>
            <w:noWrap/>
            <w:vAlign w:val="bottom"/>
            <w:hideMark/>
          </w:tcPr>
          <w:p w14:paraId="53536F7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w:t>
            </w:r>
          </w:p>
        </w:tc>
        <w:tc>
          <w:tcPr>
            <w:tcW w:w="683" w:type="dxa"/>
            <w:tcBorders>
              <w:top w:val="nil"/>
              <w:left w:val="nil"/>
              <w:bottom w:val="nil"/>
              <w:right w:val="nil"/>
            </w:tcBorders>
            <w:shd w:val="clear" w:color="auto" w:fill="auto"/>
            <w:noWrap/>
            <w:vAlign w:val="bottom"/>
            <w:hideMark/>
          </w:tcPr>
          <w:p w14:paraId="42E77BC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627.3</w:t>
            </w:r>
          </w:p>
        </w:tc>
        <w:tc>
          <w:tcPr>
            <w:tcW w:w="806" w:type="dxa"/>
            <w:tcBorders>
              <w:top w:val="nil"/>
              <w:left w:val="nil"/>
              <w:bottom w:val="nil"/>
              <w:right w:val="nil"/>
            </w:tcBorders>
            <w:shd w:val="clear" w:color="auto" w:fill="auto"/>
            <w:noWrap/>
            <w:vAlign w:val="bottom"/>
            <w:hideMark/>
          </w:tcPr>
          <w:p w14:paraId="458525F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1439.6</w:t>
            </w:r>
          </w:p>
        </w:tc>
        <w:tc>
          <w:tcPr>
            <w:tcW w:w="806" w:type="dxa"/>
            <w:tcBorders>
              <w:top w:val="nil"/>
              <w:left w:val="nil"/>
              <w:bottom w:val="nil"/>
              <w:right w:val="nil"/>
            </w:tcBorders>
            <w:shd w:val="clear" w:color="auto" w:fill="auto"/>
            <w:noWrap/>
            <w:vAlign w:val="bottom"/>
            <w:hideMark/>
          </w:tcPr>
          <w:p w14:paraId="200E3AF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-210.7</w:t>
            </w:r>
          </w:p>
        </w:tc>
        <w:tc>
          <w:tcPr>
            <w:tcW w:w="683" w:type="dxa"/>
            <w:tcBorders>
              <w:top w:val="nil"/>
              <w:left w:val="nil"/>
              <w:bottom w:val="nil"/>
              <w:right w:val="nil"/>
            </w:tcBorders>
            <w:shd w:val="clear" w:color="auto" w:fill="auto"/>
            <w:noWrap/>
            <w:vAlign w:val="bottom"/>
            <w:hideMark/>
          </w:tcPr>
          <w:p w14:paraId="5CF7EA9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325.2</w:t>
            </w:r>
          </w:p>
        </w:tc>
        <w:tc>
          <w:tcPr>
            <w:tcW w:w="683" w:type="dxa"/>
            <w:tcBorders>
              <w:top w:val="nil"/>
              <w:left w:val="nil"/>
              <w:bottom w:val="nil"/>
              <w:right w:val="nil"/>
            </w:tcBorders>
            <w:shd w:val="clear" w:color="auto" w:fill="auto"/>
            <w:noWrap/>
            <w:vAlign w:val="bottom"/>
            <w:hideMark/>
          </w:tcPr>
          <w:p w14:paraId="2DEFA82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19.9</w:t>
            </w:r>
          </w:p>
        </w:tc>
        <w:tc>
          <w:tcPr>
            <w:tcW w:w="806" w:type="dxa"/>
            <w:tcBorders>
              <w:top w:val="nil"/>
              <w:left w:val="nil"/>
              <w:bottom w:val="nil"/>
              <w:right w:val="nil"/>
            </w:tcBorders>
            <w:shd w:val="clear" w:color="auto" w:fill="auto"/>
            <w:noWrap/>
            <w:vAlign w:val="bottom"/>
            <w:hideMark/>
          </w:tcPr>
          <w:p w14:paraId="5E12BF5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289.5</w:t>
            </w:r>
          </w:p>
        </w:tc>
        <w:tc>
          <w:tcPr>
            <w:tcW w:w="683" w:type="dxa"/>
            <w:tcBorders>
              <w:top w:val="nil"/>
              <w:left w:val="nil"/>
              <w:bottom w:val="nil"/>
              <w:right w:val="nil"/>
            </w:tcBorders>
            <w:shd w:val="clear" w:color="auto" w:fill="auto"/>
            <w:noWrap/>
            <w:vAlign w:val="bottom"/>
            <w:hideMark/>
          </w:tcPr>
          <w:p w14:paraId="1042C73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40.9</w:t>
            </w:r>
          </w:p>
        </w:tc>
        <w:tc>
          <w:tcPr>
            <w:tcW w:w="683" w:type="dxa"/>
            <w:tcBorders>
              <w:top w:val="nil"/>
              <w:left w:val="nil"/>
              <w:bottom w:val="nil"/>
              <w:right w:val="nil"/>
            </w:tcBorders>
            <w:shd w:val="clear" w:color="auto" w:fill="auto"/>
            <w:noWrap/>
            <w:vAlign w:val="bottom"/>
            <w:hideMark/>
          </w:tcPr>
          <w:p w14:paraId="6CE170A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31.1</w:t>
            </w:r>
          </w:p>
        </w:tc>
        <w:tc>
          <w:tcPr>
            <w:tcW w:w="756" w:type="dxa"/>
            <w:tcBorders>
              <w:top w:val="nil"/>
              <w:left w:val="nil"/>
              <w:bottom w:val="nil"/>
              <w:right w:val="nil"/>
            </w:tcBorders>
            <w:shd w:val="clear" w:color="auto" w:fill="auto"/>
            <w:noWrap/>
            <w:vAlign w:val="bottom"/>
            <w:hideMark/>
          </w:tcPr>
          <w:p w14:paraId="1FACAC0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-0.3</w:t>
            </w:r>
          </w:p>
        </w:tc>
        <w:tc>
          <w:tcPr>
            <w:tcW w:w="695" w:type="dxa"/>
            <w:tcBorders>
              <w:top w:val="nil"/>
              <w:left w:val="nil"/>
              <w:bottom w:val="nil"/>
              <w:right w:val="nil"/>
            </w:tcBorders>
            <w:shd w:val="clear" w:color="auto" w:fill="auto"/>
            <w:noWrap/>
            <w:vAlign w:val="bottom"/>
            <w:hideMark/>
          </w:tcPr>
          <w:p w14:paraId="3E50B39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738.1</w:t>
            </w:r>
          </w:p>
        </w:tc>
        <w:tc>
          <w:tcPr>
            <w:tcW w:w="695" w:type="dxa"/>
            <w:tcBorders>
              <w:top w:val="nil"/>
              <w:left w:val="nil"/>
              <w:bottom w:val="nil"/>
              <w:right w:val="nil"/>
            </w:tcBorders>
            <w:shd w:val="clear" w:color="auto" w:fill="auto"/>
            <w:noWrap/>
            <w:vAlign w:val="bottom"/>
            <w:hideMark/>
          </w:tcPr>
          <w:p w14:paraId="39070F1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159.8</w:t>
            </w:r>
          </w:p>
        </w:tc>
      </w:tr>
      <w:tr w:rsidR="00634ABA" w:rsidRPr="00986F85" w14:paraId="6D103A19" w14:textId="77777777" w:rsidTr="00A078CF">
        <w:trPr>
          <w:trHeight w:val="284"/>
        </w:trPr>
        <w:tc>
          <w:tcPr>
            <w:tcW w:w="434" w:type="dxa"/>
            <w:vMerge/>
            <w:tcBorders>
              <w:top w:val="nil"/>
              <w:left w:val="nil"/>
              <w:bottom w:val="nil"/>
              <w:right w:val="nil"/>
            </w:tcBorders>
            <w:vAlign w:val="center"/>
            <w:hideMark/>
          </w:tcPr>
          <w:p w14:paraId="00855351" w14:textId="77777777" w:rsidR="00634ABA" w:rsidRPr="00986F85" w:rsidRDefault="00634ABA" w:rsidP="00476987">
            <w:pPr>
              <w:spacing w:after="0" w:line="240" w:lineRule="auto"/>
              <w:rPr>
                <w:rFonts w:eastAsia="Times New Roman"/>
                <w:color w:val="000000"/>
                <w:lang w:eastAsia="hu-HU"/>
              </w:rPr>
            </w:pPr>
          </w:p>
        </w:tc>
        <w:tc>
          <w:tcPr>
            <w:tcW w:w="1893" w:type="dxa"/>
            <w:tcBorders>
              <w:top w:val="nil"/>
              <w:left w:val="nil"/>
              <w:bottom w:val="nil"/>
              <w:right w:val="nil"/>
            </w:tcBorders>
            <w:shd w:val="clear" w:color="auto" w:fill="auto"/>
            <w:noWrap/>
            <w:vAlign w:val="bottom"/>
            <w:hideMark/>
          </w:tcPr>
          <w:p w14:paraId="15DA02B3"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ROA</w:t>
            </w:r>
          </w:p>
        </w:tc>
        <w:tc>
          <w:tcPr>
            <w:tcW w:w="683" w:type="dxa"/>
            <w:tcBorders>
              <w:top w:val="nil"/>
              <w:left w:val="nil"/>
              <w:bottom w:val="nil"/>
              <w:right w:val="nil"/>
            </w:tcBorders>
            <w:shd w:val="clear" w:color="auto" w:fill="auto"/>
            <w:noWrap/>
            <w:vAlign w:val="bottom"/>
            <w:hideMark/>
          </w:tcPr>
          <w:p w14:paraId="67A6505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-0.038</w:t>
            </w:r>
          </w:p>
        </w:tc>
        <w:tc>
          <w:tcPr>
            <w:tcW w:w="756" w:type="dxa"/>
            <w:tcBorders>
              <w:top w:val="nil"/>
              <w:left w:val="nil"/>
              <w:bottom w:val="nil"/>
              <w:right w:val="nil"/>
            </w:tcBorders>
            <w:shd w:val="clear" w:color="auto" w:fill="auto"/>
            <w:noWrap/>
            <w:vAlign w:val="bottom"/>
            <w:hideMark/>
          </w:tcPr>
          <w:p w14:paraId="7263F6B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-0.073</w:t>
            </w:r>
          </w:p>
        </w:tc>
        <w:tc>
          <w:tcPr>
            <w:tcW w:w="683" w:type="dxa"/>
            <w:tcBorders>
              <w:top w:val="nil"/>
              <w:left w:val="nil"/>
              <w:bottom w:val="nil"/>
              <w:right w:val="nil"/>
            </w:tcBorders>
            <w:shd w:val="clear" w:color="auto" w:fill="auto"/>
            <w:noWrap/>
            <w:vAlign w:val="bottom"/>
            <w:hideMark/>
          </w:tcPr>
          <w:p w14:paraId="7FFDF24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-0.014</w:t>
            </w:r>
          </w:p>
        </w:tc>
        <w:tc>
          <w:tcPr>
            <w:tcW w:w="683" w:type="dxa"/>
            <w:tcBorders>
              <w:top w:val="nil"/>
              <w:left w:val="nil"/>
              <w:bottom w:val="nil"/>
              <w:right w:val="nil"/>
            </w:tcBorders>
            <w:shd w:val="clear" w:color="auto" w:fill="auto"/>
            <w:noWrap/>
            <w:vAlign w:val="bottom"/>
            <w:hideMark/>
          </w:tcPr>
          <w:p w14:paraId="4C444F0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-0.039</w:t>
            </w:r>
          </w:p>
        </w:tc>
        <w:tc>
          <w:tcPr>
            <w:tcW w:w="683" w:type="dxa"/>
            <w:tcBorders>
              <w:top w:val="nil"/>
              <w:left w:val="nil"/>
              <w:bottom w:val="nil"/>
              <w:right w:val="nil"/>
            </w:tcBorders>
            <w:shd w:val="clear" w:color="auto" w:fill="auto"/>
            <w:noWrap/>
            <w:vAlign w:val="bottom"/>
            <w:hideMark/>
          </w:tcPr>
          <w:p w14:paraId="7399AE0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w:t>
            </w:r>
          </w:p>
        </w:tc>
        <w:tc>
          <w:tcPr>
            <w:tcW w:w="683" w:type="dxa"/>
            <w:tcBorders>
              <w:top w:val="nil"/>
              <w:left w:val="nil"/>
              <w:bottom w:val="nil"/>
              <w:right w:val="nil"/>
            </w:tcBorders>
            <w:shd w:val="clear" w:color="auto" w:fill="auto"/>
            <w:noWrap/>
            <w:vAlign w:val="bottom"/>
            <w:hideMark/>
          </w:tcPr>
          <w:p w14:paraId="69B5B8C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-0.018</w:t>
            </w:r>
          </w:p>
        </w:tc>
        <w:tc>
          <w:tcPr>
            <w:tcW w:w="683" w:type="dxa"/>
            <w:tcBorders>
              <w:top w:val="nil"/>
              <w:left w:val="nil"/>
              <w:bottom w:val="nil"/>
              <w:right w:val="nil"/>
            </w:tcBorders>
            <w:shd w:val="clear" w:color="auto" w:fill="auto"/>
            <w:noWrap/>
            <w:vAlign w:val="bottom"/>
            <w:hideMark/>
          </w:tcPr>
          <w:p w14:paraId="7B7F794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-0.046</w:t>
            </w:r>
          </w:p>
        </w:tc>
        <w:tc>
          <w:tcPr>
            <w:tcW w:w="806" w:type="dxa"/>
            <w:tcBorders>
              <w:top w:val="nil"/>
              <w:left w:val="nil"/>
              <w:bottom w:val="nil"/>
              <w:right w:val="nil"/>
            </w:tcBorders>
            <w:shd w:val="clear" w:color="auto" w:fill="auto"/>
            <w:noWrap/>
            <w:vAlign w:val="bottom"/>
            <w:hideMark/>
          </w:tcPr>
          <w:p w14:paraId="645D36D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-0.033</w:t>
            </w:r>
          </w:p>
        </w:tc>
        <w:tc>
          <w:tcPr>
            <w:tcW w:w="683" w:type="dxa"/>
            <w:tcBorders>
              <w:top w:val="nil"/>
              <w:left w:val="nil"/>
              <w:bottom w:val="nil"/>
              <w:right w:val="nil"/>
            </w:tcBorders>
            <w:shd w:val="clear" w:color="auto" w:fill="auto"/>
            <w:noWrap/>
            <w:vAlign w:val="bottom"/>
            <w:hideMark/>
          </w:tcPr>
          <w:p w14:paraId="670ECFF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-0.033</w:t>
            </w:r>
          </w:p>
        </w:tc>
        <w:tc>
          <w:tcPr>
            <w:tcW w:w="683" w:type="dxa"/>
            <w:tcBorders>
              <w:top w:val="nil"/>
              <w:left w:val="nil"/>
              <w:bottom w:val="nil"/>
              <w:right w:val="nil"/>
            </w:tcBorders>
            <w:shd w:val="clear" w:color="auto" w:fill="auto"/>
            <w:noWrap/>
            <w:vAlign w:val="bottom"/>
            <w:hideMark/>
          </w:tcPr>
          <w:p w14:paraId="3E4D377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-0.039</w:t>
            </w:r>
          </w:p>
        </w:tc>
        <w:tc>
          <w:tcPr>
            <w:tcW w:w="806" w:type="dxa"/>
            <w:tcBorders>
              <w:top w:val="nil"/>
              <w:left w:val="nil"/>
              <w:bottom w:val="nil"/>
              <w:right w:val="nil"/>
            </w:tcBorders>
            <w:shd w:val="clear" w:color="auto" w:fill="auto"/>
            <w:noWrap/>
            <w:vAlign w:val="bottom"/>
            <w:hideMark/>
          </w:tcPr>
          <w:p w14:paraId="33555F9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0.026</w:t>
            </w:r>
          </w:p>
        </w:tc>
        <w:tc>
          <w:tcPr>
            <w:tcW w:w="806" w:type="dxa"/>
            <w:tcBorders>
              <w:top w:val="nil"/>
              <w:left w:val="nil"/>
              <w:bottom w:val="nil"/>
              <w:right w:val="nil"/>
            </w:tcBorders>
            <w:shd w:val="clear" w:color="auto" w:fill="auto"/>
            <w:noWrap/>
            <w:vAlign w:val="bottom"/>
            <w:hideMark/>
          </w:tcPr>
          <w:p w14:paraId="6D4106C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-0.048</w:t>
            </w:r>
          </w:p>
        </w:tc>
        <w:tc>
          <w:tcPr>
            <w:tcW w:w="683" w:type="dxa"/>
            <w:tcBorders>
              <w:top w:val="nil"/>
              <w:left w:val="nil"/>
              <w:bottom w:val="nil"/>
              <w:right w:val="nil"/>
            </w:tcBorders>
            <w:shd w:val="clear" w:color="auto" w:fill="auto"/>
            <w:noWrap/>
            <w:vAlign w:val="bottom"/>
            <w:hideMark/>
          </w:tcPr>
          <w:p w14:paraId="72AD37A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-0.087</w:t>
            </w:r>
          </w:p>
        </w:tc>
        <w:tc>
          <w:tcPr>
            <w:tcW w:w="683" w:type="dxa"/>
            <w:tcBorders>
              <w:top w:val="nil"/>
              <w:left w:val="nil"/>
              <w:bottom w:val="nil"/>
              <w:right w:val="nil"/>
            </w:tcBorders>
            <w:shd w:val="clear" w:color="auto" w:fill="auto"/>
            <w:noWrap/>
            <w:vAlign w:val="bottom"/>
            <w:hideMark/>
          </w:tcPr>
          <w:p w14:paraId="7A3E347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-0.002</w:t>
            </w:r>
          </w:p>
        </w:tc>
        <w:tc>
          <w:tcPr>
            <w:tcW w:w="806" w:type="dxa"/>
            <w:tcBorders>
              <w:top w:val="nil"/>
              <w:left w:val="nil"/>
              <w:bottom w:val="nil"/>
              <w:right w:val="nil"/>
            </w:tcBorders>
            <w:shd w:val="clear" w:color="auto" w:fill="auto"/>
            <w:noWrap/>
            <w:vAlign w:val="bottom"/>
            <w:hideMark/>
          </w:tcPr>
          <w:p w14:paraId="3F70088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-0.037</w:t>
            </w:r>
          </w:p>
        </w:tc>
        <w:tc>
          <w:tcPr>
            <w:tcW w:w="683" w:type="dxa"/>
            <w:tcBorders>
              <w:top w:val="nil"/>
              <w:left w:val="nil"/>
              <w:bottom w:val="nil"/>
              <w:right w:val="nil"/>
            </w:tcBorders>
            <w:shd w:val="clear" w:color="auto" w:fill="auto"/>
            <w:noWrap/>
            <w:vAlign w:val="bottom"/>
            <w:hideMark/>
          </w:tcPr>
          <w:p w14:paraId="4805208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-0.016</w:t>
            </w:r>
          </w:p>
        </w:tc>
        <w:tc>
          <w:tcPr>
            <w:tcW w:w="683" w:type="dxa"/>
            <w:tcBorders>
              <w:top w:val="nil"/>
              <w:left w:val="nil"/>
              <w:bottom w:val="nil"/>
              <w:right w:val="nil"/>
            </w:tcBorders>
            <w:shd w:val="clear" w:color="auto" w:fill="auto"/>
            <w:noWrap/>
            <w:vAlign w:val="bottom"/>
            <w:hideMark/>
          </w:tcPr>
          <w:p w14:paraId="07BCC47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-0.04</w:t>
            </w:r>
          </w:p>
        </w:tc>
        <w:tc>
          <w:tcPr>
            <w:tcW w:w="756" w:type="dxa"/>
            <w:tcBorders>
              <w:top w:val="nil"/>
              <w:left w:val="nil"/>
              <w:bottom w:val="nil"/>
              <w:right w:val="nil"/>
            </w:tcBorders>
            <w:shd w:val="clear" w:color="auto" w:fill="auto"/>
            <w:noWrap/>
            <w:vAlign w:val="bottom"/>
            <w:hideMark/>
          </w:tcPr>
          <w:p w14:paraId="6FC8D2C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-0.019</w:t>
            </w:r>
          </w:p>
        </w:tc>
        <w:tc>
          <w:tcPr>
            <w:tcW w:w="695" w:type="dxa"/>
            <w:tcBorders>
              <w:top w:val="nil"/>
              <w:left w:val="nil"/>
              <w:bottom w:val="nil"/>
              <w:right w:val="nil"/>
            </w:tcBorders>
            <w:shd w:val="clear" w:color="auto" w:fill="auto"/>
            <w:noWrap/>
            <w:vAlign w:val="bottom"/>
            <w:hideMark/>
          </w:tcPr>
          <w:p w14:paraId="064B112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-0.013</w:t>
            </w:r>
          </w:p>
        </w:tc>
        <w:tc>
          <w:tcPr>
            <w:tcW w:w="695" w:type="dxa"/>
            <w:tcBorders>
              <w:top w:val="nil"/>
              <w:left w:val="nil"/>
              <w:bottom w:val="nil"/>
              <w:right w:val="nil"/>
            </w:tcBorders>
            <w:shd w:val="clear" w:color="auto" w:fill="auto"/>
            <w:noWrap/>
            <w:vAlign w:val="bottom"/>
            <w:hideMark/>
          </w:tcPr>
          <w:p w14:paraId="08DEF95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-0.027</w:t>
            </w:r>
          </w:p>
        </w:tc>
      </w:tr>
    </w:tbl>
    <w:p w14:paraId="2291B377" w14:textId="77777777" w:rsidR="00634ABA" w:rsidRPr="00986F85" w:rsidRDefault="00634ABA" w:rsidP="00634ABA"/>
    <w:p w14:paraId="4A9EA2BD" w14:textId="77777777" w:rsidR="00634ABA" w:rsidRPr="00986F85" w:rsidRDefault="00634ABA" w:rsidP="00634ABA">
      <w:r w:rsidRPr="00986F85">
        <w:br w:type="page"/>
      </w:r>
    </w:p>
    <w:tbl>
      <w:tblPr>
        <w:tblW w:w="15370" w:type="dxa"/>
        <w:tblInd w:w="-356" w:type="dxa"/>
        <w:tblCellMar>
          <w:left w:w="70" w:type="dxa"/>
          <w:right w:w="70" w:type="dxa"/>
        </w:tblCellMar>
        <w:tblLook w:val="04A0" w:firstRow="1" w:lastRow="0" w:firstColumn="1" w:lastColumn="0" w:noHBand="0" w:noVBand="1"/>
      </w:tblPr>
      <w:tblGrid>
        <w:gridCol w:w="444"/>
        <w:gridCol w:w="1893"/>
        <w:gridCol w:w="806"/>
        <w:gridCol w:w="756"/>
        <w:gridCol w:w="806"/>
        <w:gridCol w:w="696"/>
        <w:gridCol w:w="756"/>
        <w:gridCol w:w="696"/>
        <w:gridCol w:w="929"/>
        <w:gridCol w:w="756"/>
        <w:gridCol w:w="683"/>
        <w:gridCol w:w="435"/>
        <w:gridCol w:w="435"/>
        <w:gridCol w:w="806"/>
        <w:gridCol w:w="756"/>
        <w:gridCol w:w="929"/>
        <w:gridCol w:w="696"/>
        <w:gridCol w:w="696"/>
        <w:gridCol w:w="806"/>
        <w:gridCol w:w="435"/>
        <w:gridCol w:w="806"/>
        <w:gridCol w:w="696"/>
      </w:tblGrid>
      <w:tr w:rsidR="00634ABA" w:rsidRPr="00986F85" w14:paraId="27541338" w14:textId="77777777" w:rsidTr="00476987">
        <w:trPr>
          <w:trHeight w:val="263"/>
        </w:trPr>
        <w:tc>
          <w:tcPr>
            <w:tcW w:w="15370" w:type="dxa"/>
            <w:gridSpan w:val="22"/>
            <w:tcBorders>
              <w:top w:val="nil"/>
              <w:left w:val="nil"/>
              <w:right w:val="nil"/>
            </w:tcBorders>
            <w:shd w:val="clear" w:color="000000" w:fill="B10000"/>
            <w:noWrap/>
            <w:vAlign w:val="bottom"/>
            <w:hideMark/>
          </w:tcPr>
          <w:p w14:paraId="42D60394" w14:textId="77777777" w:rsidR="00634ABA" w:rsidRPr="00986F85" w:rsidRDefault="00634ABA" w:rsidP="00476987">
            <w:pPr>
              <w:spacing w:after="0" w:line="240" w:lineRule="auto"/>
              <w:jc w:val="center"/>
              <w:rPr>
                <w:rFonts w:eastAsia="Times New Roman"/>
                <w:b/>
                <w:bCs/>
                <w:color w:val="FFFFFF"/>
                <w:lang w:eastAsia="hu-HU"/>
              </w:rPr>
            </w:pPr>
            <w:r w:rsidRPr="00986F85">
              <w:rPr>
                <w:rFonts w:eastAsia="Times New Roman"/>
                <w:b/>
                <w:bCs/>
                <w:color w:val="FFFFFF"/>
                <w:lang w:eastAsia="hu-HU"/>
              </w:rPr>
              <w:lastRenderedPageBreak/>
              <w:t>Főbb indikátorok változásának mediánja iparági bontásban (2011/2006)</w:t>
            </w:r>
          </w:p>
        </w:tc>
      </w:tr>
      <w:tr w:rsidR="00634ABA" w:rsidRPr="00986F85" w14:paraId="7E883DC4" w14:textId="77777777" w:rsidTr="00476987">
        <w:trPr>
          <w:trHeight w:val="2578"/>
        </w:trPr>
        <w:tc>
          <w:tcPr>
            <w:tcW w:w="360" w:type="dxa"/>
            <w:tcBorders>
              <w:top w:val="nil"/>
              <w:left w:val="nil"/>
              <w:bottom w:val="nil"/>
              <w:right w:val="nil"/>
            </w:tcBorders>
            <w:shd w:val="clear" w:color="auto" w:fill="B10000"/>
            <w:noWrap/>
            <w:vAlign w:val="bottom"/>
            <w:hideMark/>
          </w:tcPr>
          <w:p w14:paraId="5F7205A3" w14:textId="77777777" w:rsidR="00634ABA" w:rsidRPr="00986F85" w:rsidRDefault="00634ABA" w:rsidP="00476987">
            <w:pPr>
              <w:spacing w:after="0" w:line="240" w:lineRule="auto"/>
              <w:rPr>
                <w:rFonts w:eastAsia="Times New Roman"/>
                <w:color w:val="FFFFFF" w:themeColor="background1"/>
                <w:lang w:eastAsia="hu-HU"/>
              </w:rPr>
            </w:pPr>
          </w:p>
        </w:tc>
        <w:tc>
          <w:tcPr>
            <w:tcW w:w="1488" w:type="dxa"/>
            <w:tcBorders>
              <w:top w:val="nil"/>
              <w:left w:val="nil"/>
              <w:bottom w:val="nil"/>
              <w:right w:val="nil"/>
            </w:tcBorders>
            <w:shd w:val="clear" w:color="auto" w:fill="B10000"/>
            <w:noWrap/>
            <w:vAlign w:val="bottom"/>
            <w:hideMark/>
          </w:tcPr>
          <w:p w14:paraId="344F2431" w14:textId="77777777" w:rsidR="00634ABA" w:rsidRPr="00986F85" w:rsidRDefault="00634ABA" w:rsidP="00476987">
            <w:pPr>
              <w:spacing w:after="0" w:line="240" w:lineRule="auto"/>
              <w:rPr>
                <w:rFonts w:eastAsia="Times New Roman"/>
                <w:color w:val="FFFFFF" w:themeColor="background1"/>
                <w:lang w:eastAsia="hu-HU"/>
              </w:rPr>
            </w:pPr>
          </w:p>
        </w:tc>
        <w:tc>
          <w:tcPr>
            <w:tcW w:w="702" w:type="dxa"/>
            <w:tcBorders>
              <w:top w:val="nil"/>
              <w:left w:val="nil"/>
              <w:bottom w:val="nil"/>
              <w:right w:val="nil"/>
            </w:tcBorders>
            <w:shd w:val="clear" w:color="auto" w:fill="B10000"/>
            <w:noWrap/>
            <w:textDirection w:val="btLr"/>
            <w:vAlign w:val="bottom"/>
            <w:hideMark/>
          </w:tcPr>
          <w:p w14:paraId="5B2C4DCE"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Adminisztratív és szolgáltatás</w:t>
            </w:r>
          </w:p>
        </w:tc>
        <w:tc>
          <w:tcPr>
            <w:tcW w:w="742" w:type="dxa"/>
            <w:tcBorders>
              <w:top w:val="nil"/>
              <w:left w:val="nil"/>
              <w:bottom w:val="nil"/>
              <w:right w:val="nil"/>
            </w:tcBorders>
            <w:shd w:val="clear" w:color="auto" w:fill="B10000"/>
            <w:noWrap/>
            <w:textDirection w:val="btLr"/>
            <w:vAlign w:val="bottom"/>
            <w:hideMark/>
          </w:tcPr>
          <w:p w14:paraId="4DB1C827"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Bányászat, kőfejtés</w:t>
            </w:r>
          </w:p>
        </w:tc>
        <w:tc>
          <w:tcPr>
            <w:tcW w:w="787" w:type="dxa"/>
            <w:tcBorders>
              <w:top w:val="nil"/>
              <w:left w:val="nil"/>
              <w:bottom w:val="nil"/>
              <w:right w:val="nil"/>
            </w:tcBorders>
            <w:shd w:val="clear" w:color="auto" w:fill="B10000"/>
            <w:noWrap/>
            <w:textDirection w:val="btLr"/>
            <w:vAlign w:val="bottom"/>
            <w:hideMark/>
          </w:tcPr>
          <w:p w14:paraId="385864B9"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Egyéb szolgáltatás</w:t>
            </w:r>
          </w:p>
        </w:tc>
        <w:tc>
          <w:tcPr>
            <w:tcW w:w="696" w:type="dxa"/>
            <w:tcBorders>
              <w:top w:val="nil"/>
              <w:left w:val="nil"/>
              <w:bottom w:val="nil"/>
              <w:right w:val="nil"/>
            </w:tcBorders>
            <w:shd w:val="clear" w:color="auto" w:fill="B10000"/>
            <w:noWrap/>
            <w:textDirection w:val="btLr"/>
            <w:vAlign w:val="bottom"/>
            <w:hideMark/>
          </w:tcPr>
          <w:p w14:paraId="321CDDE8"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Epítőipar</w:t>
            </w:r>
          </w:p>
        </w:tc>
        <w:tc>
          <w:tcPr>
            <w:tcW w:w="696" w:type="dxa"/>
            <w:tcBorders>
              <w:top w:val="nil"/>
              <w:left w:val="nil"/>
              <w:bottom w:val="nil"/>
              <w:right w:val="nil"/>
            </w:tcBorders>
            <w:shd w:val="clear" w:color="auto" w:fill="B10000"/>
            <w:noWrap/>
            <w:textDirection w:val="btLr"/>
            <w:vAlign w:val="bottom"/>
            <w:hideMark/>
          </w:tcPr>
          <w:p w14:paraId="1879D8D0"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Feldolgozóipar</w:t>
            </w:r>
          </w:p>
        </w:tc>
        <w:tc>
          <w:tcPr>
            <w:tcW w:w="696" w:type="dxa"/>
            <w:tcBorders>
              <w:top w:val="nil"/>
              <w:left w:val="nil"/>
              <w:bottom w:val="nil"/>
              <w:right w:val="nil"/>
            </w:tcBorders>
            <w:shd w:val="clear" w:color="auto" w:fill="B10000"/>
            <w:noWrap/>
            <w:textDirection w:val="btLr"/>
            <w:vAlign w:val="bottom"/>
            <w:hideMark/>
          </w:tcPr>
          <w:p w14:paraId="157F5AA3"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Humán-egészségügyi, szociális el.</w:t>
            </w:r>
          </w:p>
        </w:tc>
        <w:tc>
          <w:tcPr>
            <w:tcW w:w="817" w:type="dxa"/>
            <w:tcBorders>
              <w:top w:val="nil"/>
              <w:left w:val="nil"/>
              <w:bottom w:val="nil"/>
              <w:right w:val="nil"/>
            </w:tcBorders>
            <w:shd w:val="clear" w:color="auto" w:fill="B10000"/>
            <w:noWrap/>
            <w:textDirection w:val="btLr"/>
            <w:vAlign w:val="bottom"/>
            <w:hideMark/>
          </w:tcPr>
          <w:p w14:paraId="51C4E619"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Információ, kommunikáció</w:t>
            </w:r>
          </w:p>
        </w:tc>
        <w:tc>
          <w:tcPr>
            <w:tcW w:w="742" w:type="dxa"/>
            <w:tcBorders>
              <w:top w:val="nil"/>
              <w:left w:val="nil"/>
              <w:bottom w:val="nil"/>
              <w:right w:val="nil"/>
            </w:tcBorders>
            <w:shd w:val="clear" w:color="auto" w:fill="B10000"/>
            <w:noWrap/>
            <w:textDirection w:val="btLr"/>
            <w:vAlign w:val="bottom"/>
            <w:hideMark/>
          </w:tcPr>
          <w:p w14:paraId="09BC207B"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Ingatlanügyek</w:t>
            </w:r>
          </w:p>
        </w:tc>
        <w:tc>
          <w:tcPr>
            <w:tcW w:w="675" w:type="dxa"/>
            <w:tcBorders>
              <w:top w:val="nil"/>
              <w:left w:val="nil"/>
              <w:bottom w:val="nil"/>
              <w:right w:val="nil"/>
            </w:tcBorders>
            <w:shd w:val="clear" w:color="auto" w:fill="B10000"/>
            <w:noWrap/>
            <w:textDirection w:val="btLr"/>
            <w:vAlign w:val="bottom"/>
            <w:hideMark/>
          </w:tcPr>
          <w:p w14:paraId="1136C888"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Kereskedelem, gépjárműjavítás</w:t>
            </w:r>
          </w:p>
        </w:tc>
        <w:tc>
          <w:tcPr>
            <w:tcW w:w="360" w:type="dxa"/>
            <w:tcBorders>
              <w:top w:val="nil"/>
              <w:left w:val="nil"/>
              <w:bottom w:val="nil"/>
              <w:right w:val="nil"/>
            </w:tcBorders>
            <w:shd w:val="clear" w:color="auto" w:fill="B10000"/>
            <w:noWrap/>
            <w:textDirection w:val="btLr"/>
            <w:vAlign w:val="bottom"/>
            <w:hideMark/>
          </w:tcPr>
          <w:p w14:paraId="7DB7C592"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Közigazgatás, védelem</w:t>
            </w:r>
          </w:p>
        </w:tc>
        <w:tc>
          <w:tcPr>
            <w:tcW w:w="360" w:type="dxa"/>
            <w:tcBorders>
              <w:top w:val="nil"/>
              <w:left w:val="nil"/>
              <w:bottom w:val="nil"/>
              <w:right w:val="nil"/>
            </w:tcBorders>
            <w:shd w:val="clear" w:color="auto" w:fill="B10000"/>
            <w:noWrap/>
            <w:textDirection w:val="btLr"/>
            <w:vAlign w:val="bottom"/>
            <w:hideMark/>
          </w:tcPr>
          <w:p w14:paraId="0E236CC6"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Mezőgazdaság, erdőgazdaság, hal.</w:t>
            </w:r>
          </w:p>
        </w:tc>
        <w:tc>
          <w:tcPr>
            <w:tcW w:w="787" w:type="dxa"/>
            <w:tcBorders>
              <w:top w:val="nil"/>
              <w:left w:val="nil"/>
              <w:bottom w:val="nil"/>
              <w:right w:val="nil"/>
            </w:tcBorders>
            <w:shd w:val="clear" w:color="auto" w:fill="B10000"/>
            <w:noWrap/>
            <w:textDirection w:val="btLr"/>
            <w:vAlign w:val="bottom"/>
            <w:hideMark/>
          </w:tcPr>
          <w:p w14:paraId="0010AFCA"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Művészet, szórakoztatás</w:t>
            </w:r>
          </w:p>
        </w:tc>
        <w:tc>
          <w:tcPr>
            <w:tcW w:w="742" w:type="dxa"/>
            <w:tcBorders>
              <w:top w:val="nil"/>
              <w:left w:val="nil"/>
              <w:bottom w:val="nil"/>
              <w:right w:val="nil"/>
            </w:tcBorders>
            <w:shd w:val="clear" w:color="auto" w:fill="B10000"/>
            <w:noWrap/>
            <w:textDirection w:val="btLr"/>
            <w:vAlign w:val="bottom"/>
            <w:hideMark/>
          </w:tcPr>
          <w:p w14:paraId="1B349347"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Oktatás</w:t>
            </w:r>
          </w:p>
        </w:tc>
        <w:tc>
          <w:tcPr>
            <w:tcW w:w="817" w:type="dxa"/>
            <w:tcBorders>
              <w:top w:val="nil"/>
              <w:left w:val="nil"/>
              <w:bottom w:val="nil"/>
              <w:right w:val="nil"/>
            </w:tcBorders>
            <w:shd w:val="clear" w:color="auto" w:fill="B10000"/>
            <w:noWrap/>
            <w:textDirection w:val="btLr"/>
            <w:vAlign w:val="bottom"/>
            <w:hideMark/>
          </w:tcPr>
          <w:p w14:paraId="4B02DBCB"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Pénzügyi, biztosítási tev.</w:t>
            </w:r>
          </w:p>
        </w:tc>
        <w:tc>
          <w:tcPr>
            <w:tcW w:w="696" w:type="dxa"/>
            <w:tcBorders>
              <w:top w:val="nil"/>
              <w:left w:val="nil"/>
              <w:bottom w:val="nil"/>
              <w:right w:val="nil"/>
            </w:tcBorders>
            <w:shd w:val="clear" w:color="auto" w:fill="B10000"/>
            <w:noWrap/>
            <w:textDirection w:val="btLr"/>
            <w:vAlign w:val="bottom"/>
            <w:hideMark/>
          </w:tcPr>
          <w:p w14:paraId="47B6C96C"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Szakmai, tudományos, műszaki tev.</w:t>
            </w:r>
          </w:p>
        </w:tc>
        <w:tc>
          <w:tcPr>
            <w:tcW w:w="696" w:type="dxa"/>
            <w:tcBorders>
              <w:top w:val="nil"/>
              <w:left w:val="nil"/>
              <w:bottom w:val="nil"/>
              <w:right w:val="nil"/>
            </w:tcBorders>
            <w:shd w:val="clear" w:color="auto" w:fill="B10000"/>
            <w:noWrap/>
            <w:textDirection w:val="btLr"/>
            <w:vAlign w:val="bottom"/>
            <w:hideMark/>
          </w:tcPr>
          <w:p w14:paraId="4A5A036F"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Szálláshely-szolgáltatás, vendégl.</w:t>
            </w:r>
          </w:p>
        </w:tc>
        <w:tc>
          <w:tcPr>
            <w:tcW w:w="727" w:type="dxa"/>
            <w:tcBorders>
              <w:top w:val="nil"/>
              <w:left w:val="nil"/>
              <w:bottom w:val="nil"/>
              <w:right w:val="nil"/>
            </w:tcBorders>
            <w:shd w:val="clear" w:color="auto" w:fill="B10000"/>
            <w:noWrap/>
            <w:textDirection w:val="btLr"/>
            <w:vAlign w:val="bottom"/>
            <w:hideMark/>
          </w:tcPr>
          <w:p w14:paraId="7A4292EF"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Szállítás, raktározás</w:t>
            </w:r>
          </w:p>
        </w:tc>
        <w:tc>
          <w:tcPr>
            <w:tcW w:w="361" w:type="dxa"/>
            <w:tcBorders>
              <w:top w:val="nil"/>
              <w:left w:val="nil"/>
              <w:bottom w:val="nil"/>
              <w:right w:val="nil"/>
            </w:tcBorders>
            <w:shd w:val="clear" w:color="auto" w:fill="B10000"/>
            <w:noWrap/>
            <w:textDirection w:val="btLr"/>
            <w:vAlign w:val="bottom"/>
            <w:hideMark/>
          </w:tcPr>
          <w:p w14:paraId="670BE451"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Villamosenergia-, gáz-,gőzellátás</w:t>
            </w:r>
          </w:p>
        </w:tc>
        <w:tc>
          <w:tcPr>
            <w:tcW w:w="727" w:type="dxa"/>
            <w:tcBorders>
              <w:top w:val="nil"/>
              <w:left w:val="nil"/>
              <w:bottom w:val="nil"/>
              <w:right w:val="nil"/>
            </w:tcBorders>
            <w:shd w:val="clear" w:color="auto" w:fill="B10000"/>
            <w:noWrap/>
            <w:textDirection w:val="btLr"/>
            <w:vAlign w:val="bottom"/>
            <w:hideMark/>
          </w:tcPr>
          <w:p w14:paraId="4E42DD41"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Vízellátás; szennyvízgyűjtése</w:t>
            </w:r>
          </w:p>
        </w:tc>
        <w:tc>
          <w:tcPr>
            <w:tcW w:w="696" w:type="dxa"/>
            <w:tcBorders>
              <w:top w:val="nil"/>
              <w:left w:val="nil"/>
              <w:bottom w:val="nil"/>
              <w:right w:val="nil"/>
            </w:tcBorders>
            <w:shd w:val="clear" w:color="auto" w:fill="B10000"/>
            <w:noWrap/>
            <w:textDirection w:val="btLr"/>
            <w:vAlign w:val="bottom"/>
            <w:hideMark/>
          </w:tcPr>
          <w:p w14:paraId="762EDAAE"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Országos átlag</w:t>
            </w:r>
          </w:p>
        </w:tc>
      </w:tr>
      <w:tr w:rsidR="00634ABA" w:rsidRPr="00986F85" w14:paraId="71658527" w14:textId="77777777" w:rsidTr="00476987">
        <w:trPr>
          <w:trHeight w:val="250"/>
        </w:trPr>
        <w:tc>
          <w:tcPr>
            <w:tcW w:w="360" w:type="dxa"/>
            <w:vMerge w:val="restart"/>
            <w:tcBorders>
              <w:top w:val="nil"/>
              <w:left w:val="nil"/>
              <w:bottom w:val="nil"/>
              <w:right w:val="nil"/>
            </w:tcBorders>
            <w:shd w:val="clear" w:color="auto" w:fill="auto"/>
            <w:noWrap/>
            <w:textDirection w:val="btLr"/>
            <w:vAlign w:val="bottom"/>
            <w:hideMark/>
          </w:tcPr>
          <w:p w14:paraId="4BB69272" w14:textId="77777777" w:rsidR="00634ABA" w:rsidRPr="00986F85" w:rsidRDefault="00634ABA" w:rsidP="00476987">
            <w:pPr>
              <w:spacing w:after="0" w:line="240" w:lineRule="auto"/>
              <w:jc w:val="center"/>
              <w:rPr>
                <w:rFonts w:eastAsia="Times New Roman"/>
                <w:b/>
                <w:color w:val="000000"/>
                <w:lang w:eastAsia="hu-HU"/>
              </w:rPr>
            </w:pPr>
            <w:r w:rsidRPr="00986F85">
              <w:rPr>
                <w:rFonts w:eastAsia="Times New Roman"/>
                <w:b/>
                <w:color w:val="000000"/>
                <w:lang w:eastAsia="hu-HU"/>
              </w:rPr>
              <w:t>Nyertes</w:t>
            </w:r>
          </w:p>
        </w:tc>
        <w:tc>
          <w:tcPr>
            <w:tcW w:w="1488" w:type="dxa"/>
            <w:tcBorders>
              <w:top w:val="nil"/>
              <w:left w:val="nil"/>
              <w:bottom w:val="nil"/>
              <w:right w:val="nil"/>
            </w:tcBorders>
            <w:shd w:val="clear" w:color="auto" w:fill="auto"/>
            <w:noWrap/>
            <w:vAlign w:val="bottom"/>
            <w:hideMark/>
          </w:tcPr>
          <w:p w14:paraId="361CFE33"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Foglalkoztatottak száma (%)</w:t>
            </w:r>
          </w:p>
        </w:tc>
        <w:tc>
          <w:tcPr>
            <w:tcW w:w="702" w:type="dxa"/>
            <w:tcBorders>
              <w:top w:val="nil"/>
              <w:left w:val="nil"/>
              <w:bottom w:val="nil"/>
              <w:right w:val="nil"/>
            </w:tcBorders>
            <w:shd w:val="clear" w:color="auto" w:fill="auto"/>
            <w:noWrap/>
            <w:vAlign w:val="bottom"/>
            <w:hideMark/>
          </w:tcPr>
          <w:p w14:paraId="1150BBC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w:t>
            </w:r>
          </w:p>
        </w:tc>
        <w:tc>
          <w:tcPr>
            <w:tcW w:w="742" w:type="dxa"/>
            <w:tcBorders>
              <w:top w:val="nil"/>
              <w:left w:val="nil"/>
              <w:bottom w:val="nil"/>
              <w:right w:val="nil"/>
            </w:tcBorders>
            <w:shd w:val="clear" w:color="auto" w:fill="auto"/>
            <w:noWrap/>
            <w:vAlign w:val="bottom"/>
            <w:hideMark/>
          </w:tcPr>
          <w:p w14:paraId="613F8AB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87" w:type="dxa"/>
            <w:tcBorders>
              <w:top w:val="nil"/>
              <w:left w:val="nil"/>
              <w:bottom w:val="nil"/>
              <w:right w:val="nil"/>
            </w:tcBorders>
            <w:shd w:val="clear" w:color="auto" w:fill="auto"/>
            <w:noWrap/>
            <w:vAlign w:val="bottom"/>
            <w:hideMark/>
          </w:tcPr>
          <w:p w14:paraId="5DB88F4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-10.9</w:t>
            </w:r>
          </w:p>
        </w:tc>
        <w:tc>
          <w:tcPr>
            <w:tcW w:w="696" w:type="dxa"/>
            <w:tcBorders>
              <w:top w:val="nil"/>
              <w:left w:val="nil"/>
              <w:bottom w:val="nil"/>
              <w:right w:val="nil"/>
            </w:tcBorders>
            <w:shd w:val="clear" w:color="auto" w:fill="auto"/>
            <w:noWrap/>
            <w:vAlign w:val="bottom"/>
            <w:hideMark/>
          </w:tcPr>
          <w:p w14:paraId="0C5C7A1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9.1</w:t>
            </w:r>
          </w:p>
        </w:tc>
        <w:tc>
          <w:tcPr>
            <w:tcW w:w="696" w:type="dxa"/>
            <w:tcBorders>
              <w:top w:val="nil"/>
              <w:left w:val="nil"/>
              <w:bottom w:val="nil"/>
              <w:right w:val="nil"/>
            </w:tcBorders>
            <w:shd w:val="clear" w:color="auto" w:fill="auto"/>
            <w:noWrap/>
            <w:vAlign w:val="bottom"/>
            <w:hideMark/>
          </w:tcPr>
          <w:p w14:paraId="52C5B20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7.1</w:t>
            </w:r>
          </w:p>
        </w:tc>
        <w:tc>
          <w:tcPr>
            <w:tcW w:w="696" w:type="dxa"/>
            <w:tcBorders>
              <w:top w:val="nil"/>
              <w:left w:val="nil"/>
              <w:bottom w:val="nil"/>
              <w:right w:val="nil"/>
            </w:tcBorders>
            <w:shd w:val="clear" w:color="auto" w:fill="auto"/>
            <w:noWrap/>
            <w:vAlign w:val="bottom"/>
            <w:hideMark/>
          </w:tcPr>
          <w:p w14:paraId="054AB9C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-6.3</w:t>
            </w:r>
          </w:p>
        </w:tc>
        <w:tc>
          <w:tcPr>
            <w:tcW w:w="817" w:type="dxa"/>
            <w:tcBorders>
              <w:top w:val="nil"/>
              <w:left w:val="nil"/>
              <w:bottom w:val="nil"/>
              <w:right w:val="nil"/>
            </w:tcBorders>
            <w:shd w:val="clear" w:color="auto" w:fill="auto"/>
            <w:noWrap/>
            <w:vAlign w:val="bottom"/>
            <w:hideMark/>
          </w:tcPr>
          <w:p w14:paraId="1EC643A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21.5</w:t>
            </w:r>
          </w:p>
        </w:tc>
        <w:tc>
          <w:tcPr>
            <w:tcW w:w="742" w:type="dxa"/>
            <w:tcBorders>
              <w:top w:val="nil"/>
              <w:left w:val="nil"/>
              <w:bottom w:val="nil"/>
              <w:right w:val="nil"/>
            </w:tcBorders>
            <w:shd w:val="clear" w:color="auto" w:fill="auto"/>
            <w:noWrap/>
            <w:vAlign w:val="bottom"/>
            <w:hideMark/>
          </w:tcPr>
          <w:p w14:paraId="371E9CF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-44.8</w:t>
            </w:r>
          </w:p>
        </w:tc>
        <w:tc>
          <w:tcPr>
            <w:tcW w:w="675" w:type="dxa"/>
            <w:tcBorders>
              <w:top w:val="nil"/>
              <w:left w:val="nil"/>
              <w:bottom w:val="nil"/>
              <w:right w:val="nil"/>
            </w:tcBorders>
            <w:shd w:val="clear" w:color="auto" w:fill="auto"/>
            <w:noWrap/>
            <w:vAlign w:val="bottom"/>
            <w:hideMark/>
          </w:tcPr>
          <w:p w14:paraId="2C7858C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12.5</w:t>
            </w:r>
          </w:p>
        </w:tc>
        <w:tc>
          <w:tcPr>
            <w:tcW w:w="360" w:type="dxa"/>
            <w:tcBorders>
              <w:top w:val="nil"/>
              <w:left w:val="nil"/>
              <w:bottom w:val="nil"/>
              <w:right w:val="nil"/>
            </w:tcBorders>
            <w:shd w:val="clear" w:color="000000" w:fill="BFBFBF"/>
            <w:noWrap/>
            <w:vAlign w:val="bottom"/>
            <w:hideMark/>
          </w:tcPr>
          <w:p w14:paraId="1FF32BE8"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360" w:type="dxa"/>
            <w:tcBorders>
              <w:top w:val="nil"/>
              <w:left w:val="nil"/>
              <w:bottom w:val="nil"/>
              <w:right w:val="nil"/>
            </w:tcBorders>
            <w:shd w:val="clear" w:color="000000" w:fill="BFBFBF"/>
            <w:noWrap/>
            <w:vAlign w:val="bottom"/>
            <w:hideMark/>
          </w:tcPr>
          <w:p w14:paraId="4EE813AF"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87" w:type="dxa"/>
            <w:tcBorders>
              <w:top w:val="nil"/>
              <w:left w:val="nil"/>
              <w:bottom w:val="nil"/>
              <w:right w:val="nil"/>
            </w:tcBorders>
            <w:shd w:val="clear" w:color="auto" w:fill="auto"/>
            <w:noWrap/>
            <w:vAlign w:val="bottom"/>
            <w:hideMark/>
          </w:tcPr>
          <w:p w14:paraId="3848077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2" w:type="dxa"/>
            <w:tcBorders>
              <w:top w:val="nil"/>
              <w:left w:val="nil"/>
              <w:bottom w:val="nil"/>
              <w:right w:val="nil"/>
            </w:tcBorders>
            <w:shd w:val="clear" w:color="auto" w:fill="auto"/>
            <w:noWrap/>
            <w:vAlign w:val="bottom"/>
            <w:hideMark/>
          </w:tcPr>
          <w:p w14:paraId="3E52AFA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10.8</w:t>
            </w:r>
          </w:p>
        </w:tc>
        <w:tc>
          <w:tcPr>
            <w:tcW w:w="817" w:type="dxa"/>
            <w:tcBorders>
              <w:top w:val="nil"/>
              <w:left w:val="nil"/>
              <w:bottom w:val="nil"/>
              <w:right w:val="nil"/>
            </w:tcBorders>
            <w:shd w:val="clear" w:color="auto" w:fill="auto"/>
            <w:noWrap/>
            <w:vAlign w:val="bottom"/>
            <w:hideMark/>
          </w:tcPr>
          <w:p w14:paraId="052A651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w:t>
            </w:r>
          </w:p>
        </w:tc>
        <w:tc>
          <w:tcPr>
            <w:tcW w:w="696" w:type="dxa"/>
            <w:tcBorders>
              <w:top w:val="nil"/>
              <w:left w:val="nil"/>
              <w:bottom w:val="nil"/>
              <w:right w:val="nil"/>
            </w:tcBorders>
            <w:shd w:val="clear" w:color="auto" w:fill="auto"/>
            <w:noWrap/>
            <w:vAlign w:val="bottom"/>
            <w:hideMark/>
          </w:tcPr>
          <w:p w14:paraId="467472F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-5.3</w:t>
            </w:r>
          </w:p>
        </w:tc>
        <w:tc>
          <w:tcPr>
            <w:tcW w:w="696" w:type="dxa"/>
            <w:tcBorders>
              <w:top w:val="nil"/>
              <w:left w:val="nil"/>
              <w:bottom w:val="nil"/>
              <w:right w:val="nil"/>
            </w:tcBorders>
            <w:shd w:val="clear" w:color="auto" w:fill="auto"/>
            <w:noWrap/>
            <w:vAlign w:val="bottom"/>
            <w:hideMark/>
          </w:tcPr>
          <w:p w14:paraId="7C6AC77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5.3</w:t>
            </w:r>
          </w:p>
        </w:tc>
        <w:tc>
          <w:tcPr>
            <w:tcW w:w="727" w:type="dxa"/>
            <w:tcBorders>
              <w:top w:val="nil"/>
              <w:left w:val="nil"/>
              <w:bottom w:val="nil"/>
              <w:right w:val="nil"/>
            </w:tcBorders>
            <w:shd w:val="clear" w:color="auto" w:fill="auto"/>
            <w:noWrap/>
            <w:vAlign w:val="bottom"/>
            <w:hideMark/>
          </w:tcPr>
          <w:p w14:paraId="27721AD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32.2</w:t>
            </w:r>
          </w:p>
        </w:tc>
        <w:tc>
          <w:tcPr>
            <w:tcW w:w="361" w:type="dxa"/>
            <w:tcBorders>
              <w:top w:val="nil"/>
              <w:left w:val="nil"/>
              <w:bottom w:val="nil"/>
              <w:right w:val="nil"/>
            </w:tcBorders>
            <w:shd w:val="clear" w:color="000000" w:fill="BFBFBF"/>
            <w:noWrap/>
            <w:vAlign w:val="bottom"/>
            <w:hideMark/>
          </w:tcPr>
          <w:p w14:paraId="5F7D377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27" w:type="dxa"/>
            <w:tcBorders>
              <w:top w:val="nil"/>
              <w:left w:val="nil"/>
              <w:bottom w:val="nil"/>
              <w:right w:val="nil"/>
            </w:tcBorders>
            <w:shd w:val="clear" w:color="auto" w:fill="auto"/>
            <w:noWrap/>
            <w:vAlign w:val="bottom"/>
            <w:hideMark/>
          </w:tcPr>
          <w:p w14:paraId="61C5F6B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w:t>
            </w:r>
          </w:p>
        </w:tc>
        <w:tc>
          <w:tcPr>
            <w:tcW w:w="696" w:type="dxa"/>
            <w:tcBorders>
              <w:top w:val="nil"/>
              <w:left w:val="nil"/>
              <w:bottom w:val="nil"/>
              <w:right w:val="nil"/>
            </w:tcBorders>
            <w:shd w:val="clear" w:color="auto" w:fill="auto"/>
            <w:noWrap/>
            <w:vAlign w:val="bottom"/>
            <w:hideMark/>
          </w:tcPr>
          <w:p w14:paraId="0296E1E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8.3</w:t>
            </w:r>
          </w:p>
        </w:tc>
      </w:tr>
      <w:tr w:rsidR="00634ABA" w:rsidRPr="00986F85" w14:paraId="06AB5A73" w14:textId="77777777" w:rsidTr="00476987">
        <w:trPr>
          <w:trHeight w:val="250"/>
        </w:trPr>
        <w:tc>
          <w:tcPr>
            <w:tcW w:w="360" w:type="dxa"/>
            <w:vMerge/>
            <w:tcBorders>
              <w:top w:val="nil"/>
              <w:left w:val="nil"/>
              <w:bottom w:val="nil"/>
              <w:right w:val="nil"/>
            </w:tcBorders>
            <w:vAlign w:val="center"/>
            <w:hideMark/>
          </w:tcPr>
          <w:p w14:paraId="5EB21D62" w14:textId="77777777" w:rsidR="00634ABA" w:rsidRPr="00986F85" w:rsidRDefault="00634ABA" w:rsidP="00476987">
            <w:pPr>
              <w:spacing w:after="0" w:line="240" w:lineRule="auto"/>
              <w:rPr>
                <w:rFonts w:eastAsia="Times New Roman"/>
                <w:color w:val="000000"/>
                <w:lang w:eastAsia="hu-HU"/>
              </w:rPr>
            </w:pPr>
          </w:p>
        </w:tc>
        <w:tc>
          <w:tcPr>
            <w:tcW w:w="1488" w:type="dxa"/>
            <w:tcBorders>
              <w:top w:val="nil"/>
              <w:left w:val="nil"/>
              <w:bottom w:val="nil"/>
              <w:right w:val="nil"/>
            </w:tcBorders>
            <w:shd w:val="clear" w:color="auto" w:fill="auto"/>
            <w:noWrap/>
            <w:vAlign w:val="bottom"/>
            <w:hideMark/>
          </w:tcPr>
          <w:p w14:paraId="721E1EE0"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Nettó árbevétel (%)</w:t>
            </w:r>
          </w:p>
        </w:tc>
        <w:tc>
          <w:tcPr>
            <w:tcW w:w="702" w:type="dxa"/>
            <w:tcBorders>
              <w:top w:val="nil"/>
              <w:left w:val="nil"/>
              <w:bottom w:val="nil"/>
              <w:right w:val="nil"/>
            </w:tcBorders>
            <w:shd w:val="clear" w:color="auto" w:fill="auto"/>
            <w:noWrap/>
            <w:vAlign w:val="bottom"/>
            <w:hideMark/>
          </w:tcPr>
          <w:p w14:paraId="0893754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20</w:t>
            </w:r>
          </w:p>
        </w:tc>
        <w:tc>
          <w:tcPr>
            <w:tcW w:w="742" w:type="dxa"/>
            <w:tcBorders>
              <w:top w:val="nil"/>
              <w:left w:val="nil"/>
              <w:bottom w:val="nil"/>
              <w:right w:val="nil"/>
            </w:tcBorders>
            <w:shd w:val="clear" w:color="auto" w:fill="auto"/>
            <w:noWrap/>
            <w:vAlign w:val="bottom"/>
            <w:hideMark/>
          </w:tcPr>
          <w:p w14:paraId="1C061E7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-19.1</w:t>
            </w:r>
          </w:p>
        </w:tc>
        <w:tc>
          <w:tcPr>
            <w:tcW w:w="787" w:type="dxa"/>
            <w:tcBorders>
              <w:top w:val="nil"/>
              <w:left w:val="nil"/>
              <w:bottom w:val="nil"/>
              <w:right w:val="nil"/>
            </w:tcBorders>
            <w:shd w:val="clear" w:color="auto" w:fill="auto"/>
            <w:noWrap/>
            <w:vAlign w:val="bottom"/>
            <w:hideMark/>
          </w:tcPr>
          <w:p w14:paraId="31CAE17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82.9</w:t>
            </w:r>
          </w:p>
        </w:tc>
        <w:tc>
          <w:tcPr>
            <w:tcW w:w="696" w:type="dxa"/>
            <w:tcBorders>
              <w:top w:val="nil"/>
              <w:left w:val="nil"/>
              <w:bottom w:val="nil"/>
              <w:right w:val="nil"/>
            </w:tcBorders>
            <w:shd w:val="clear" w:color="auto" w:fill="auto"/>
            <w:noWrap/>
            <w:vAlign w:val="bottom"/>
            <w:hideMark/>
          </w:tcPr>
          <w:p w14:paraId="4F387B3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14.7</w:t>
            </w:r>
          </w:p>
        </w:tc>
        <w:tc>
          <w:tcPr>
            <w:tcW w:w="696" w:type="dxa"/>
            <w:tcBorders>
              <w:top w:val="nil"/>
              <w:left w:val="nil"/>
              <w:bottom w:val="nil"/>
              <w:right w:val="nil"/>
            </w:tcBorders>
            <w:shd w:val="clear" w:color="auto" w:fill="auto"/>
            <w:noWrap/>
            <w:vAlign w:val="bottom"/>
            <w:hideMark/>
          </w:tcPr>
          <w:p w14:paraId="44DB661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26.5</w:t>
            </w:r>
          </w:p>
        </w:tc>
        <w:tc>
          <w:tcPr>
            <w:tcW w:w="696" w:type="dxa"/>
            <w:tcBorders>
              <w:top w:val="nil"/>
              <w:left w:val="nil"/>
              <w:bottom w:val="nil"/>
              <w:right w:val="nil"/>
            </w:tcBorders>
            <w:shd w:val="clear" w:color="auto" w:fill="auto"/>
            <w:noWrap/>
            <w:vAlign w:val="bottom"/>
            <w:hideMark/>
          </w:tcPr>
          <w:p w14:paraId="2FE83EE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10.2</w:t>
            </w:r>
          </w:p>
        </w:tc>
        <w:tc>
          <w:tcPr>
            <w:tcW w:w="817" w:type="dxa"/>
            <w:tcBorders>
              <w:top w:val="nil"/>
              <w:left w:val="nil"/>
              <w:bottom w:val="nil"/>
              <w:right w:val="nil"/>
            </w:tcBorders>
            <w:shd w:val="clear" w:color="auto" w:fill="auto"/>
            <w:noWrap/>
            <w:vAlign w:val="bottom"/>
            <w:hideMark/>
          </w:tcPr>
          <w:p w14:paraId="7BC2B0E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30.3</w:t>
            </w:r>
          </w:p>
        </w:tc>
        <w:tc>
          <w:tcPr>
            <w:tcW w:w="742" w:type="dxa"/>
            <w:tcBorders>
              <w:top w:val="nil"/>
              <w:left w:val="nil"/>
              <w:bottom w:val="nil"/>
              <w:right w:val="nil"/>
            </w:tcBorders>
            <w:shd w:val="clear" w:color="auto" w:fill="auto"/>
            <w:noWrap/>
            <w:vAlign w:val="bottom"/>
            <w:hideMark/>
          </w:tcPr>
          <w:p w14:paraId="7709B7E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-36.8</w:t>
            </w:r>
          </w:p>
        </w:tc>
        <w:tc>
          <w:tcPr>
            <w:tcW w:w="675" w:type="dxa"/>
            <w:tcBorders>
              <w:top w:val="nil"/>
              <w:left w:val="nil"/>
              <w:bottom w:val="nil"/>
              <w:right w:val="nil"/>
            </w:tcBorders>
            <w:shd w:val="clear" w:color="auto" w:fill="auto"/>
            <w:noWrap/>
            <w:vAlign w:val="bottom"/>
            <w:hideMark/>
          </w:tcPr>
          <w:p w14:paraId="4AE204D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22.1</w:t>
            </w:r>
          </w:p>
        </w:tc>
        <w:tc>
          <w:tcPr>
            <w:tcW w:w="360" w:type="dxa"/>
            <w:tcBorders>
              <w:top w:val="nil"/>
              <w:left w:val="nil"/>
              <w:bottom w:val="nil"/>
              <w:right w:val="nil"/>
            </w:tcBorders>
            <w:shd w:val="clear" w:color="000000" w:fill="BFBFBF"/>
            <w:noWrap/>
            <w:vAlign w:val="bottom"/>
            <w:hideMark/>
          </w:tcPr>
          <w:p w14:paraId="5BE0B52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360" w:type="dxa"/>
            <w:tcBorders>
              <w:top w:val="nil"/>
              <w:left w:val="nil"/>
              <w:bottom w:val="nil"/>
              <w:right w:val="nil"/>
            </w:tcBorders>
            <w:shd w:val="clear" w:color="000000" w:fill="BFBFBF"/>
            <w:noWrap/>
            <w:vAlign w:val="bottom"/>
            <w:hideMark/>
          </w:tcPr>
          <w:p w14:paraId="5692551C"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87" w:type="dxa"/>
            <w:tcBorders>
              <w:top w:val="nil"/>
              <w:left w:val="nil"/>
              <w:bottom w:val="nil"/>
              <w:right w:val="nil"/>
            </w:tcBorders>
            <w:shd w:val="clear" w:color="auto" w:fill="auto"/>
            <w:noWrap/>
            <w:vAlign w:val="bottom"/>
            <w:hideMark/>
          </w:tcPr>
          <w:p w14:paraId="46D7F90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w:t>
            </w:r>
          </w:p>
        </w:tc>
        <w:tc>
          <w:tcPr>
            <w:tcW w:w="742" w:type="dxa"/>
            <w:tcBorders>
              <w:top w:val="nil"/>
              <w:left w:val="nil"/>
              <w:bottom w:val="nil"/>
              <w:right w:val="nil"/>
            </w:tcBorders>
            <w:shd w:val="clear" w:color="auto" w:fill="auto"/>
            <w:noWrap/>
            <w:vAlign w:val="bottom"/>
            <w:hideMark/>
          </w:tcPr>
          <w:p w14:paraId="6678491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-12.2</w:t>
            </w:r>
          </w:p>
        </w:tc>
        <w:tc>
          <w:tcPr>
            <w:tcW w:w="817" w:type="dxa"/>
            <w:tcBorders>
              <w:top w:val="nil"/>
              <w:left w:val="nil"/>
              <w:bottom w:val="nil"/>
              <w:right w:val="nil"/>
            </w:tcBorders>
            <w:shd w:val="clear" w:color="auto" w:fill="auto"/>
            <w:noWrap/>
            <w:vAlign w:val="bottom"/>
            <w:hideMark/>
          </w:tcPr>
          <w:p w14:paraId="2F9809B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59.2</w:t>
            </w:r>
          </w:p>
        </w:tc>
        <w:tc>
          <w:tcPr>
            <w:tcW w:w="696" w:type="dxa"/>
            <w:tcBorders>
              <w:top w:val="nil"/>
              <w:left w:val="nil"/>
              <w:bottom w:val="nil"/>
              <w:right w:val="nil"/>
            </w:tcBorders>
            <w:shd w:val="clear" w:color="auto" w:fill="auto"/>
            <w:noWrap/>
            <w:vAlign w:val="bottom"/>
            <w:hideMark/>
          </w:tcPr>
          <w:p w14:paraId="76BA551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5.8</w:t>
            </w:r>
          </w:p>
        </w:tc>
        <w:tc>
          <w:tcPr>
            <w:tcW w:w="696" w:type="dxa"/>
            <w:tcBorders>
              <w:top w:val="nil"/>
              <w:left w:val="nil"/>
              <w:bottom w:val="nil"/>
              <w:right w:val="nil"/>
            </w:tcBorders>
            <w:shd w:val="clear" w:color="auto" w:fill="auto"/>
            <w:noWrap/>
            <w:vAlign w:val="bottom"/>
            <w:hideMark/>
          </w:tcPr>
          <w:p w14:paraId="655F9E2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27.3</w:t>
            </w:r>
          </w:p>
        </w:tc>
        <w:tc>
          <w:tcPr>
            <w:tcW w:w="727" w:type="dxa"/>
            <w:tcBorders>
              <w:top w:val="nil"/>
              <w:left w:val="nil"/>
              <w:bottom w:val="nil"/>
              <w:right w:val="nil"/>
            </w:tcBorders>
            <w:shd w:val="clear" w:color="auto" w:fill="auto"/>
            <w:noWrap/>
            <w:vAlign w:val="bottom"/>
            <w:hideMark/>
          </w:tcPr>
          <w:p w14:paraId="204465E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27.9</w:t>
            </w:r>
          </w:p>
        </w:tc>
        <w:tc>
          <w:tcPr>
            <w:tcW w:w="361" w:type="dxa"/>
            <w:tcBorders>
              <w:top w:val="nil"/>
              <w:left w:val="nil"/>
              <w:bottom w:val="nil"/>
              <w:right w:val="nil"/>
            </w:tcBorders>
            <w:shd w:val="clear" w:color="000000" w:fill="BFBFBF"/>
            <w:noWrap/>
            <w:vAlign w:val="bottom"/>
            <w:hideMark/>
          </w:tcPr>
          <w:p w14:paraId="7B05961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27" w:type="dxa"/>
            <w:tcBorders>
              <w:top w:val="nil"/>
              <w:left w:val="nil"/>
              <w:bottom w:val="nil"/>
              <w:right w:val="nil"/>
            </w:tcBorders>
            <w:shd w:val="clear" w:color="auto" w:fill="auto"/>
            <w:noWrap/>
            <w:vAlign w:val="bottom"/>
            <w:hideMark/>
          </w:tcPr>
          <w:p w14:paraId="205D093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86.2</w:t>
            </w:r>
          </w:p>
        </w:tc>
        <w:tc>
          <w:tcPr>
            <w:tcW w:w="696" w:type="dxa"/>
            <w:tcBorders>
              <w:top w:val="nil"/>
              <w:left w:val="nil"/>
              <w:bottom w:val="nil"/>
              <w:right w:val="nil"/>
            </w:tcBorders>
            <w:shd w:val="clear" w:color="auto" w:fill="auto"/>
            <w:noWrap/>
            <w:vAlign w:val="bottom"/>
            <w:hideMark/>
          </w:tcPr>
          <w:p w14:paraId="2C384B3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22.2</w:t>
            </w:r>
          </w:p>
        </w:tc>
      </w:tr>
      <w:tr w:rsidR="00634ABA" w:rsidRPr="00986F85" w14:paraId="1C7F13D2" w14:textId="77777777" w:rsidTr="00476987">
        <w:trPr>
          <w:trHeight w:val="250"/>
        </w:trPr>
        <w:tc>
          <w:tcPr>
            <w:tcW w:w="360" w:type="dxa"/>
            <w:vMerge/>
            <w:tcBorders>
              <w:top w:val="nil"/>
              <w:left w:val="nil"/>
              <w:bottom w:val="nil"/>
              <w:right w:val="nil"/>
            </w:tcBorders>
            <w:vAlign w:val="center"/>
            <w:hideMark/>
          </w:tcPr>
          <w:p w14:paraId="76B9A7D8" w14:textId="77777777" w:rsidR="00634ABA" w:rsidRPr="00986F85" w:rsidRDefault="00634ABA" w:rsidP="00476987">
            <w:pPr>
              <w:spacing w:after="0" w:line="240" w:lineRule="auto"/>
              <w:rPr>
                <w:rFonts w:eastAsia="Times New Roman"/>
                <w:color w:val="000000"/>
                <w:lang w:eastAsia="hu-HU"/>
              </w:rPr>
            </w:pPr>
          </w:p>
        </w:tc>
        <w:tc>
          <w:tcPr>
            <w:tcW w:w="1488" w:type="dxa"/>
            <w:tcBorders>
              <w:top w:val="nil"/>
              <w:left w:val="nil"/>
              <w:bottom w:val="nil"/>
              <w:right w:val="nil"/>
            </w:tcBorders>
            <w:shd w:val="clear" w:color="auto" w:fill="auto"/>
            <w:noWrap/>
            <w:vAlign w:val="bottom"/>
            <w:hideMark/>
          </w:tcPr>
          <w:p w14:paraId="4B6900E7"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árbevétel (%)</w:t>
            </w:r>
          </w:p>
        </w:tc>
        <w:tc>
          <w:tcPr>
            <w:tcW w:w="702" w:type="dxa"/>
            <w:tcBorders>
              <w:top w:val="nil"/>
              <w:left w:val="nil"/>
              <w:bottom w:val="nil"/>
              <w:right w:val="nil"/>
            </w:tcBorders>
            <w:shd w:val="clear" w:color="auto" w:fill="auto"/>
            <w:noWrap/>
            <w:vAlign w:val="bottom"/>
            <w:hideMark/>
          </w:tcPr>
          <w:p w14:paraId="16548C7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3.2</w:t>
            </w:r>
          </w:p>
        </w:tc>
        <w:tc>
          <w:tcPr>
            <w:tcW w:w="742" w:type="dxa"/>
            <w:tcBorders>
              <w:top w:val="nil"/>
              <w:left w:val="nil"/>
              <w:bottom w:val="nil"/>
              <w:right w:val="nil"/>
            </w:tcBorders>
            <w:shd w:val="clear" w:color="auto" w:fill="auto"/>
            <w:noWrap/>
            <w:vAlign w:val="bottom"/>
            <w:hideMark/>
          </w:tcPr>
          <w:p w14:paraId="449C7B7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-19.1</w:t>
            </w:r>
          </w:p>
        </w:tc>
        <w:tc>
          <w:tcPr>
            <w:tcW w:w="787" w:type="dxa"/>
            <w:tcBorders>
              <w:top w:val="nil"/>
              <w:left w:val="nil"/>
              <w:bottom w:val="nil"/>
              <w:right w:val="nil"/>
            </w:tcBorders>
            <w:shd w:val="clear" w:color="auto" w:fill="auto"/>
            <w:noWrap/>
            <w:vAlign w:val="bottom"/>
            <w:hideMark/>
          </w:tcPr>
          <w:p w14:paraId="4238F80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66.1</w:t>
            </w:r>
          </w:p>
        </w:tc>
        <w:tc>
          <w:tcPr>
            <w:tcW w:w="696" w:type="dxa"/>
            <w:tcBorders>
              <w:top w:val="nil"/>
              <w:left w:val="nil"/>
              <w:bottom w:val="nil"/>
              <w:right w:val="nil"/>
            </w:tcBorders>
            <w:shd w:val="clear" w:color="auto" w:fill="auto"/>
            <w:noWrap/>
            <w:vAlign w:val="bottom"/>
            <w:hideMark/>
          </w:tcPr>
          <w:p w14:paraId="1E8F9A5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12.4</w:t>
            </w:r>
          </w:p>
        </w:tc>
        <w:tc>
          <w:tcPr>
            <w:tcW w:w="696" w:type="dxa"/>
            <w:tcBorders>
              <w:top w:val="nil"/>
              <w:left w:val="nil"/>
              <w:bottom w:val="nil"/>
              <w:right w:val="nil"/>
            </w:tcBorders>
            <w:shd w:val="clear" w:color="auto" w:fill="auto"/>
            <w:noWrap/>
            <w:vAlign w:val="bottom"/>
            <w:hideMark/>
          </w:tcPr>
          <w:p w14:paraId="062153E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23.3</w:t>
            </w:r>
          </w:p>
        </w:tc>
        <w:tc>
          <w:tcPr>
            <w:tcW w:w="696" w:type="dxa"/>
            <w:tcBorders>
              <w:top w:val="nil"/>
              <w:left w:val="nil"/>
              <w:bottom w:val="nil"/>
              <w:right w:val="nil"/>
            </w:tcBorders>
            <w:shd w:val="clear" w:color="auto" w:fill="auto"/>
            <w:noWrap/>
            <w:vAlign w:val="bottom"/>
            <w:hideMark/>
          </w:tcPr>
          <w:p w14:paraId="479D6DC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w:t>
            </w:r>
          </w:p>
        </w:tc>
        <w:tc>
          <w:tcPr>
            <w:tcW w:w="817" w:type="dxa"/>
            <w:tcBorders>
              <w:top w:val="nil"/>
              <w:left w:val="nil"/>
              <w:bottom w:val="nil"/>
              <w:right w:val="nil"/>
            </w:tcBorders>
            <w:shd w:val="clear" w:color="auto" w:fill="auto"/>
            <w:noWrap/>
            <w:vAlign w:val="bottom"/>
            <w:hideMark/>
          </w:tcPr>
          <w:p w14:paraId="7D8984D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w:t>
            </w:r>
          </w:p>
        </w:tc>
        <w:tc>
          <w:tcPr>
            <w:tcW w:w="742" w:type="dxa"/>
            <w:tcBorders>
              <w:top w:val="nil"/>
              <w:left w:val="nil"/>
              <w:bottom w:val="nil"/>
              <w:right w:val="nil"/>
            </w:tcBorders>
            <w:shd w:val="clear" w:color="auto" w:fill="auto"/>
            <w:noWrap/>
            <w:vAlign w:val="bottom"/>
            <w:hideMark/>
          </w:tcPr>
          <w:p w14:paraId="1FB94D1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42</w:t>
            </w:r>
          </w:p>
        </w:tc>
        <w:tc>
          <w:tcPr>
            <w:tcW w:w="675" w:type="dxa"/>
            <w:tcBorders>
              <w:top w:val="nil"/>
              <w:left w:val="nil"/>
              <w:bottom w:val="nil"/>
              <w:right w:val="nil"/>
            </w:tcBorders>
            <w:shd w:val="clear" w:color="auto" w:fill="auto"/>
            <w:noWrap/>
            <w:vAlign w:val="bottom"/>
            <w:hideMark/>
          </w:tcPr>
          <w:p w14:paraId="22CF85A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-0.8</w:t>
            </w:r>
          </w:p>
        </w:tc>
        <w:tc>
          <w:tcPr>
            <w:tcW w:w="360" w:type="dxa"/>
            <w:tcBorders>
              <w:top w:val="nil"/>
              <w:left w:val="nil"/>
              <w:bottom w:val="nil"/>
              <w:right w:val="nil"/>
            </w:tcBorders>
            <w:shd w:val="clear" w:color="000000" w:fill="BFBFBF"/>
            <w:noWrap/>
            <w:vAlign w:val="bottom"/>
            <w:hideMark/>
          </w:tcPr>
          <w:p w14:paraId="0E46719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360" w:type="dxa"/>
            <w:tcBorders>
              <w:top w:val="nil"/>
              <w:left w:val="nil"/>
              <w:bottom w:val="nil"/>
              <w:right w:val="nil"/>
            </w:tcBorders>
            <w:shd w:val="clear" w:color="000000" w:fill="BFBFBF"/>
            <w:noWrap/>
            <w:vAlign w:val="bottom"/>
            <w:hideMark/>
          </w:tcPr>
          <w:p w14:paraId="3F81851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87" w:type="dxa"/>
            <w:tcBorders>
              <w:top w:val="nil"/>
              <w:left w:val="nil"/>
              <w:bottom w:val="nil"/>
              <w:right w:val="nil"/>
            </w:tcBorders>
            <w:shd w:val="clear" w:color="auto" w:fill="auto"/>
            <w:noWrap/>
            <w:vAlign w:val="bottom"/>
            <w:hideMark/>
          </w:tcPr>
          <w:p w14:paraId="66DC13F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w:t>
            </w:r>
          </w:p>
        </w:tc>
        <w:tc>
          <w:tcPr>
            <w:tcW w:w="742" w:type="dxa"/>
            <w:tcBorders>
              <w:top w:val="nil"/>
              <w:left w:val="nil"/>
              <w:bottom w:val="nil"/>
              <w:right w:val="nil"/>
            </w:tcBorders>
            <w:shd w:val="clear" w:color="auto" w:fill="auto"/>
            <w:noWrap/>
            <w:vAlign w:val="bottom"/>
            <w:hideMark/>
          </w:tcPr>
          <w:p w14:paraId="23F66BD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w:t>
            </w:r>
          </w:p>
        </w:tc>
        <w:tc>
          <w:tcPr>
            <w:tcW w:w="817" w:type="dxa"/>
            <w:tcBorders>
              <w:top w:val="nil"/>
              <w:left w:val="nil"/>
              <w:bottom w:val="nil"/>
              <w:right w:val="nil"/>
            </w:tcBorders>
            <w:shd w:val="clear" w:color="auto" w:fill="auto"/>
            <w:noWrap/>
            <w:vAlign w:val="bottom"/>
            <w:hideMark/>
          </w:tcPr>
          <w:p w14:paraId="3F947FD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22.4</w:t>
            </w:r>
          </w:p>
        </w:tc>
        <w:tc>
          <w:tcPr>
            <w:tcW w:w="696" w:type="dxa"/>
            <w:tcBorders>
              <w:top w:val="nil"/>
              <w:left w:val="nil"/>
              <w:bottom w:val="nil"/>
              <w:right w:val="nil"/>
            </w:tcBorders>
            <w:shd w:val="clear" w:color="auto" w:fill="auto"/>
            <w:noWrap/>
            <w:vAlign w:val="bottom"/>
            <w:hideMark/>
          </w:tcPr>
          <w:p w14:paraId="3EF8EEF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11.2</w:t>
            </w:r>
          </w:p>
        </w:tc>
        <w:tc>
          <w:tcPr>
            <w:tcW w:w="696" w:type="dxa"/>
            <w:tcBorders>
              <w:top w:val="nil"/>
              <w:left w:val="nil"/>
              <w:bottom w:val="nil"/>
              <w:right w:val="nil"/>
            </w:tcBorders>
            <w:shd w:val="clear" w:color="auto" w:fill="auto"/>
            <w:noWrap/>
            <w:vAlign w:val="bottom"/>
            <w:hideMark/>
          </w:tcPr>
          <w:p w14:paraId="6EF4326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19.2</w:t>
            </w:r>
          </w:p>
        </w:tc>
        <w:tc>
          <w:tcPr>
            <w:tcW w:w="727" w:type="dxa"/>
            <w:tcBorders>
              <w:top w:val="nil"/>
              <w:left w:val="nil"/>
              <w:bottom w:val="nil"/>
              <w:right w:val="nil"/>
            </w:tcBorders>
            <w:shd w:val="clear" w:color="auto" w:fill="auto"/>
            <w:noWrap/>
            <w:vAlign w:val="bottom"/>
            <w:hideMark/>
          </w:tcPr>
          <w:p w14:paraId="293D730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7.5</w:t>
            </w:r>
          </w:p>
        </w:tc>
        <w:tc>
          <w:tcPr>
            <w:tcW w:w="361" w:type="dxa"/>
            <w:tcBorders>
              <w:top w:val="nil"/>
              <w:left w:val="nil"/>
              <w:bottom w:val="nil"/>
              <w:right w:val="nil"/>
            </w:tcBorders>
            <w:shd w:val="clear" w:color="000000" w:fill="BFBFBF"/>
            <w:noWrap/>
            <w:vAlign w:val="bottom"/>
            <w:hideMark/>
          </w:tcPr>
          <w:p w14:paraId="3571B705"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27" w:type="dxa"/>
            <w:tcBorders>
              <w:top w:val="nil"/>
              <w:left w:val="nil"/>
              <w:bottom w:val="nil"/>
              <w:right w:val="nil"/>
            </w:tcBorders>
            <w:shd w:val="clear" w:color="auto" w:fill="auto"/>
            <w:noWrap/>
            <w:vAlign w:val="bottom"/>
            <w:hideMark/>
          </w:tcPr>
          <w:p w14:paraId="6687037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78.7</w:t>
            </w:r>
          </w:p>
        </w:tc>
        <w:tc>
          <w:tcPr>
            <w:tcW w:w="696" w:type="dxa"/>
            <w:tcBorders>
              <w:top w:val="nil"/>
              <w:left w:val="nil"/>
              <w:bottom w:val="nil"/>
              <w:right w:val="nil"/>
            </w:tcBorders>
            <w:shd w:val="clear" w:color="auto" w:fill="auto"/>
            <w:noWrap/>
            <w:vAlign w:val="bottom"/>
            <w:hideMark/>
          </w:tcPr>
          <w:p w14:paraId="649E005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12.4</w:t>
            </w:r>
          </w:p>
        </w:tc>
      </w:tr>
      <w:tr w:rsidR="00634ABA" w:rsidRPr="00986F85" w14:paraId="373B8E07" w14:textId="77777777" w:rsidTr="00476987">
        <w:trPr>
          <w:trHeight w:val="250"/>
        </w:trPr>
        <w:tc>
          <w:tcPr>
            <w:tcW w:w="360" w:type="dxa"/>
            <w:vMerge/>
            <w:tcBorders>
              <w:top w:val="nil"/>
              <w:left w:val="nil"/>
              <w:bottom w:val="nil"/>
              <w:right w:val="nil"/>
            </w:tcBorders>
            <w:vAlign w:val="center"/>
            <w:hideMark/>
          </w:tcPr>
          <w:p w14:paraId="52282472" w14:textId="77777777" w:rsidR="00634ABA" w:rsidRPr="00986F85" w:rsidRDefault="00634ABA" w:rsidP="00476987">
            <w:pPr>
              <w:spacing w:after="0" w:line="240" w:lineRule="auto"/>
              <w:rPr>
                <w:rFonts w:eastAsia="Times New Roman"/>
                <w:color w:val="000000"/>
                <w:lang w:eastAsia="hu-HU"/>
              </w:rPr>
            </w:pPr>
          </w:p>
        </w:tc>
        <w:tc>
          <w:tcPr>
            <w:tcW w:w="1488" w:type="dxa"/>
            <w:tcBorders>
              <w:top w:val="nil"/>
              <w:left w:val="nil"/>
              <w:bottom w:val="nil"/>
              <w:right w:val="nil"/>
            </w:tcBorders>
            <w:shd w:val="clear" w:color="auto" w:fill="auto"/>
            <w:noWrap/>
            <w:vAlign w:val="bottom"/>
            <w:hideMark/>
          </w:tcPr>
          <w:p w14:paraId="690B1C5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Tárgyi eszköz (%)</w:t>
            </w:r>
          </w:p>
        </w:tc>
        <w:tc>
          <w:tcPr>
            <w:tcW w:w="702" w:type="dxa"/>
            <w:tcBorders>
              <w:top w:val="nil"/>
              <w:left w:val="nil"/>
              <w:bottom w:val="nil"/>
              <w:right w:val="nil"/>
            </w:tcBorders>
            <w:shd w:val="clear" w:color="auto" w:fill="auto"/>
            <w:noWrap/>
            <w:vAlign w:val="bottom"/>
            <w:hideMark/>
          </w:tcPr>
          <w:p w14:paraId="6A4B9AF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67.3</w:t>
            </w:r>
          </w:p>
        </w:tc>
        <w:tc>
          <w:tcPr>
            <w:tcW w:w="742" w:type="dxa"/>
            <w:tcBorders>
              <w:top w:val="nil"/>
              <w:left w:val="nil"/>
              <w:bottom w:val="nil"/>
              <w:right w:val="nil"/>
            </w:tcBorders>
            <w:shd w:val="clear" w:color="auto" w:fill="auto"/>
            <w:noWrap/>
            <w:vAlign w:val="bottom"/>
            <w:hideMark/>
          </w:tcPr>
          <w:p w14:paraId="7184A94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-21.3</w:t>
            </w:r>
          </w:p>
        </w:tc>
        <w:tc>
          <w:tcPr>
            <w:tcW w:w="787" w:type="dxa"/>
            <w:tcBorders>
              <w:top w:val="nil"/>
              <w:left w:val="nil"/>
              <w:bottom w:val="nil"/>
              <w:right w:val="nil"/>
            </w:tcBorders>
            <w:shd w:val="clear" w:color="auto" w:fill="auto"/>
            <w:noWrap/>
            <w:vAlign w:val="bottom"/>
            <w:hideMark/>
          </w:tcPr>
          <w:p w14:paraId="095F07C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66.7</w:t>
            </w:r>
          </w:p>
        </w:tc>
        <w:tc>
          <w:tcPr>
            <w:tcW w:w="696" w:type="dxa"/>
            <w:tcBorders>
              <w:top w:val="nil"/>
              <w:left w:val="nil"/>
              <w:bottom w:val="nil"/>
              <w:right w:val="nil"/>
            </w:tcBorders>
            <w:shd w:val="clear" w:color="auto" w:fill="auto"/>
            <w:noWrap/>
            <w:vAlign w:val="bottom"/>
            <w:hideMark/>
          </w:tcPr>
          <w:p w14:paraId="1DBAF27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52.5</w:t>
            </w:r>
          </w:p>
        </w:tc>
        <w:tc>
          <w:tcPr>
            <w:tcW w:w="696" w:type="dxa"/>
            <w:tcBorders>
              <w:top w:val="nil"/>
              <w:left w:val="nil"/>
              <w:bottom w:val="nil"/>
              <w:right w:val="nil"/>
            </w:tcBorders>
            <w:shd w:val="clear" w:color="auto" w:fill="auto"/>
            <w:noWrap/>
            <w:vAlign w:val="bottom"/>
            <w:hideMark/>
          </w:tcPr>
          <w:p w14:paraId="27F421B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33.9</w:t>
            </w:r>
          </w:p>
        </w:tc>
        <w:tc>
          <w:tcPr>
            <w:tcW w:w="696" w:type="dxa"/>
            <w:tcBorders>
              <w:top w:val="nil"/>
              <w:left w:val="nil"/>
              <w:bottom w:val="nil"/>
              <w:right w:val="nil"/>
            </w:tcBorders>
            <w:shd w:val="clear" w:color="auto" w:fill="auto"/>
            <w:noWrap/>
            <w:vAlign w:val="bottom"/>
            <w:hideMark/>
          </w:tcPr>
          <w:p w14:paraId="5BBE073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10.3</w:t>
            </w:r>
          </w:p>
        </w:tc>
        <w:tc>
          <w:tcPr>
            <w:tcW w:w="817" w:type="dxa"/>
            <w:tcBorders>
              <w:top w:val="nil"/>
              <w:left w:val="nil"/>
              <w:bottom w:val="nil"/>
              <w:right w:val="nil"/>
            </w:tcBorders>
            <w:shd w:val="clear" w:color="auto" w:fill="auto"/>
            <w:noWrap/>
            <w:vAlign w:val="bottom"/>
            <w:hideMark/>
          </w:tcPr>
          <w:p w14:paraId="24281A2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46.6</w:t>
            </w:r>
          </w:p>
        </w:tc>
        <w:tc>
          <w:tcPr>
            <w:tcW w:w="742" w:type="dxa"/>
            <w:tcBorders>
              <w:top w:val="nil"/>
              <w:left w:val="nil"/>
              <w:bottom w:val="nil"/>
              <w:right w:val="nil"/>
            </w:tcBorders>
            <w:shd w:val="clear" w:color="auto" w:fill="auto"/>
            <w:noWrap/>
            <w:vAlign w:val="bottom"/>
            <w:hideMark/>
          </w:tcPr>
          <w:p w14:paraId="318135F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33.8</w:t>
            </w:r>
          </w:p>
        </w:tc>
        <w:tc>
          <w:tcPr>
            <w:tcW w:w="675" w:type="dxa"/>
            <w:tcBorders>
              <w:top w:val="nil"/>
              <w:left w:val="nil"/>
              <w:bottom w:val="nil"/>
              <w:right w:val="nil"/>
            </w:tcBorders>
            <w:shd w:val="clear" w:color="auto" w:fill="auto"/>
            <w:noWrap/>
            <w:vAlign w:val="bottom"/>
            <w:hideMark/>
          </w:tcPr>
          <w:p w14:paraId="44FF599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34.8</w:t>
            </w:r>
          </w:p>
        </w:tc>
        <w:tc>
          <w:tcPr>
            <w:tcW w:w="360" w:type="dxa"/>
            <w:tcBorders>
              <w:top w:val="nil"/>
              <w:left w:val="nil"/>
              <w:bottom w:val="nil"/>
              <w:right w:val="nil"/>
            </w:tcBorders>
            <w:shd w:val="clear" w:color="000000" w:fill="BFBFBF"/>
            <w:noWrap/>
            <w:vAlign w:val="bottom"/>
            <w:hideMark/>
          </w:tcPr>
          <w:p w14:paraId="131C8CB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360" w:type="dxa"/>
            <w:tcBorders>
              <w:top w:val="nil"/>
              <w:left w:val="nil"/>
              <w:bottom w:val="nil"/>
              <w:right w:val="nil"/>
            </w:tcBorders>
            <w:shd w:val="clear" w:color="000000" w:fill="BFBFBF"/>
            <w:noWrap/>
            <w:vAlign w:val="bottom"/>
            <w:hideMark/>
          </w:tcPr>
          <w:p w14:paraId="494EE4F4"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87" w:type="dxa"/>
            <w:tcBorders>
              <w:top w:val="nil"/>
              <w:left w:val="nil"/>
              <w:bottom w:val="nil"/>
              <w:right w:val="nil"/>
            </w:tcBorders>
            <w:shd w:val="clear" w:color="auto" w:fill="auto"/>
            <w:noWrap/>
            <w:vAlign w:val="bottom"/>
            <w:hideMark/>
          </w:tcPr>
          <w:p w14:paraId="72B23F6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-4.5</w:t>
            </w:r>
          </w:p>
        </w:tc>
        <w:tc>
          <w:tcPr>
            <w:tcW w:w="742" w:type="dxa"/>
            <w:tcBorders>
              <w:top w:val="nil"/>
              <w:left w:val="nil"/>
              <w:bottom w:val="nil"/>
              <w:right w:val="nil"/>
            </w:tcBorders>
            <w:shd w:val="clear" w:color="auto" w:fill="auto"/>
            <w:noWrap/>
            <w:vAlign w:val="bottom"/>
            <w:hideMark/>
          </w:tcPr>
          <w:p w14:paraId="3B3644C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34.1</w:t>
            </w:r>
          </w:p>
        </w:tc>
        <w:tc>
          <w:tcPr>
            <w:tcW w:w="817" w:type="dxa"/>
            <w:tcBorders>
              <w:top w:val="nil"/>
              <w:left w:val="nil"/>
              <w:bottom w:val="nil"/>
              <w:right w:val="nil"/>
            </w:tcBorders>
            <w:shd w:val="clear" w:color="auto" w:fill="auto"/>
            <w:noWrap/>
            <w:vAlign w:val="bottom"/>
            <w:hideMark/>
          </w:tcPr>
          <w:p w14:paraId="2BFA614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24.3</w:t>
            </w:r>
          </w:p>
        </w:tc>
        <w:tc>
          <w:tcPr>
            <w:tcW w:w="696" w:type="dxa"/>
            <w:tcBorders>
              <w:top w:val="nil"/>
              <w:left w:val="nil"/>
              <w:bottom w:val="nil"/>
              <w:right w:val="nil"/>
            </w:tcBorders>
            <w:shd w:val="clear" w:color="auto" w:fill="auto"/>
            <w:noWrap/>
            <w:vAlign w:val="bottom"/>
            <w:hideMark/>
          </w:tcPr>
          <w:p w14:paraId="3F730E2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9.7</w:t>
            </w:r>
          </w:p>
        </w:tc>
        <w:tc>
          <w:tcPr>
            <w:tcW w:w="696" w:type="dxa"/>
            <w:tcBorders>
              <w:top w:val="nil"/>
              <w:left w:val="nil"/>
              <w:bottom w:val="nil"/>
              <w:right w:val="nil"/>
            </w:tcBorders>
            <w:shd w:val="clear" w:color="auto" w:fill="auto"/>
            <w:noWrap/>
            <w:vAlign w:val="bottom"/>
            <w:hideMark/>
          </w:tcPr>
          <w:p w14:paraId="3BF3BA5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45.3</w:t>
            </w:r>
          </w:p>
        </w:tc>
        <w:tc>
          <w:tcPr>
            <w:tcW w:w="727" w:type="dxa"/>
            <w:tcBorders>
              <w:top w:val="nil"/>
              <w:left w:val="nil"/>
              <w:bottom w:val="nil"/>
              <w:right w:val="nil"/>
            </w:tcBorders>
            <w:shd w:val="clear" w:color="auto" w:fill="auto"/>
            <w:noWrap/>
            <w:vAlign w:val="bottom"/>
            <w:hideMark/>
          </w:tcPr>
          <w:p w14:paraId="103FE42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w:t>
            </w:r>
          </w:p>
        </w:tc>
        <w:tc>
          <w:tcPr>
            <w:tcW w:w="361" w:type="dxa"/>
            <w:tcBorders>
              <w:top w:val="nil"/>
              <w:left w:val="nil"/>
              <w:bottom w:val="nil"/>
              <w:right w:val="nil"/>
            </w:tcBorders>
            <w:shd w:val="clear" w:color="000000" w:fill="BFBFBF"/>
            <w:noWrap/>
            <w:vAlign w:val="bottom"/>
            <w:hideMark/>
          </w:tcPr>
          <w:p w14:paraId="7E20C2D8"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27" w:type="dxa"/>
            <w:tcBorders>
              <w:top w:val="nil"/>
              <w:left w:val="nil"/>
              <w:bottom w:val="nil"/>
              <w:right w:val="nil"/>
            </w:tcBorders>
            <w:shd w:val="clear" w:color="auto" w:fill="auto"/>
            <w:noWrap/>
            <w:vAlign w:val="bottom"/>
            <w:hideMark/>
          </w:tcPr>
          <w:p w14:paraId="49DFE36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73.4</w:t>
            </w:r>
          </w:p>
        </w:tc>
        <w:tc>
          <w:tcPr>
            <w:tcW w:w="696" w:type="dxa"/>
            <w:tcBorders>
              <w:top w:val="nil"/>
              <w:left w:val="nil"/>
              <w:bottom w:val="nil"/>
              <w:right w:val="nil"/>
            </w:tcBorders>
            <w:shd w:val="clear" w:color="auto" w:fill="auto"/>
            <w:noWrap/>
            <w:vAlign w:val="bottom"/>
            <w:hideMark/>
          </w:tcPr>
          <w:p w14:paraId="2D231DD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34.5</w:t>
            </w:r>
          </w:p>
        </w:tc>
      </w:tr>
      <w:tr w:rsidR="00634ABA" w:rsidRPr="00986F85" w14:paraId="3CA069B0" w14:textId="77777777" w:rsidTr="00476987">
        <w:trPr>
          <w:trHeight w:val="250"/>
        </w:trPr>
        <w:tc>
          <w:tcPr>
            <w:tcW w:w="360" w:type="dxa"/>
            <w:vMerge/>
            <w:tcBorders>
              <w:top w:val="nil"/>
              <w:left w:val="nil"/>
              <w:bottom w:val="nil"/>
              <w:right w:val="nil"/>
            </w:tcBorders>
            <w:vAlign w:val="center"/>
            <w:hideMark/>
          </w:tcPr>
          <w:p w14:paraId="02C477BE" w14:textId="77777777" w:rsidR="00634ABA" w:rsidRPr="00986F85" w:rsidRDefault="00634ABA" w:rsidP="00476987">
            <w:pPr>
              <w:spacing w:after="0" w:line="240" w:lineRule="auto"/>
              <w:rPr>
                <w:rFonts w:eastAsia="Times New Roman"/>
                <w:color w:val="000000"/>
                <w:lang w:eastAsia="hu-HU"/>
              </w:rPr>
            </w:pPr>
          </w:p>
        </w:tc>
        <w:tc>
          <w:tcPr>
            <w:tcW w:w="1488" w:type="dxa"/>
            <w:tcBorders>
              <w:top w:val="nil"/>
              <w:left w:val="nil"/>
              <w:bottom w:val="nil"/>
              <w:right w:val="nil"/>
            </w:tcBorders>
            <w:shd w:val="clear" w:color="auto" w:fill="auto"/>
            <w:noWrap/>
            <w:vAlign w:val="bottom"/>
            <w:hideMark/>
          </w:tcPr>
          <w:p w14:paraId="4632554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Tőkeintenzitás (%)</w:t>
            </w:r>
          </w:p>
        </w:tc>
        <w:tc>
          <w:tcPr>
            <w:tcW w:w="702" w:type="dxa"/>
            <w:tcBorders>
              <w:top w:val="nil"/>
              <w:left w:val="nil"/>
              <w:bottom w:val="nil"/>
              <w:right w:val="nil"/>
            </w:tcBorders>
            <w:shd w:val="clear" w:color="auto" w:fill="auto"/>
            <w:noWrap/>
            <w:vAlign w:val="bottom"/>
            <w:hideMark/>
          </w:tcPr>
          <w:p w14:paraId="13FEEA9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38</w:t>
            </w:r>
          </w:p>
        </w:tc>
        <w:tc>
          <w:tcPr>
            <w:tcW w:w="742" w:type="dxa"/>
            <w:tcBorders>
              <w:top w:val="nil"/>
              <w:left w:val="nil"/>
              <w:bottom w:val="nil"/>
              <w:right w:val="nil"/>
            </w:tcBorders>
            <w:shd w:val="clear" w:color="auto" w:fill="auto"/>
            <w:noWrap/>
            <w:vAlign w:val="bottom"/>
            <w:hideMark/>
          </w:tcPr>
          <w:p w14:paraId="357AE3F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-21.3</w:t>
            </w:r>
          </w:p>
        </w:tc>
        <w:tc>
          <w:tcPr>
            <w:tcW w:w="787" w:type="dxa"/>
            <w:tcBorders>
              <w:top w:val="nil"/>
              <w:left w:val="nil"/>
              <w:bottom w:val="nil"/>
              <w:right w:val="nil"/>
            </w:tcBorders>
            <w:shd w:val="clear" w:color="auto" w:fill="auto"/>
            <w:noWrap/>
            <w:vAlign w:val="bottom"/>
            <w:hideMark/>
          </w:tcPr>
          <w:p w14:paraId="4687982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45.2</w:t>
            </w:r>
          </w:p>
        </w:tc>
        <w:tc>
          <w:tcPr>
            <w:tcW w:w="696" w:type="dxa"/>
            <w:tcBorders>
              <w:top w:val="nil"/>
              <w:left w:val="nil"/>
              <w:bottom w:val="nil"/>
              <w:right w:val="nil"/>
            </w:tcBorders>
            <w:shd w:val="clear" w:color="auto" w:fill="auto"/>
            <w:noWrap/>
            <w:vAlign w:val="bottom"/>
            <w:hideMark/>
          </w:tcPr>
          <w:p w14:paraId="5AE3DBF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37.8</w:t>
            </w:r>
          </w:p>
        </w:tc>
        <w:tc>
          <w:tcPr>
            <w:tcW w:w="696" w:type="dxa"/>
            <w:tcBorders>
              <w:top w:val="nil"/>
              <w:left w:val="nil"/>
              <w:bottom w:val="nil"/>
              <w:right w:val="nil"/>
            </w:tcBorders>
            <w:shd w:val="clear" w:color="auto" w:fill="auto"/>
            <w:noWrap/>
            <w:vAlign w:val="bottom"/>
            <w:hideMark/>
          </w:tcPr>
          <w:p w14:paraId="727A727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35</w:t>
            </w:r>
          </w:p>
        </w:tc>
        <w:tc>
          <w:tcPr>
            <w:tcW w:w="696" w:type="dxa"/>
            <w:tcBorders>
              <w:top w:val="nil"/>
              <w:left w:val="nil"/>
              <w:bottom w:val="nil"/>
              <w:right w:val="nil"/>
            </w:tcBorders>
            <w:shd w:val="clear" w:color="auto" w:fill="auto"/>
            <w:noWrap/>
            <w:vAlign w:val="bottom"/>
            <w:hideMark/>
          </w:tcPr>
          <w:p w14:paraId="5E87047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39.6</w:t>
            </w:r>
          </w:p>
        </w:tc>
        <w:tc>
          <w:tcPr>
            <w:tcW w:w="817" w:type="dxa"/>
            <w:tcBorders>
              <w:top w:val="nil"/>
              <w:left w:val="nil"/>
              <w:bottom w:val="nil"/>
              <w:right w:val="nil"/>
            </w:tcBorders>
            <w:shd w:val="clear" w:color="auto" w:fill="auto"/>
            <w:noWrap/>
            <w:vAlign w:val="bottom"/>
            <w:hideMark/>
          </w:tcPr>
          <w:p w14:paraId="7CC442F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26.4</w:t>
            </w:r>
          </w:p>
        </w:tc>
        <w:tc>
          <w:tcPr>
            <w:tcW w:w="742" w:type="dxa"/>
            <w:tcBorders>
              <w:top w:val="nil"/>
              <w:left w:val="nil"/>
              <w:bottom w:val="nil"/>
              <w:right w:val="nil"/>
            </w:tcBorders>
            <w:shd w:val="clear" w:color="auto" w:fill="auto"/>
            <w:noWrap/>
            <w:vAlign w:val="bottom"/>
            <w:hideMark/>
          </w:tcPr>
          <w:p w14:paraId="10490A5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185.9</w:t>
            </w:r>
          </w:p>
        </w:tc>
        <w:tc>
          <w:tcPr>
            <w:tcW w:w="675" w:type="dxa"/>
            <w:tcBorders>
              <w:top w:val="nil"/>
              <w:left w:val="nil"/>
              <w:bottom w:val="nil"/>
              <w:right w:val="nil"/>
            </w:tcBorders>
            <w:shd w:val="clear" w:color="auto" w:fill="auto"/>
            <w:noWrap/>
            <w:vAlign w:val="bottom"/>
            <w:hideMark/>
          </w:tcPr>
          <w:p w14:paraId="5D1E8FE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15.1</w:t>
            </w:r>
          </w:p>
        </w:tc>
        <w:tc>
          <w:tcPr>
            <w:tcW w:w="360" w:type="dxa"/>
            <w:tcBorders>
              <w:top w:val="nil"/>
              <w:left w:val="nil"/>
              <w:bottom w:val="nil"/>
              <w:right w:val="nil"/>
            </w:tcBorders>
            <w:shd w:val="clear" w:color="000000" w:fill="BFBFBF"/>
            <w:noWrap/>
            <w:vAlign w:val="bottom"/>
            <w:hideMark/>
          </w:tcPr>
          <w:p w14:paraId="7884A5F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360" w:type="dxa"/>
            <w:tcBorders>
              <w:top w:val="nil"/>
              <w:left w:val="nil"/>
              <w:bottom w:val="nil"/>
              <w:right w:val="nil"/>
            </w:tcBorders>
            <w:shd w:val="clear" w:color="000000" w:fill="BFBFBF"/>
            <w:noWrap/>
            <w:vAlign w:val="bottom"/>
            <w:hideMark/>
          </w:tcPr>
          <w:p w14:paraId="13E06614"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87" w:type="dxa"/>
            <w:tcBorders>
              <w:top w:val="nil"/>
              <w:left w:val="nil"/>
              <w:bottom w:val="nil"/>
              <w:right w:val="nil"/>
            </w:tcBorders>
            <w:shd w:val="clear" w:color="auto" w:fill="auto"/>
            <w:noWrap/>
            <w:vAlign w:val="bottom"/>
            <w:hideMark/>
          </w:tcPr>
          <w:p w14:paraId="22B8C34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-4.5</w:t>
            </w:r>
          </w:p>
        </w:tc>
        <w:tc>
          <w:tcPr>
            <w:tcW w:w="742" w:type="dxa"/>
            <w:tcBorders>
              <w:top w:val="nil"/>
              <w:left w:val="nil"/>
              <w:bottom w:val="nil"/>
              <w:right w:val="nil"/>
            </w:tcBorders>
            <w:shd w:val="clear" w:color="auto" w:fill="auto"/>
            <w:noWrap/>
            <w:vAlign w:val="bottom"/>
            <w:hideMark/>
          </w:tcPr>
          <w:p w14:paraId="2528C64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35.8</w:t>
            </w:r>
          </w:p>
        </w:tc>
        <w:tc>
          <w:tcPr>
            <w:tcW w:w="817" w:type="dxa"/>
            <w:tcBorders>
              <w:top w:val="nil"/>
              <w:left w:val="nil"/>
              <w:bottom w:val="nil"/>
              <w:right w:val="nil"/>
            </w:tcBorders>
            <w:shd w:val="clear" w:color="auto" w:fill="auto"/>
            <w:noWrap/>
            <w:vAlign w:val="bottom"/>
            <w:hideMark/>
          </w:tcPr>
          <w:p w14:paraId="284C385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15.4</w:t>
            </w:r>
          </w:p>
        </w:tc>
        <w:tc>
          <w:tcPr>
            <w:tcW w:w="696" w:type="dxa"/>
            <w:tcBorders>
              <w:top w:val="nil"/>
              <w:left w:val="nil"/>
              <w:bottom w:val="nil"/>
              <w:right w:val="nil"/>
            </w:tcBorders>
            <w:shd w:val="clear" w:color="auto" w:fill="auto"/>
            <w:noWrap/>
            <w:vAlign w:val="bottom"/>
            <w:hideMark/>
          </w:tcPr>
          <w:p w14:paraId="0F1A163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24.9</w:t>
            </w:r>
          </w:p>
        </w:tc>
        <w:tc>
          <w:tcPr>
            <w:tcW w:w="696" w:type="dxa"/>
            <w:tcBorders>
              <w:top w:val="nil"/>
              <w:left w:val="nil"/>
              <w:bottom w:val="nil"/>
              <w:right w:val="nil"/>
            </w:tcBorders>
            <w:shd w:val="clear" w:color="auto" w:fill="auto"/>
            <w:noWrap/>
            <w:vAlign w:val="bottom"/>
            <w:hideMark/>
          </w:tcPr>
          <w:p w14:paraId="76D2B65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49.3</w:t>
            </w:r>
          </w:p>
        </w:tc>
        <w:tc>
          <w:tcPr>
            <w:tcW w:w="727" w:type="dxa"/>
            <w:tcBorders>
              <w:top w:val="nil"/>
              <w:left w:val="nil"/>
              <w:bottom w:val="nil"/>
              <w:right w:val="nil"/>
            </w:tcBorders>
            <w:shd w:val="clear" w:color="auto" w:fill="auto"/>
            <w:noWrap/>
            <w:vAlign w:val="bottom"/>
            <w:hideMark/>
          </w:tcPr>
          <w:p w14:paraId="0CAACFB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w:t>
            </w:r>
          </w:p>
        </w:tc>
        <w:tc>
          <w:tcPr>
            <w:tcW w:w="361" w:type="dxa"/>
            <w:tcBorders>
              <w:top w:val="nil"/>
              <w:left w:val="nil"/>
              <w:bottom w:val="nil"/>
              <w:right w:val="nil"/>
            </w:tcBorders>
            <w:shd w:val="clear" w:color="000000" w:fill="BFBFBF"/>
            <w:noWrap/>
            <w:vAlign w:val="bottom"/>
            <w:hideMark/>
          </w:tcPr>
          <w:p w14:paraId="0FEFC00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27" w:type="dxa"/>
            <w:tcBorders>
              <w:top w:val="nil"/>
              <w:left w:val="nil"/>
              <w:bottom w:val="nil"/>
              <w:right w:val="nil"/>
            </w:tcBorders>
            <w:shd w:val="clear" w:color="auto" w:fill="auto"/>
            <w:noWrap/>
            <w:vAlign w:val="bottom"/>
            <w:hideMark/>
          </w:tcPr>
          <w:p w14:paraId="7BA7966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52.2</w:t>
            </w:r>
          </w:p>
        </w:tc>
        <w:tc>
          <w:tcPr>
            <w:tcW w:w="696" w:type="dxa"/>
            <w:tcBorders>
              <w:top w:val="nil"/>
              <w:left w:val="nil"/>
              <w:bottom w:val="nil"/>
              <w:right w:val="nil"/>
            </w:tcBorders>
            <w:shd w:val="clear" w:color="auto" w:fill="auto"/>
            <w:noWrap/>
            <w:vAlign w:val="bottom"/>
            <w:hideMark/>
          </w:tcPr>
          <w:p w14:paraId="6740D10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27.3</w:t>
            </w:r>
          </w:p>
        </w:tc>
      </w:tr>
      <w:tr w:rsidR="00634ABA" w:rsidRPr="00986F85" w14:paraId="7091D832" w14:textId="77777777" w:rsidTr="00476987">
        <w:trPr>
          <w:trHeight w:val="250"/>
        </w:trPr>
        <w:tc>
          <w:tcPr>
            <w:tcW w:w="360" w:type="dxa"/>
            <w:vMerge/>
            <w:tcBorders>
              <w:top w:val="nil"/>
              <w:left w:val="nil"/>
              <w:bottom w:val="nil"/>
              <w:right w:val="nil"/>
            </w:tcBorders>
            <w:vAlign w:val="center"/>
            <w:hideMark/>
          </w:tcPr>
          <w:p w14:paraId="710364D8" w14:textId="77777777" w:rsidR="00634ABA" w:rsidRPr="00986F85" w:rsidRDefault="00634ABA" w:rsidP="00476987">
            <w:pPr>
              <w:spacing w:after="0" w:line="240" w:lineRule="auto"/>
              <w:rPr>
                <w:rFonts w:eastAsia="Times New Roman"/>
                <w:color w:val="000000"/>
                <w:lang w:eastAsia="hu-HU"/>
              </w:rPr>
            </w:pPr>
          </w:p>
        </w:tc>
        <w:tc>
          <w:tcPr>
            <w:tcW w:w="1488" w:type="dxa"/>
            <w:tcBorders>
              <w:top w:val="nil"/>
              <w:left w:val="nil"/>
              <w:bottom w:val="nil"/>
              <w:right w:val="nil"/>
            </w:tcBorders>
            <w:shd w:val="clear" w:color="auto" w:fill="auto"/>
            <w:noWrap/>
            <w:vAlign w:val="bottom"/>
            <w:hideMark/>
          </w:tcPr>
          <w:p w14:paraId="2A409F7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Jegyzett tőke</w:t>
            </w:r>
          </w:p>
        </w:tc>
        <w:tc>
          <w:tcPr>
            <w:tcW w:w="702" w:type="dxa"/>
            <w:tcBorders>
              <w:top w:val="nil"/>
              <w:left w:val="nil"/>
              <w:bottom w:val="nil"/>
              <w:right w:val="nil"/>
            </w:tcBorders>
            <w:shd w:val="clear" w:color="auto" w:fill="auto"/>
            <w:noWrap/>
            <w:vAlign w:val="bottom"/>
            <w:hideMark/>
          </w:tcPr>
          <w:p w14:paraId="0C33635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2" w:type="dxa"/>
            <w:tcBorders>
              <w:top w:val="nil"/>
              <w:left w:val="nil"/>
              <w:bottom w:val="nil"/>
              <w:right w:val="nil"/>
            </w:tcBorders>
            <w:shd w:val="clear" w:color="auto" w:fill="auto"/>
            <w:noWrap/>
            <w:vAlign w:val="bottom"/>
            <w:hideMark/>
          </w:tcPr>
          <w:p w14:paraId="2A76CDC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87" w:type="dxa"/>
            <w:tcBorders>
              <w:top w:val="nil"/>
              <w:left w:val="nil"/>
              <w:bottom w:val="nil"/>
              <w:right w:val="nil"/>
            </w:tcBorders>
            <w:shd w:val="clear" w:color="auto" w:fill="auto"/>
            <w:noWrap/>
            <w:vAlign w:val="bottom"/>
            <w:hideMark/>
          </w:tcPr>
          <w:p w14:paraId="2AC14EF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96" w:type="dxa"/>
            <w:tcBorders>
              <w:top w:val="nil"/>
              <w:left w:val="nil"/>
              <w:bottom w:val="nil"/>
              <w:right w:val="nil"/>
            </w:tcBorders>
            <w:shd w:val="clear" w:color="auto" w:fill="auto"/>
            <w:noWrap/>
            <w:vAlign w:val="bottom"/>
            <w:hideMark/>
          </w:tcPr>
          <w:p w14:paraId="54FE52D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96" w:type="dxa"/>
            <w:tcBorders>
              <w:top w:val="nil"/>
              <w:left w:val="nil"/>
              <w:bottom w:val="nil"/>
              <w:right w:val="nil"/>
            </w:tcBorders>
            <w:shd w:val="clear" w:color="auto" w:fill="auto"/>
            <w:noWrap/>
            <w:vAlign w:val="bottom"/>
            <w:hideMark/>
          </w:tcPr>
          <w:p w14:paraId="3BBD9D8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96" w:type="dxa"/>
            <w:tcBorders>
              <w:top w:val="nil"/>
              <w:left w:val="nil"/>
              <w:bottom w:val="nil"/>
              <w:right w:val="nil"/>
            </w:tcBorders>
            <w:shd w:val="clear" w:color="auto" w:fill="auto"/>
            <w:noWrap/>
            <w:vAlign w:val="bottom"/>
            <w:hideMark/>
          </w:tcPr>
          <w:p w14:paraId="7452566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17" w:type="dxa"/>
            <w:tcBorders>
              <w:top w:val="nil"/>
              <w:left w:val="nil"/>
              <w:bottom w:val="nil"/>
              <w:right w:val="nil"/>
            </w:tcBorders>
            <w:shd w:val="clear" w:color="auto" w:fill="auto"/>
            <w:noWrap/>
            <w:vAlign w:val="bottom"/>
            <w:hideMark/>
          </w:tcPr>
          <w:p w14:paraId="15C9BD5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2" w:type="dxa"/>
            <w:tcBorders>
              <w:top w:val="nil"/>
              <w:left w:val="nil"/>
              <w:bottom w:val="nil"/>
              <w:right w:val="nil"/>
            </w:tcBorders>
            <w:shd w:val="clear" w:color="auto" w:fill="auto"/>
            <w:noWrap/>
            <w:vAlign w:val="bottom"/>
            <w:hideMark/>
          </w:tcPr>
          <w:p w14:paraId="7772235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75" w:type="dxa"/>
            <w:tcBorders>
              <w:top w:val="nil"/>
              <w:left w:val="nil"/>
              <w:bottom w:val="nil"/>
              <w:right w:val="nil"/>
            </w:tcBorders>
            <w:shd w:val="clear" w:color="auto" w:fill="auto"/>
            <w:noWrap/>
            <w:vAlign w:val="bottom"/>
            <w:hideMark/>
          </w:tcPr>
          <w:p w14:paraId="70C2FE9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360" w:type="dxa"/>
            <w:tcBorders>
              <w:top w:val="nil"/>
              <w:left w:val="nil"/>
              <w:bottom w:val="nil"/>
              <w:right w:val="nil"/>
            </w:tcBorders>
            <w:shd w:val="clear" w:color="000000" w:fill="BFBFBF"/>
            <w:noWrap/>
            <w:vAlign w:val="bottom"/>
            <w:hideMark/>
          </w:tcPr>
          <w:p w14:paraId="03AF0C2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360" w:type="dxa"/>
            <w:tcBorders>
              <w:top w:val="nil"/>
              <w:left w:val="nil"/>
              <w:bottom w:val="nil"/>
              <w:right w:val="nil"/>
            </w:tcBorders>
            <w:shd w:val="clear" w:color="000000" w:fill="BFBFBF"/>
            <w:noWrap/>
            <w:vAlign w:val="bottom"/>
            <w:hideMark/>
          </w:tcPr>
          <w:p w14:paraId="6D730245"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87" w:type="dxa"/>
            <w:tcBorders>
              <w:top w:val="nil"/>
              <w:left w:val="nil"/>
              <w:bottom w:val="nil"/>
              <w:right w:val="nil"/>
            </w:tcBorders>
            <w:shd w:val="clear" w:color="auto" w:fill="auto"/>
            <w:noWrap/>
            <w:vAlign w:val="bottom"/>
            <w:hideMark/>
          </w:tcPr>
          <w:p w14:paraId="702B0EC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2" w:type="dxa"/>
            <w:tcBorders>
              <w:top w:val="nil"/>
              <w:left w:val="nil"/>
              <w:bottom w:val="nil"/>
              <w:right w:val="nil"/>
            </w:tcBorders>
            <w:shd w:val="clear" w:color="auto" w:fill="auto"/>
            <w:noWrap/>
            <w:vAlign w:val="bottom"/>
            <w:hideMark/>
          </w:tcPr>
          <w:p w14:paraId="3EE37A2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17" w:type="dxa"/>
            <w:tcBorders>
              <w:top w:val="nil"/>
              <w:left w:val="nil"/>
              <w:bottom w:val="nil"/>
              <w:right w:val="nil"/>
            </w:tcBorders>
            <w:shd w:val="clear" w:color="auto" w:fill="auto"/>
            <w:noWrap/>
            <w:vAlign w:val="bottom"/>
            <w:hideMark/>
          </w:tcPr>
          <w:p w14:paraId="37D2267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38.6</w:t>
            </w:r>
          </w:p>
        </w:tc>
        <w:tc>
          <w:tcPr>
            <w:tcW w:w="696" w:type="dxa"/>
            <w:tcBorders>
              <w:top w:val="nil"/>
              <w:left w:val="nil"/>
              <w:bottom w:val="nil"/>
              <w:right w:val="nil"/>
            </w:tcBorders>
            <w:shd w:val="clear" w:color="auto" w:fill="auto"/>
            <w:noWrap/>
            <w:vAlign w:val="bottom"/>
            <w:hideMark/>
          </w:tcPr>
          <w:p w14:paraId="141AD6E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96" w:type="dxa"/>
            <w:tcBorders>
              <w:top w:val="nil"/>
              <w:left w:val="nil"/>
              <w:bottom w:val="nil"/>
              <w:right w:val="nil"/>
            </w:tcBorders>
            <w:shd w:val="clear" w:color="auto" w:fill="auto"/>
            <w:noWrap/>
            <w:vAlign w:val="bottom"/>
            <w:hideMark/>
          </w:tcPr>
          <w:p w14:paraId="64B3722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27" w:type="dxa"/>
            <w:tcBorders>
              <w:top w:val="nil"/>
              <w:left w:val="nil"/>
              <w:bottom w:val="nil"/>
              <w:right w:val="nil"/>
            </w:tcBorders>
            <w:shd w:val="clear" w:color="auto" w:fill="auto"/>
            <w:noWrap/>
            <w:vAlign w:val="bottom"/>
            <w:hideMark/>
          </w:tcPr>
          <w:p w14:paraId="532EFCE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361" w:type="dxa"/>
            <w:tcBorders>
              <w:top w:val="nil"/>
              <w:left w:val="nil"/>
              <w:bottom w:val="nil"/>
              <w:right w:val="nil"/>
            </w:tcBorders>
            <w:shd w:val="clear" w:color="000000" w:fill="BFBFBF"/>
            <w:noWrap/>
            <w:vAlign w:val="bottom"/>
            <w:hideMark/>
          </w:tcPr>
          <w:p w14:paraId="4CA96011"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27" w:type="dxa"/>
            <w:tcBorders>
              <w:top w:val="nil"/>
              <w:left w:val="nil"/>
              <w:bottom w:val="nil"/>
              <w:right w:val="nil"/>
            </w:tcBorders>
            <w:shd w:val="clear" w:color="auto" w:fill="auto"/>
            <w:noWrap/>
            <w:vAlign w:val="bottom"/>
            <w:hideMark/>
          </w:tcPr>
          <w:p w14:paraId="18D75BD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696" w:type="dxa"/>
            <w:tcBorders>
              <w:top w:val="nil"/>
              <w:left w:val="nil"/>
              <w:bottom w:val="nil"/>
              <w:right w:val="nil"/>
            </w:tcBorders>
            <w:shd w:val="clear" w:color="auto" w:fill="auto"/>
            <w:noWrap/>
            <w:vAlign w:val="bottom"/>
            <w:hideMark/>
          </w:tcPr>
          <w:p w14:paraId="18EA537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r>
      <w:tr w:rsidR="00634ABA" w:rsidRPr="00986F85" w14:paraId="6A667D36" w14:textId="77777777" w:rsidTr="00476987">
        <w:trPr>
          <w:trHeight w:val="250"/>
        </w:trPr>
        <w:tc>
          <w:tcPr>
            <w:tcW w:w="360" w:type="dxa"/>
            <w:vMerge/>
            <w:tcBorders>
              <w:top w:val="nil"/>
              <w:left w:val="nil"/>
              <w:bottom w:val="nil"/>
              <w:right w:val="nil"/>
            </w:tcBorders>
            <w:vAlign w:val="center"/>
            <w:hideMark/>
          </w:tcPr>
          <w:p w14:paraId="261FE4AF" w14:textId="77777777" w:rsidR="00634ABA" w:rsidRPr="00986F85" w:rsidRDefault="00634ABA" w:rsidP="00476987">
            <w:pPr>
              <w:spacing w:after="0" w:line="240" w:lineRule="auto"/>
              <w:rPr>
                <w:rFonts w:eastAsia="Times New Roman"/>
                <w:color w:val="000000"/>
                <w:lang w:eastAsia="hu-HU"/>
              </w:rPr>
            </w:pPr>
          </w:p>
        </w:tc>
        <w:tc>
          <w:tcPr>
            <w:tcW w:w="1488" w:type="dxa"/>
            <w:tcBorders>
              <w:top w:val="nil"/>
              <w:left w:val="nil"/>
              <w:bottom w:val="nil"/>
              <w:right w:val="nil"/>
            </w:tcBorders>
            <w:shd w:val="clear" w:color="auto" w:fill="auto"/>
            <w:noWrap/>
            <w:vAlign w:val="bottom"/>
            <w:hideMark/>
          </w:tcPr>
          <w:p w14:paraId="3094E46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jegyzett tőke (%)</w:t>
            </w:r>
          </w:p>
        </w:tc>
        <w:tc>
          <w:tcPr>
            <w:tcW w:w="702" w:type="dxa"/>
            <w:tcBorders>
              <w:top w:val="nil"/>
              <w:left w:val="nil"/>
              <w:bottom w:val="nil"/>
              <w:right w:val="nil"/>
            </w:tcBorders>
            <w:shd w:val="clear" w:color="auto" w:fill="auto"/>
            <w:noWrap/>
            <w:vAlign w:val="bottom"/>
            <w:hideMark/>
          </w:tcPr>
          <w:p w14:paraId="5B0BA45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-8.3</w:t>
            </w:r>
          </w:p>
        </w:tc>
        <w:tc>
          <w:tcPr>
            <w:tcW w:w="742" w:type="dxa"/>
            <w:tcBorders>
              <w:top w:val="nil"/>
              <w:left w:val="nil"/>
              <w:bottom w:val="nil"/>
              <w:right w:val="nil"/>
            </w:tcBorders>
            <w:shd w:val="clear" w:color="auto" w:fill="auto"/>
            <w:noWrap/>
            <w:vAlign w:val="bottom"/>
            <w:hideMark/>
          </w:tcPr>
          <w:p w14:paraId="68ACF57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87" w:type="dxa"/>
            <w:tcBorders>
              <w:top w:val="nil"/>
              <w:left w:val="nil"/>
              <w:bottom w:val="nil"/>
              <w:right w:val="nil"/>
            </w:tcBorders>
            <w:shd w:val="clear" w:color="auto" w:fill="auto"/>
            <w:noWrap/>
            <w:vAlign w:val="bottom"/>
            <w:hideMark/>
          </w:tcPr>
          <w:p w14:paraId="4E52088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17.3</w:t>
            </w:r>
          </w:p>
        </w:tc>
        <w:tc>
          <w:tcPr>
            <w:tcW w:w="696" w:type="dxa"/>
            <w:tcBorders>
              <w:top w:val="nil"/>
              <w:left w:val="nil"/>
              <w:bottom w:val="nil"/>
              <w:right w:val="nil"/>
            </w:tcBorders>
            <w:shd w:val="clear" w:color="auto" w:fill="auto"/>
            <w:noWrap/>
            <w:vAlign w:val="bottom"/>
            <w:hideMark/>
          </w:tcPr>
          <w:p w14:paraId="3C1F3B7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-7.7</w:t>
            </w:r>
          </w:p>
        </w:tc>
        <w:tc>
          <w:tcPr>
            <w:tcW w:w="696" w:type="dxa"/>
            <w:tcBorders>
              <w:top w:val="nil"/>
              <w:left w:val="nil"/>
              <w:bottom w:val="nil"/>
              <w:right w:val="nil"/>
            </w:tcBorders>
            <w:shd w:val="clear" w:color="auto" w:fill="auto"/>
            <w:noWrap/>
            <w:vAlign w:val="bottom"/>
            <w:hideMark/>
          </w:tcPr>
          <w:p w14:paraId="153995E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w:t>
            </w:r>
          </w:p>
        </w:tc>
        <w:tc>
          <w:tcPr>
            <w:tcW w:w="696" w:type="dxa"/>
            <w:tcBorders>
              <w:top w:val="nil"/>
              <w:left w:val="nil"/>
              <w:bottom w:val="nil"/>
              <w:right w:val="nil"/>
            </w:tcBorders>
            <w:shd w:val="clear" w:color="auto" w:fill="auto"/>
            <w:noWrap/>
            <w:vAlign w:val="bottom"/>
            <w:hideMark/>
          </w:tcPr>
          <w:p w14:paraId="5D37BB6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16.7</w:t>
            </w:r>
          </w:p>
        </w:tc>
        <w:tc>
          <w:tcPr>
            <w:tcW w:w="817" w:type="dxa"/>
            <w:tcBorders>
              <w:top w:val="nil"/>
              <w:left w:val="nil"/>
              <w:bottom w:val="nil"/>
              <w:right w:val="nil"/>
            </w:tcBorders>
            <w:shd w:val="clear" w:color="auto" w:fill="auto"/>
            <w:noWrap/>
            <w:vAlign w:val="bottom"/>
            <w:hideMark/>
          </w:tcPr>
          <w:p w14:paraId="3E1DDA2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w:t>
            </w:r>
          </w:p>
        </w:tc>
        <w:tc>
          <w:tcPr>
            <w:tcW w:w="742" w:type="dxa"/>
            <w:tcBorders>
              <w:top w:val="nil"/>
              <w:left w:val="nil"/>
              <w:bottom w:val="nil"/>
              <w:right w:val="nil"/>
            </w:tcBorders>
            <w:shd w:val="clear" w:color="auto" w:fill="auto"/>
            <w:noWrap/>
            <w:vAlign w:val="bottom"/>
            <w:hideMark/>
          </w:tcPr>
          <w:p w14:paraId="1A47D62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98.6</w:t>
            </w:r>
          </w:p>
        </w:tc>
        <w:tc>
          <w:tcPr>
            <w:tcW w:w="675" w:type="dxa"/>
            <w:tcBorders>
              <w:top w:val="nil"/>
              <w:left w:val="nil"/>
              <w:bottom w:val="nil"/>
              <w:right w:val="nil"/>
            </w:tcBorders>
            <w:shd w:val="clear" w:color="auto" w:fill="auto"/>
            <w:noWrap/>
            <w:vAlign w:val="bottom"/>
            <w:hideMark/>
          </w:tcPr>
          <w:p w14:paraId="50F0506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-11.1</w:t>
            </w:r>
          </w:p>
        </w:tc>
        <w:tc>
          <w:tcPr>
            <w:tcW w:w="360" w:type="dxa"/>
            <w:tcBorders>
              <w:top w:val="nil"/>
              <w:left w:val="nil"/>
              <w:bottom w:val="nil"/>
              <w:right w:val="nil"/>
            </w:tcBorders>
            <w:shd w:val="clear" w:color="000000" w:fill="BFBFBF"/>
            <w:noWrap/>
            <w:vAlign w:val="bottom"/>
            <w:hideMark/>
          </w:tcPr>
          <w:p w14:paraId="2E49EB12"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360" w:type="dxa"/>
            <w:tcBorders>
              <w:top w:val="nil"/>
              <w:left w:val="nil"/>
              <w:bottom w:val="nil"/>
              <w:right w:val="nil"/>
            </w:tcBorders>
            <w:shd w:val="clear" w:color="000000" w:fill="BFBFBF"/>
            <w:noWrap/>
            <w:vAlign w:val="bottom"/>
            <w:hideMark/>
          </w:tcPr>
          <w:p w14:paraId="64CBCEF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87" w:type="dxa"/>
            <w:tcBorders>
              <w:top w:val="nil"/>
              <w:left w:val="nil"/>
              <w:bottom w:val="nil"/>
              <w:right w:val="nil"/>
            </w:tcBorders>
            <w:shd w:val="clear" w:color="auto" w:fill="auto"/>
            <w:noWrap/>
            <w:vAlign w:val="bottom"/>
            <w:hideMark/>
          </w:tcPr>
          <w:p w14:paraId="79D04AE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2" w:type="dxa"/>
            <w:tcBorders>
              <w:top w:val="nil"/>
              <w:left w:val="nil"/>
              <w:bottom w:val="nil"/>
              <w:right w:val="nil"/>
            </w:tcBorders>
            <w:shd w:val="clear" w:color="auto" w:fill="auto"/>
            <w:noWrap/>
            <w:vAlign w:val="bottom"/>
            <w:hideMark/>
          </w:tcPr>
          <w:p w14:paraId="46D7347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-7.5</w:t>
            </w:r>
          </w:p>
        </w:tc>
        <w:tc>
          <w:tcPr>
            <w:tcW w:w="817" w:type="dxa"/>
            <w:tcBorders>
              <w:top w:val="nil"/>
              <w:left w:val="nil"/>
              <w:bottom w:val="nil"/>
              <w:right w:val="nil"/>
            </w:tcBorders>
            <w:shd w:val="clear" w:color="auto" w:fill="auto"/>
            <w:noWrap/>
            <w:vAlign w:val="bottom"/>
            <w:hideMark/>
          </w:tcPr>
          <w:p w14:paraId="4904DFC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34.9</w:t>
            </w:r>
          </w:p>
        </w:tc>
        <w:tc>
          <w:tcPr>
            <w:tcW w:w="696" w:type="dxa"/>
            <w:tcBorders>
              <w:top w:val="nil"/>
              <w:left w:val="nil"/>
              <w:bottom w:val="nil"/>
              <w:right w:val="nil"/>
            </w:tcBorders>
            <w:shd w:val="clear" w:color="auto" w:fill="auto"/>
            <w:noWrap/>
            <w:vAlign w:val="bottom"/>
            <w:hideMark/>
          </w:tcPr>
          <w:p w14:paraId="5B0A66C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w:t>
            </w:r>
          </w:p>
        </w:tc>
        <w:tc>
          <w:tcPr>
            <w:tcW w:w="696" w:type="dxa"/>
            <w:tcBorders>
              <w:top w:val="nil"/>
              <w:left w:val="nil"/>
              <w:bottom w:val="nil"/>
              <w:right w:val="nil"/>
            </w:tcBorders>
            <w:shd w:val="clear" w:color="auto" w:fill="auto"/>
            <w:noWrap/>
            <w:vAlign w:val="bottom"/>
            <w:hideMark/>
          </w:tcPr>
          <w:p w14:paraId="3915E00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-3.2</w:t>
            </w:r>
          </w:p>
        </w:tc>
        <w:tc>
          <w:tcPr>
            <w:tcW w:w="727" w:type="dxa"/>
            <w:tcBorders>
              <w:top w:val="nil"/>
              <w:left w:val="nil"/>
              <w:bottom w:val="nil"/>
              <w:right w:val="nil"/>
            </w:tcBorders>
            <w:shd w:val="clear" w:color="auto" w:fill="auto"/>
            <w:noWrap/>
            <w:vAlign w:val="bottom"/>
            <w:hideMark/>
          </w:tcPr>
          <w:p w14:paraId="1740FA9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-24.2</w:t>
            </w:r>
          </w:p>
        </w:tc>
        <w:tc>
          <w:tcPr>
            <w:tcW w:w="361" w:type="dxa"/>
            <w:tcBorders>
              <w:top w:val="nil"/>
              <w:left w:val="nil"/>
              <w:bottom w:val="nil"/>
              <w:right w:val="nil"/>
            </w:tcBorders>
            <w:shd w:val="clear" w:color="000000" w:fill="BFBFBF"/>
            <w:noWrap/>
            <w:vAlign w:val="bottom"/>
            <w:hideMark/>
          </w:tcPr>
          <w:p w14:paraId="32DA183F"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27" w:type="dxa"/>
            <w:tcBorders>
              <w:top w:val="nil"/>
              <w:left w:val="nil"/>
              <w:bottom w:val="nil"/>
              <w:right w:val="nil"/>
            </w:tcBorders>
            <w:shd w:val="clear" w:color="auto" w:fill="auto"/>
            <w:noWrap/>
            <w:vAlign w:val="bottom"/>
            <w:hideMark/>
          </w:tcPr>
          <w:p w14:paraId="73E0F4D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6.8</w:t>
            </w:r>
          </w:p>
        </w:tc>
        <w:tc>
          <w:tcPr>
            <w:tcW w:w="696" w:type="dxa"/>
            <w:tcBorders>
              <w:top w:val="nil"/>
              <w:left w:val="nil"/>
              <w:bottom w:val="nil"/>
              <w:right w:val="nil"/>
            </w:tcBorders>
            <w:shd w:val="clear" w:color="auto" w:fill="auto"/>
            <w:noWrap/>
            <w:vAlign w:val="bottom"/>
            <w:hideMark/>
          </w:tcPr>
          <w:p w14:paraId="181EA32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-5.7</w:t>
            </w:r>
          </w:p>
        </w:tc>
      </w:tr>
      <w:tr w:rsidR="00634ABA" w:rsidRPr="00986F85" w14:paraId="57698D9B" w14:textId="77777777" w:rsidTr="00476987">
        <w:trPr>
          <w:trHeight w:val="250"/>
        </w:trPr>
        <w:tc>
          <w:tcPr>
            <w:tcW w:w="360" w:type="dxa"/>
            <w:vMerge/>
            <w:tcBorders>
              <w:top w:val="nil"/>
              <w:left w:val="nil"/>
              <w:bottom w:val="nil"/>
              <w:right w:val="nil"/>
            </w:tcBorders>
            <w:vAlign w:val="center"/>
            <w:hideMark/>
          </w:tcPr>
          <w:p w14:paraId="78DE8397" w14:textId="77777777" w:rsidR="00634ABA" w:rsidRPr="00986F85" w:rsidRDefault="00634ABA" w:rsidP="00476987">
            <w:pPr>
              <w:spacing w:after="0" w:line="240" w:lineRule="auto"/>
              <w:rPr>
                <w:rFonts w:eastAsia="Times New Roman"/>
                <w:color w:val="000000"/>
                <w:lang w:eastAsia="hu-HU"/>
              </w:rPr>
            </w:pPr>
          </w:p>
        </w:tc>
        <w:tc>
          <w:tcPr>
            <w:tcW w:w="1488" w:type="dxa"/>
            <w:tcBorders>
              <w:top w:val="nil"/>
              <w:left w:val="nil"/>
              <w:bottom w:val="nil"/>
              <w:right w:val="nil"/>
            </w:tcBorders>
            <w:shd w:val="clear" w:color="auto" w:fill="auto"/>
            <w:noWrap/>
            <w:vAlign w:val="bottom"/>
            <w:hideMark/>
          </w:tcPr>
          <w:p w14:paraId="0B6B252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Likviditás</w:t>
            </w:r>
          </w:p>
        </w:tc>
        <w:tc>
          <w:tcPr>
            <w:tcW w:w="702" w:type="dxa"/>
            <w:tcBorders>
              <w:top w:val="nil"/>
              <w:left w:val="nil"/>
              <w:bottom w:val="nil"/>
              <w:right w:val="nil"/>
            </w:tcBorders>
            <w:shd w:val="clear" w:color="auto" w:fill="auto"/>
            <w:noWrap/>
            <w:vAlign w:val="bottom"/>
            <w:hideMark/>
          </w:tcPr>
          <w:p w14:paraId="287E09C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15.7</w:t>
            </w:r>
          </w:p>
        </w:tc>
        <w:tc>
          <w:tcPr>
            <w:tcW w:w="742" w:type="dxa"/>
            <w:tcBorders>
              <w:top w:val="nil"/>
              <w:left w:val="nil"/>
              <w:bottom w:val="nil"/>
              <w:right w:val="nil"/>
            </w:tcBorders>
            <w:shd w:val="clear" w:color="auto" w:fill="auto"/>
            <w:noWrap/>
            <w:vAlign w:val="bottom"/>
            <w:hideMark/>
          </w:tcPr>
          <w:p w14:paraId="064A471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58.7</w:t>
            </w:r>
          </w:p>
        </w:tc>
        <w:tc>
          <w:tcPr>
            <w:tcW w:w="787" w:type="dxa"/>
            <w:tcBorders>
              <w:top w:val="nil"/>
              <w:left w:val="nil"/>
              <w:bottom w:val="nil"/>
              <w:right w:val="nil"/>
            </w:tcBorders>
            <w:shd w:val="clear" w:color="auto" w:fill="auto"/>
            <w:noWrap/>
            <w:vAlign w:val="bottom"/>
            <w:hideMark/>
          </w:tcPr>
          <w:p w14:paraId="6A9582A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77</w:t>
            </w:r>
          </w:p>
        </w:tc>
        <w:tc>
          <w:tcPr>
            <w:tcW w:w="696" w:type="dxa"/>
            <w:tcBorders>
              <w:top w:val="nil"/>
              <w:left w:val="nil"/>
              <w:bottom w:val="nil"/>
              <w:right w:val="nil"/>
            </w:tcBorders>
            <w:shd w:val="clear" w:color="auto" w:fill="auto"/>
            <w:noWrap/>
            <w:vAlign w:val="bottom"/>
            <w:hideMark/>
          </w:tcPr>
          <w:p w14:paraId="04C36B2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22.2</w:t>
            </w:r>
          </w:p>
        </w:tc>
        <w:tc>
          <w:tcPr>
            <w:tcW w:w="696" w:type="dxa"/>
            <w:tcBorders>
              <w:top w:val="nil"/>
              <w:left w:val="nil"/>
              <w:bottom w:val="nil"/>
              <w:right w:val="nil"/>
            </w:tcBorders>
            <w:shd w:val="clear" w:color="auto" w:fill="auto"/>
            <w:noWrap/>
            <w:vAlign w:val="bottom"/>
            <w:hideMark/>
          </w:tcPr>
          <w:p w14:paraId="57F2D9D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2.3</w:t>
            </w:r>
          </w:p>
        </w:tc>
        <w:tc>
          <w:tcPr>
            <w:tcW w:w="696" w:type="dxa"/>
            <w:tcBorders>
              <w:top w:val="nil"/>
              <w:left w:val="nil"/>
              <w:bottom w:val="nil"/>
              <w:right w:val="nil"/>
            </w:tcBorders>
            <w:shd w:val="clear" w:color="auto" w:fill="auto"/>
            <w:noWrap/>
            <w:vAlign w:val="bottom"/>
            <w:hideMark/>
          </w:tcPr>
          <w:p w14:paraId="1A9BCDB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w:t>
            </w:r>
          </w:p>
        </w:tc>
        <w:tc>
          <w:tcPr>
            <w:tcW w:w="817" w:type="dxa"/>
            <w:tcBorders>
              <w:top w:val="nil"/>
              <w:left w:val="nil"/>
              <w:bottom w:val="nil"/>
              <w:right w:val="nil"/>
            </w:tcBorders>
            <w:shd w:val="clear" w:color="auto" w:fill="auto"/>
            <w:noWrap/>
            <w:vAlign w:val="bottom"/>
            <w:hideMark/>
          </w:tcPr>
          <w:p w14:paraId="662EEF2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-19.7</w:t>
            </w:r>
          </w:p>
        </w:tc>
        <w:tc>
          <w:tcPr>
            <w:tcW w:w="742" w:type="dxa"/>
            <w:tcBorders>
              <w:top w:val="nil"/>
              <w:left w:val="nil"/>
              <w:bottom w:val="nil"/>
              <w:right w:val="nil"/>
            </w:tcBorders>
            <w:shd w:val="clear" w:color="auto" w:fill="auto"/>
            <w:noWrap/>
            <w:vAlign w:val="bottom"/>
            <w:hideMark/>
          </w:tcPr>
          <w:p w14:paraId="319A25B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10.8</w:t>
            </w:r>
          </w:p>
        </w:tc>
        <w:tc>
          <w:tcPr>
            <w:tcW w:w="675" w:type="dxa"/>
            <w:tcBorders>
              <w:top w:val="nil"/>
              <w:left w:val="nil"/>
              <w:bottom w:val="nil"/>
              <w:right w:val="nil"/>
            </w:tcBorders>
            <w:shd w:val="clear" w:color="auto" w:fill="auto"/>
            <w:noWrap/>
            <w:vAlign w:val="bottom"/>
            <w:hideMark/>
          </w:tcPr>
          <w:p w14:paraId="01A63A0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w:t>
            </w:r>
          </w:p>
        </w:tc>
        <w:tc>
          <w:tcPr>
            <w:tcW w:w="360" w:type="dxa"/>
            <w:tcBorders>
              <w:top w:val="nil"/>
              <w:left w:val="nil"/>
              <w:bottom w:val="nil"/>
              <w:right w:val="nil"/>
            </w:tcBorders>
            <w:shd w:val="clear" w:color="000000" w:fill="BFBFBF"/>
            <w:noWrap/>
            <w:vAlign w:val="bottom"/>
            <w:hideMark/>
          </w:tcPr>
          <w:p w14:paraId="610BB4E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360" w:type="dxa"/>
            <w:tcBorders>
              <w:top w:val="nil"/>
              <w:left w:val="nil"/>
              <w:bottom w:val="nil"/>
              <w:right w:val="nil"/>
            </w:tcBorders>
            <w:shd w:val="clear" w:color="000000" w:fill="BFBFBF"/>
            <w:noWrap/>
            <w:vAlign w:val="bottom"/>
            <w:hideMark/>
          </w:tcPr>
          <w:p w14:paraId="19286794"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87" w:type="dxa"/>
            <w:tcBorders>
              <w:top w:val="nil"/>
              <w:left w:val="nil"/>
              <w:bottom w:val="nil"/>
              <w:right w:val="nil"/>
            </w:tcBorders>
            <w:shd w:val="clear" w:color="auto" w:fill="auto"/>
            <w:noWrap/>
            <w:vAlign w:val="bottom"/>
            <w:hideMark/>
          </w:tcPr>
          <w:p w14:paraId="3E1A4D4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219.1</w:t>
            </w:r>
          </w:p>
        </w:tc>
        <w:tc>
          <w:tcPr>
            <w:tcW w:w="742" w:type="dxa"/>
            <w:tcBorders>
              <w:top w:val="nil"/>
              <w:left w:val="nil"/>
              <w:bottom w:val="nil"/>
              <w:right w:val="nil"/>
            </w:tcBorders>
            <w:shd w:val="clear" w:color="auto" w:fill="auto"/>
            <w:noWrap/>
            <w:vAlign w:val="bottom"/>
            <w:hideMark/>
          </w:tcPr>
          <w:p w14:paraId="1213F66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41.7</w:t>
            </w:r>
          </w:p>
        </w:tc>
        <w:tc>
          <w:tcPr>
            <w:tcW w:w="817" w:type="dxa"/>
            <w:tcBorders>
              <w:top w:val="nil"/>
              <w:left w:val="nil"/>
              <w:bottom w:val="nil"/>
              <w:right w:val="nil"/>
            </w:tcBorders>
            <w:shd w:val="clear" w:color="auto" w:fill="auto"/>
            <w:noWrap/>
            <w:vAlign w:val="bottom"/>
            <w:hideMark/>
          </w:tcPr>
          <w:p w14:paraId="22DFFA0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w:t>
            </w:r>
          </w:p>
        </w:tc>
        <w:tc>
          <w:tcPr>
            <w:tcW w:w="696" w:type="dxa"/>
            <w:tcBorders>
              <w:top w:val="nil"/>
              <w:left w:val="nil"/>
              <w:bottom w:val="nil"/>
              <w:right w:val="nil"/>
            </w:tcBorders>
            <w:shd w:val="clear" w:color="auto" w:fill="auto"/>
            <w:noWrap/>
            <w:vAlign w:val="bottom"/>
            <w:hideMark/>
          </w:tcPr>
          <w:p w14:paraId="05878BA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w:t>
            </w:r>
          </w:p>
        </w:tc>
        <w:tc>
          <w:tcPr>
            <w:tcW w:w="696" w:type="dxa"/>
            <w:tcBorders>
              <w:top w:val="nil"/>
              <w:left w:val="nil"/>
              <w:bottom w:val="nil"/>
              <w:right w:val="nil"/>
            </w:tcBorders>
            <w:shd w:val="clear" w:color="auto" w:fill="auto"/>
            <w:noWrap/>
            <w:vAlign w:val="bottom"/>
            <w:hideMark/>
          </w:tcPr>
          <w:p w14:paraId="3C05467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-14.6</w:t>
            </w:r>
          </w:p>
        </w:tc>
        <w:tc>
          <w:tcPr>
            <w:tcW w:w="727" w:type="dxa"/>
            <w:tcBorders>
              <w:top w:val="nil"/>
              <w:left w:val="nil"/>
              <w:bottom w:val="nil"/>
              <w:right w:val="nil"/>
            </w:tcBorders>
            <w:shd w:val="clear" w:color="auto" w:fill="auto"/>
            <w:noWrap/>
            <w:vAlign w:val="bottom"/>
            <w:hideMark/>
          </w:tcPr>
          <w:p w14:paraId="316DBB1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19.6</w:t>
            </w:r>
          </w:p>
        </w:tc>
        <w:tc>
          <w:tcPr>
            <w:tcW w:w="361" w:type="dxa"/>
            <w:tcBorders>
              <w:top w:val="nil"/>
              <w:left w:val="nil"/>
              <w:bottom w:val="nil"/>
              <w:right w:val="nil"/>
            </w:tcBorders>
            <w:shd w:val="clear" w:color="000000" w:fill="BFBFBF"/>
            <w:noWrap/>
            <w:vAlign w:val="bottom"/>
            <w:hideMark/>
          </w:tcPr>
          <w:p w14:paraId="59AF5C7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27" w:type="dxa"/>
            <w:tcBorders>
              <w:top w:val="nil"/>
              <w:left w:val="nil"/>
              <w:bottom w:val="nil"/>
              <w:right w:val="nil"/>
            </w:tcBorders>
            <w:shd w:val="clear" w:color="auto" w:fill="auto"/>
            <w:noWrap/>
            <w:vAlign w:val="bottom"/>
            <w:hideMark/>
          </w:tcPr>
          <w:p w14:paraId="377B056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-17.2</w:t>
            </w:r>
          </w:p>
        </w:tc>
        <w:tc>
          <w:tcPr>
            <w:tcW w:w="696" w:type="dxa"/>
            <w:tcBorders>
              <w:top w:val="nil"/>
              <w:left w:val="nil"/>
              <w:bottom w:val="nil"/>
              <w:right w:val="nil"/>
            </w:tcBorders>
            <w:shd w:val="clear" w:color="auto" w:fill="auto"/>
            <w:noWrap/>
            <w:vAlign w:val="bottom"/>
            <w:hideMark/>
          </w:tcPr>
          <w:p w14:paraId="058B989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4.3</w:t>
            </w:r>
          </w:p>
        </w:tc>
      </w:tr>
      <w:tr w:rsidR="00634ABA" w:rsidRPr="00986F85" w14:paraId="714108BA" w14:textId="77777777" w:rsidTr="00476987">
        <w:trPr>
          <w:trHeight w:val="250"/>
        </w:trPr>
        <w:tc>
          <w:tcPr>
            <w:tcW w:w="360" w:type="dxa"/>
            <w:vMerge/>
            <w:tcBorders>
              <w:top w:val="nil"/>
              <w:left w:val="nil"/>
              <w:bottom w:val="nil"/>
              <w:right w:val="nil"/>
            </w:tcBorders>
            <w:vAlign w:val="center"/>
            <w:hideMark/>
          </w:tcPr>
          <w:p w14:paraId="076A485B" w14:textId="77777777" w:rsidR="00634ABA" w:rsidRPr="00986F85" w:rsidRDefault="00634ABA" w:rsidP="00476987">
            <w:pPr>
              <w:spacing w:after="0" w:line="240" w:lineRule="auto"/>
              <w:rPr>
                <w:rFonts w:eastAsia="Times New Roman"/>
                <w:color w:val="000000"/>
                <w:lang w:eastAsia="hu-HU"/>
              </w:rPr>
            </w:pPr>
          </w:p>
        </w:tc>
        <w:tc>
          <w:tcPr>
            <w:tcW w:w="1488" w:type="dxa"/>
            <w:tcBorders>
              <w:top w:val="nil"/>
              <w:left w:val="nil"/>
              <w:bottom w:val="nil"/>
              <w:right w:val="nil"/>
            </w:tcBorders>
            <w:shd w:val="clear" w:color="auto" w:fill="auto"/>
            <w:noWrap/>
            <w:vAlign w:val="bottom"/>
            <w:hideMark/>
          </w:tcPr>
          <w:p w14:paraId="136684C2"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Üzemi eredmény</w:t>
            </w:r>
          </w:p>
        </w:tc>
        <w:tc>
          <w:tcPr>
            <w:tcW w:w="702" w:type="dxa"/>
            <w:tcBorders>
              <w:top w:val="nil"/>
              <w:left w:val="nil"/>
              <w:bottom w:val="nil"/>
              <w:right w:val="nil"/>
            </w:tcBorders>
            <w:shd w:val="clear" w:color="auto" w:fill="auto"/>
            <w:noWrap/>
            <w:vAlign w:val="bottom"/>
            <w:hideMark/>
          </w:tcPr>
          <w:p w14:paraId="5EFFB4B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-13670</w:t>
            </w:r>
          </w:p>
        </w:tc>
        <w:tc>
          <w:tcPr>
            <w:tcW w:w="742" w:type="dxa"/>
            <w:tcBorders>
              <w:top w:val="nil"/>
              <w:left w:val="nil"/>
              <w:bottom w:val="nil"/>
              <w:right w:val="nil"/>
            </w:tcBorders>
            <w:shd w:val="clear" w:color="auto" w:fill="auto"/>
            <w:noWrap/>
            <w:vAlign w:val="bottom"/>
            <w:hideMark/>
          </w:tcPr>
          <w:p w14:paraId="12C4605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-17952</w:t>
            </w:r>
          </w:p>
        </w:tc>
        <w:tc>
          <w:tcPr>
            <w:tcW w:w="787" w:type="dxa"/>
            <w:tcBorders>
              <w:top w:val="nil"/>
              <w:left w:val="nil"/>
              <w:bottom w:val="nil"/>
              <w:right w:val="nil"/>
            </w:tcBorders>
            <w:shd w:val="clear" w:color="auto" w:fill="auto"/>
            <w:noWrap/>
            <w:vAlign w:val="bottom"/>
            <w:hideMark/>
          </w:tcPr>
          <w:p w14:paraId="12B1BD1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-1647.5</w:t>
            </w:r>
          </w:p>
        </w:tc>
        <w:tc>
          <w:tcPr>
            <w:tcW w:w="696" w:type="dxa"/>
            <w:tcBorders>
              <w:top w:val="nil"/>
              <w:left w:val="nil"/>
              <w:bottom w:val="nil"/>
              <w:right w:val="nil"/>
            </w:tcBorders>
            <w:shd w:val="clear" w:color="auto" w:fill="auto"/>
            <w:noWrap/>
            <w:vAlign w:val="bottom"/>
            <w:hideMark/>
          </w:tcPr>
          <w:p w14:paraId="47B08F2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-1418</w:t>
            </w:r>
          </w:p>
        </w:tc>
        <w:tc>
          <w:tcPr>
            <w:tcW w:w="696" w:type="dxa"/>
            <w:tcBorders>
              <w:top w:val="nil"/>
              <w:left w:val="nil"/>
              <w:bottom w:val="nil"/>
              <w:right w:val="nil"/>
            </w:tcBorders>
            <w:shd w:val="clear" w:color="auto" w:fill="auto"/>
            <w:noWrap/>
            <w:vAlign w:val="bottom"/>
            <w:hideMark/>
          </w:tcPr>
          <w:p w14:paraId="5B71671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1318</w:t>
            </w:r>
          </w:p>
        </w:tc>
        <w:tc>
          <w:tcPr>
            <w:tcW w:w="696" w:type="dxa"/>
            <w:tcBorders>
              <w:top w:val="nil"/>
              <w:left w:val="nil"/>
              <w:bottom w:val="nil"/>
              <w:right w:val="nil"/>
            </w:tcBorders>
            <w:shd w:val="clear" w:color="auto" w:fill="auto"/>
            <w:noWrap/>
            <w:vAlign w:val="bottom"/>
            <w:hideMark/>
          </w:tcPr>
          <w:p w14:paraId="288C007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-5405</w:t>
            </w:r>
          </w:p>
        </w:tc>
        <w:tc>
          <w:tcPr>
            <w:tcW w:w="817" w:type="dxa"/>
            <w:tcBorders>
              <w:top w:val="nil"/>
              <w:left w:val="nil"/>
              <w:bottom w:val="nil"/>
              <w:right w:val="nil"/>
            </w:tcBorders>
            <w:shd w:val="clear" w:color="auto" w:fill="auto"/>
            <w:noWrap/>
            <w:vAlign w:val="bottom"/>
            <w:hideMark/>
          </w:tcPr>
          <w:p w14:paraId="1DF9E64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4633.5</w:t>
            </w:r>
          </w:p>
        </w:tc>
        <w:tc>
          <w:tcPr>
            <w:tcW w:w="742" w:type="dxa"/>
            <w:tcBorders>
              <w:top w:val="nil"/>
              <w:left w:val="nil"/>
              <w:bottom w:val="nil"/>
              <w:right w:val="nil"/>
            </w:tcBorders>
            <w:shd w:val="clear" w:color="auto" w:fill="auto"/>
            <w:noWrap/>
            <w:vAlign w:val="bottom"/>
            <w:hideMark/>
          </w:tcPr>
          <w:p w14:paraId="170371C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-27117</w:t>
            </w:r>
          </w:p>
        </w:tc>
        <w:tc>
          <w:tcPr>
            <w:tcW w:w="675" w:type="dxa"/>
            <w:tcBorders>
              <w:top w:val="nil"/>
              <w:left w:val="nil"/>
              <w:bottom w:val="nil"/>
              <w:right w:val="nil"/>
            </w:tcBorders>
            <w:shd w:val="clear" w:color="auto" w:fill="auto"/>
            <w:noWrap/>
            <w:vAlign w:val="bottom"/>
            <w:hideMark/>
          </w:tcPr>
          <w:p w14:paraId="7A31C10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671.5</w:t>
            </w:r>
          </w:p>
        </w:tc>
        <w:tc>
          <w:tcPr>
            <w:tcW w:w="360" w:type="dxa"/>
            <w:tcBorders>
              <w:top w:val="nil"/>
              <w:left w:val="nil"/>
              <w:bottom w:val="nil"/>
              <w:right w:val="nil"/>
            </w:tcBorders>
            <w:shd w:val="clear" w:color="000000" w:fill="BFBFBF"/>
            <w:noWrap/>
            <w:vAlign w:val="bottom"/>
            <w:hideMark/>
          </w:tcPr>
          <w:p w14:paraId="61C7178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360" w:type="dxa"/>
            <w:tcBorders>
              <w:top w:val="nil"/>
              <w:left w:val="nil"/>
              <w:bottom w:val="nil"/>
              <w:right w:val="nil"/>
            </w:tcBorders>
            <w:shd w:val="clear" w:color="000000" w:fill="BFBFBF"/>
            <w:noWrap/>
            <w:vAlign w:val="bottom"/>
            <w:hideMark/>
          </w:tcPr>
          <w:p w14:paraId="2DDED57C"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87" w:type="dxa"/>
            <w:tcBorders>
              <w:top w:val="nil"/>
              <w:left w:val="nil"/>
              <w:bottom w:val="nil"/>
              <w:right w:val="nil"/>
            </w:tcBorders>
            <w:shd w:val="clear" w:color="auto" w:fill="auto"/>
            <w:noWrap/>
            <w:vAlign w:val="bottom"/>
            <w:hideMark/>
          </w:tcPr>
          <w:p w14:paraId="58B0D36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-36305</w:t>
            </w:r>
          </w:p>
        </w:tc>
        <w:tc>
          <w:tcPr>
            <w:tcW w:w="742" w:type="dxa"/>
            <w:tcBorders>
              <w:top w:val="nil"/>
              <w:left w:val="nil"/>
              <w:bottom w:val="nil"/>
              <w:right w:val="nil"/>
            </w:tcBorders>
            <w:shd w:val="clear" w:color="auto" w:fill="auto"/>
            <w:noWrap/>
            <w:vAlign w:val="bottom"/>
            <w:hideMark/>
          </w:tcPr>
          <w:p w14:paraId="12AB231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-354.5</w:t>
            </w:r>
          </w:p>
        </w:tc>
        <w:tc>
          <w:tcPr>
            <w:tcW w:w="817" w:type="dxa"/>
            <w:tcBorders>
              <w:top w:val="nil"/>
              <w:left w:val="nil"/>
              <w:bottom w:val="nil"/>
              <w:right w:val="nil"/>
            </w:tcBorders>
            <w:shd w:val="clear" w:color="auto" w:fill="auto"/>
            <w:noWrap/>
            <w:vAlign w:val="bottom"/>
            <w:hideMark/>
          </w:tcPr>
          <w:p w14:paraId="4A6CCDF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5942</w:t>
            </w:r>
          </w:p>
        </w:tc>
        <w:tc>
          <w:tcPr>
            <w:tcW w:w="696" w:type="dxa"/>
            <w:tcBorders>
              <w:top w:val="nil"/>
              <w:left w:val="nil"/>
              <w:bottom w:val="nil"/>
              <w:right w:val="nil"/>
            </w:tcBorders>
            <w:shd w:val="clear" w:color="auto" w:fill="auto"/>
            <w:noWrap/>
            <w:vAlign w:val="bottom"/>
            <w:hideMark/>
          </w:tcPr>
          <w:p w14:paraId="4B265C9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-1993</w:t>
            </w:r>
          </w:p>
        </w:tc>
        <w:tc>
          <w:tcPr>
            <w:tcW w:w="696" w:type="dxa"/>
            <w:tcBorders>
              <w:top w:val="nil"/>
              <w:left w:val="nil"/>
              <w:bottom w:val="nil"/>
              <w:right w:val="nil"/>
            </w:tcBorders>
            <w:shd w:val="clear" w:color="auto" w:fill="auto"/>
            <w:noWrap/>
            <w:vAlign w:val="bottom"/>
            <w:hideMark/>
          </w:tcPr>
          <w:p w14:paraId="19B9E65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-110</w:t>
            </w:r>
          </w:p>
        </w:tc>
        <w:tc>
          <w:tcPr>
            <w:tcW w:w="727" w:type="dxa"/>
            <w:tcBorders>
              <w:top w:val="nil"/>
              <w:left w:val="nil"/>
              <w:bottom w:val="nil"/>
              <w:right w:val="nil"/>
            </w:tcBorders>
            <w:shd w:val="clear" w:color="auto" w:fill="auto"/>
            <w:noWrap/>
            <w:vAlign w:val="bottom"/>
            <w:hideMark/>
          </w:tcPr>
          <w:p w14:paraId="0BC766C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5305.5</w:t>
            </w:r>
          </w:p>
        </w:tc>
        <w:tc>
          <w:tcPr>
            <w:tcW w:w="361" w:type="dxa"/>
            <w:tcBorders>
              <w:top w:val="nil"/>
              <w:left w:val="nil"/>
              <w:bottom w:val="nil"/>
              <w:right w:val="nil"/>
            </w:tcBorders>
            <w:shd w:val="clear" w:color="000000" w:fill="BFBFBF"/>
            <w:noWrap/>
            <w:vAlign w:val="bottom"/>
            <w:hideMark/>
          </w:tcPr>
          <w:p w14:paraId="7BBE0CA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27" w:type="dxa"/>
            <w:tcBorders>
              <w:top w:val="nil"/>
              <w:left w:val="nil"/>
              <w:bottom w:val="nil"/>
              <w:right w:val="nil"/>
            </w:tcBorders>
            <w:shd w:val="clear" w:color="auto" w:fill="auto"/>
            <w:noWrap/>
            <w:vAlign w:val="bottom"/>
            <w:hideMark/>
          </w:tcPr>
          <w:p w14:paraId="44F9076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8168</w:t>
            </w:r>
          </w:p>
        </w:tc>
        <w:tc>
          <w:tcPr>
            <w:tcW w:w="696" w:type="dxa"/>
            <w:tcBorders>
              <w:top w:val="nil"/>
              <w:left w:val="nil"/>
              <w:bottom w:val="nil"/>
              <w:right w:val="nil"/>
            </w:tcBorders>
            <w:shd w:val="clear" w:color="auto" w:fill="auto"/>
            <w:noWrap/>
            <w:vAlign w:val="bottom"/>
            <w:hideMark/>
          </w:tcPr>
          <w:p w14:paraId="209E3AC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347.5</w:t>
            </w:r>
          </w:p>
        </w:tc>
      </w:tr>
      <w:tr w:rsidR="00634ABA" w:rsidRPr="00986F85" w14:paraId="507022B0" w14:textId="77777777" w:rsidTr="00476987">
        <w:trPr>
          <w:trHeight w:val="250"/>
        </w:trPr>
        <w:tc>
          <w:tcPr>
            <w:tcW w:w="360" w:type="dxa"/>
            <w:vMerge/>
            <w:tcBorders>
              <w:top w:val="nil"/>
              <w:left w:val="nil"/>
              <w:bottom w:val="nil"/>
              <w:right w:val="nil"/>
            </w:tcBorders>
            <w:vAlign w:val="center"/>
            <w:hideMark/>
          </w:tcPr>
          <w:p w14:paraId="66F8C91F" w14:textId="77777777" w:rsidR="00634ABA" w:rsidRPr="00986F85" w:rsidRDefault="00634ABA" w:rsidP="00476987">
            <w:pPr>
              <w:spacing w:after="0" w:line="240" w:lineRule="auto"/>
              <w:rPr>
                <w:rFonts w:eastAsia="Times New Roman"/>
                <w:color w:val="000000"/>
                <w:lang w:eastAsia="hu-HU"/>
              </w:rPr>
            </w:pPr>
          </w:p>
        </w:tc>
        <w:tc>
          <w:tcPr>
            <w:tcW w:w="1488" w:type="dxa"/>
            <w:tcBorders>
              <w:top w:val="nil"/>
              <w:left w:val="nil"/>
              <w:bottom w:val="nil"/>
              <w:right w:val="nil"/>
            </w:tcBorders>
            <w:shd w:val="clear" w:color="auto" w:fill="auto"/>
            <w:noWrap/>
            <w:vAlign w:val="bottom"/>
            <w:hideMark/>
          </w:tcPr>
          <w:p w14:paraId="7148865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xml:space="preserve">Egy foglalkoztatottra eső üzemi </w:t>
            </w:r>
            <w:r w:rsidRPr="00986F85">
              <w:rPr>
                <w:rFonts w:eastAsia="Times New Roman"/>
                <w:color w:val="000000"/>
                <w:lang w:eastAsia="hu-HU"/>
              </w:rPr>
              <w:lastRenderedPageBreak/>
              <w:t>eredmény</w:t>
            </w:r>
          </w:p>
        </w:tc>
        <w:tc>
          <w:tcPr>
            <w:tcW w:w="702" w:type="dxa"/>
            <w:tcBorders>
              <w:top w:val="nil"/>
              <w:left w:val="nil"/>
              <w:bottom w:val="nil"/>
              <w:right w:val="nil"/>
            </w:tcBorders>
            <w:shd w:val="clear" w:color="auto" w:fill="auto"/>
            <w:noWrap/>
            <w:vAlign w:val="bottom"/>
            <w:hideMark/>
          </w:tcPr>
          <w:p w14:paraId="0656E73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lastRenderedPageBreak/>
              <w:t>-1483.6</w:t>
            </w:r>
          </w:p>
        </w:tc>
        <w:tc>
          <w:tcPr>
            <w:tcW w:w="742" w:type="dxa"/>
            <w:tcBorders>
              <w:top w:val="nil"/>
              <w:left w:val="nil"/>
              <w:bottom w:val="nil"/>
              <w:right w:val="nil"/>
            </w:tcBorders>
            <w:shd w:val="clear" w:color="auto" w:fill="auto"/>
            <w:noWrap/>
            <w:vAlign w:val="bottom"/>
            <w:hideMark/>
          </w:tcPr>
          <w:p w14:paraId="4EF1E00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-897.6</w:t>
            </w:r>
          </w:p>
        </w:tc>
        <w:tc>
          <w:tcPr>
            <w:tcW w:w="787" w:type="dxa"/>
            <w:tcBorders>
              <w:top w:val="nil"/>
              <w:left w:val="nil"/>
              <w:bottom w:val="nil"/>
              <w:right w:val="nil"/>
            </w:tcBorders>
            <w:shd w:val="clear" w:color="auto" w:fill="auto"/>
            <w:noWrap/>
            <w:vAlign w:val="bottom"/>
            <w:hideMark/>
          </w:tcPr>
          <w:p w14:paraId="302B863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-161.2</w:t>
            </w:r>
          </w:p>
        </w:tc>
        <w:tc>
          <w:tcPr>
            <w:tcW w:w="696" w:type="dxa"/>
            <w:tcBorders>
              <w:top w:val="nil"/>
              <w:left w:val="nil"/>
              <w:bottom w:val="nil"/>
              <w:right w:val="nil"/>
            </w:tcBorders>
            <w:shd w:val="clear" w:color="auto" w:fill="auto"/>
            <w:noWrap/>
            <w:vAlign w:val="bottom"/>
            <w:hideMark/>
          </w:tcPr>
          <w:p w14:paraId="10C7DAF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-64.5</w:t>
            </w:r>
          </w:p>
        </w:tc>
        <w:tc>
          <w:tcPr>
            <w:tcW w:w="696" w:type="dxa"/>
            <w:tcBorders>
              <w:top w:val="nil"/>
              <w:left w:val="nil"/>
              <w:bottom w:val="nil"/>
              <w:right w:val="nil"/>
            </w:tcBorders>
            <w:shd w:val="clear" w:color="auto" w:fill="auto"/>
            <w:noWrap/>
            <w:vAlign w:val="bottom"/>
            <w:hideMark/>
          </w:tcPr>
          <w:p w14:paraId="5E29304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-46.5</w:t>
            </w:r>
          </w:p>
        </w:tc>
        <w:tc>
          <w:tcPr>
            <w:tcW w:w="696" w:type="dxa"/>
            <w:tcBorders>
              <w:top w:val="nil"/>
              <w:left w:val="nil"/>
              <w:bottom w:val="nil"/>
              <w:right w:val="nil"/>
            </w:tcBorders>
            <w:shd w:val="clear" w:color="auto" w:fill="auto"/>
            <w:noWrap/>
            <w:vAlign w:val="bottom"/>
            <w:hideMark/>
          </w:tcPr>
          <w:p w14:paraId="6D2D936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-485.7</w:t>
            </w:r>
          </w:p>
        </w:tc>
        <w:tc>
          <w:tcPr>
            <w:tcW w:w="817" w:type="dxa"/>
            <w:tcBorders>
              <w:top w:val="nil"/>
              <w:left w:val="nil"/>
              <w:bottom w:val="nil"/>
              <w:right w:val="nil"/>
            </w:tcBorders>
            <w:shd w:val="clear" w:color="auto" w:fill="auto"/>
            <w:noWrap/>
            <w:vAlign w:val="bottom"/>
            <w:hideMark/>
          </w:tcPr>
          <w:p w14:paraId="087D4D3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73.4</w:t>
            </w:r>
          </w:p>
        </w:tc>
        <w:tc>
          <w:tcPr>
            <w:tcW w:w="742" w:type="dxa"/>
            <w:tcBorders>
              <w:top w:val="nil"/>
              <w:left w:val="nil"/>
              <w:bottom w:val="nil"/>
              <w:right w:val="nil"/>
            </w:tcBorders>
            <w:shd w:val="clear" w:color="auto" w:fill="auto"/>
            <w:noWrap/>
            <w:vAlign w:val="bottom"/>
            <w:hideMark/>
          </w:tcPr>
          <w:p w14:paraId="4A08B6D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-850.7</w:t>
            </w:r>
          </w:p>
        </w:tc>
        <w:tc>
          <w:tcPr>
            <w:tcW w:w="675" w:type="dxa"/>
            <w:tcBorders>
              <w:top w:val="nil"/>
              <w:left w:val="nil"/>
              <w:bottom w:val="nil"/>
              <w:right w:val="nil"/>
            </w:tcBorders>
            <w:shd w:val="clear" w:color="auto" w:fill="auto"/>
            <w:noWrap/>
            <w:vAlign w:val="bottom"/>
            <w:hideMark/>
          </w:tcPr>
          <w:p w14:paraId="4B5BFB6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-6.8</w:t>
            </w:r>
          </w:p>
        </w:tc>
        <w:tc>
          <w:tcPr>
            <w:tcW w:w="360" w:type="dxa"/>
            <w:tcBorders>
              <w:top w:val="nil"/>
              <w:left w:val="nil"/>
              <w:bottom w:val="nil"/>
              <w:right w:val="nil"/>
            </w:tcBorders>
            <w:shd w:val="clear" w:color="000000" w:fill="BFBFBF"/>
            <w:noWrap/>
            <w:vAlign w:val="bottom"/>
            <w:hideMark/>
          </w:tcPr>
          <w:p w14:paraId="22C76978"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360" w:type="dxa"/>
            <w:tcBorders>
              <w:top w:val="nil"/>
              <w:left w:val="nil"/>
              <w:bottom w:val="nil"/>
              <w:right w:val="nil"/>
            </w:tcBorders>
            <w:shd w:val="clear" w:color="000000" w:fill="BFBFBF"/>
            <w:noWrap/>
            <w:vAlign w:val="bottom"/>
            <w:hideMark/>
          </w:tcPr>
          <w:p w14:paraId="5725E108"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87" w:type="dxa"/>
            <w:tcBorders>
              <w:top w:val="nil"/>
              <w:left w:val="nil"/>
              <w:bottom w:val="nil"/>
              <w:right w:val="nil"/>
            </w:tcBorders>
            <w:shd w:val="clear" w:color="auto" w:fill="auto"/>
            <w:noWrap/>
            <w:vAlign w:val="bottom"/>
            <w:hideMark/>
          </w:tcPr>
          <w:p w14:paraId="6336D1D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-5186.4</w:t>
            </w:r>
          </w:p>
        </w:tc>
        <w:tc>
          <w:tcPr>
            <w:tcW w:w="742" w:type="dxa"/>
            <w:tcBorders>
              <w:top w:val="nil"/>
              <w:left w:val="nil"/>
              <w:bottom w:val="nil"/>
              <w:right w:val="nil"/>
            </w:tcBorders>
            <w:shd w:val="clear" w:color="auto" w:fill="auto"/>
            <w:noWrap/>
            <w:vAlign w:val="bottom"/>
            <w:hideMark/>
          </w:tcPr>
          <w:p w14:paraId="491CE81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-128.3</w:t>
            </w:r>
          </w:p>
        </w:tc>
        <w:tc>
          <w:tcPr>
            <w:tcW w:w="817" w:type="dxa"/>
            <w:tcBorders>
              <w:top w:val="nil"/>
              <w:left w:val="nil"/>
              <w:bottom w:val="nil"/>
              <w:right w:val="nil"/>
            </w:tcBorders>
            <w:shd w:val="clear" w:color="auto" w:fill="auto"/>
            <w:noWrap/>
            <w:vAlign w:val="bottom"/>
            <w:hideMark/>
          </w:tcPr>
          <w:p w14:paraId="7500A30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44.7</w:t>
            </w:r>
          </w:p>
        </w:tc>
        <w:tc>
          <w:tcPr>
            <w:tcW w:w="696" w:type="dxa"/>
            <w:tcBorders>
              <w:top w:val="nil"/>
              <w:left w:val="nil"/>
              <w:bottom w:val="nil"/>
              <w:right w:val="nil"/>
            </w:tcBorders>
            <w:shd w:val="clear" w:color="auto" w:fill="auto"/>
            <w:noWrap/>
            <w:vAlign w:val="bottom"/>
            <w:hideMark/>
          </w:tcPr>
          <w:p w14:paraId="347B3A3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-66.5</w:t>
            </w:r>
          </w:p>
        </w:tc>
        <w:tc>
          <w:tcPr>
            <w:tcW w:w="696" w:type="dxa"/>
            <w:tcBorders>
              <w:top w:val="nil"/>
              <w:left w:val="nil"/>
              <w:bottom w:val="nil"/>
              <w:right w:val="nil"/>
            </w:tcBorders>
            <w:shd w:val="clear" w:color="auto" w:fill="auto"/>
            <w:noWrap/>
            <w:vAlign w:val="bottom"/>
            <w:hideMark/>
          </w:tcPr>
          <w:p w14:paraId="7675B87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-151</w:t>
            </w:r>
          </w:p>
        </w:tc>
        <w:tc>
          <w:tcPr>
            <w:tcW w:w="727" w:type="dxa"/>
            <w:tcBorders>
              <w:top w:val="nil"/>
              <w:left w:val="nil"/>
              <w:bottom w:val="nil"/>
              <w:right w:val="nil"/>
            </w:tcBorders>
            <w:shd w:val="clear" w:color="auto" w:fill="auto"/>
            <w:noWrap/>
            <w:vAlign w:val="bottom"/>
            <w:hideMark/>
          </w:tcPr>
          <w:p w14:paraId="1D3338B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-178.7</w:t>
            </w:r>
          </w:p>
        </w:tc>
        <w:tc>
          <w:tcPr>
            <w:tcW w:w="361" w:type="dxa"/>
            <w:tcBorders>
              <w:top w:val="nil"/>
              <w:left w:val="nil"/>
              <w:bottom w:val="nil"/>
              <w:right w:val="nil"/>
            </w:tcBorders>
            <w:shd w:val="clear" w:color="000000" w:fill="BFBFBF"/>
            <w:noWrap/>
            <w:vAlign w:val="bottom"/>
            <w:hideMark/>
          </w:tcPr>
          <w:p w14:paraId="5113FCB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27" w:type="dxa"/>
            <w:tcBorders>
              <w:top w:val="nil"/>
              <w:left w:val="nil"/>
              <w:bottom w:val="nil"/>
              <w:right w:val="nil"/>
            </w:tcBorders>
            <w:shd w:val="clear" w:color="auto" w:fill="auto"/>
            <w:noWrap/>
            <w:vAlign w:val="bottom"/>
            <w:hideMark/>
          </w:tcPr>
          <w:p w14:paraId="06D35E8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385.6</w:t>
            </w:r>
          </w:p>
        </w:tc>
        <w:tc>
          <w:tcPr>
            <w:tcW w:w="696" w:type="dxa"/>
            <w:tcBorders>
              <w:top w:val="nil"/>
              <w:left w:val="nil"/>
              <w:bottom w:val="nil"/>
              <w:right w:val="nil"/>
            </w:tcBorders>
            <w:shd w:val="clear" w:color="auto" w:fill="auto"/>
            <w:noWrap/>
            <w:vAlign w:val="bottom"/>
            <w:hideMark/>
          </w:tcPr>
          <w:p w14:paraId="75DD937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-69.8</w:t>
            </w:r>
          </w:p>
        </w:tc>
      </w:tr>
      <w:tr w:rsidR="00634ABA" w:rsidRPr="00986F85" w14:paraId="1D8F74CE" w14:textId="77777777" w:rsidTr="00476987">
        <w:trPr>
          <w:trHeight w:val="250"/>
        </w:trPr>
        <w:tc>
          <w:tcPr>
            <w:tcW w:w="360" w:type="dxa"/>
            <w:vMerge/>
            <w:tcBorders>
              <w:top w:val="nil"/>
              <w:left w:val="nil"/>
              <w:bottom w:val="nil"/>
              <w:right w:val="nil"/>
            </w:tcBorders>
            <w:vAlign w:val="center"/>
            <w:hideMark/>
          </w:tcPr>
          <w:p w14:paraId="78EF9293" w14:textId="77777777" w:rsidR="00634ABA" w:rsidRPr="00986F85" w:rsidRDefault="00634ABA" w:rsidP="00476987">
            <w:pPr>
              <w:spacing w:after="0" w:line="240" w:lineRule="auto"/>
              <w:rPr>
                <w:rFonts w:eastAsia="Times New Roman"/>
                <w:color w:val="000000"/>
                <w:lang w:eastAsia="hu-HU"/>
              </w:rPr>
            </w:pPr>
          </w:p>
        </w:tc>
        <w:tc>
          <w:tcPr>
            <w:tcW w:w="1488" w:type="dxa"/>
            <w:tcBorders>
              <w:top w:val="nil"/>
              <w:left w:val="nil"/>
              <w:bottom w:val="nil"/>
              <w:right w:val="nil"/>
            </w:tcBorders>
            <w:shd w:val="clear" w:color="auto" w:fill="auto"/>
            <w:noWrap/>
            <w:vAlign w:val="bottom"/>
            <w:hideMark/>
          </w:tcPr>
          <w:p w14:paraId="19D70D0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Hozzáadott érték</w:t>
            </w:r>
          </w:p>
        </w:tc>
        <w:tc>
          <w:tcPr>
            <w:tcW w:w="702" w:type="dxa"/>
            <w:tcBorders>
              <w:top w:val="nil"/>
              <w:left w:val="nil"/>
              <w:bottom w:val="nil"/>
              <w:right w:val="nil"/>
            </w:tcBorders>
            <w:shd w:val="clear" w:color="auto" w:fill="auto"/>
            <w:noWrap/>
            <w:vAlign w:val="bottom"/>
            <w:hideMark/>
          </w:tcPr>
          <w:p w14:paraId="6A1BE10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24196</w:t>
            </w:r>
          </w:p>
        </w:tc>
        <w:tc>
          <w:tcPr>
            <w:tcW w:w="742" w:type="dxa"/>
            <w:tcBorders>
              <w:top w:val="nil"/>
              <w:left w:val="nil"/>
              <w:bottom w:val="nil"/>
              <w:right w:val="nil"/>
            </w:tcBorders>
            <w:shd w:val="clear" w:color="auto" w:fill="auto"/>
            <w:noWrap/>
            <w:vAlign w:val="bottom"/>
            <w:hideMark/>
          </w:tcPr>
          <w:p w14:paraId="4A9452F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-34201</w:t>
            </w:r>
          </w:p>
        </w:tc>
        <w:tc>
          <w:tcPr>
            <w:tcW w:w="787" w:type="dxa"/>
            <w:tcBorders>
              <w:top w:val="nil"/>
              <w:left w:val="nil"/>
              <w:bottom w:val="nil"/>
              <w:right w:val="nil"/>
            </w:tcBorders>
            <w:shd w:val="clear" w:color="auto" w:fill="auto"/>
            <w:noWrap/>
            <w:vAlign w:val="bottom"/>
            <w:hideMark/>
          </w:tcPr>
          <w:p w14:paraId="3740630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9924.5</w:t>
            </w:r>
          </w:p>
        </w:tc>
        <w:tc>
          <w:tcPr>
            <w:tcW w:w="696" w:type="dxa"/>
            <w:tcBorders>
              <w:top w:val="nil"/>
              <w:left w:val="nil"/>
              <w:bottom w:val="nil"/>
              <w:right w:val="nil"/>
            </w:tcBorders>
            <w:shd w:val="clear" w:color="auto" w:fill="auto"/>
            <w:noWrap/>
            <w:vAlign w:val="bottom"/>
            <w:hideMark/>
          </w:tcPr>
          <w:p w14:paraId="3C245A2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9407</w:t>
            </w:r>
          </w:p>
        </w:tc>
        <w:tc>
          <w:tcPr>
            <w:tcW w:w="696" w:type="dxa"/>
            <w:tcBorders>
              <w:top w:val="nil"/>
              <w:left w:val="nil"/>
              <w:bottom w:val="nil"/>
              <w:right w:val="nil"/>
            </w:tcBorders>
            <w:shd w:val="clear" w:color="auto" w:fill="auto"/>
            <w:noWrap/>
            <w:vAlign w:val="bottom"/>
            <w:hideMark/>
          </w:tcPr>
          <w:p w14:paraId="59A2D2F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12313</w:t>
            </w:r>
          </w:p>
        </w:tc>
        <w:tc>
          <w:tcPr>
            <w:tcW w:w="696" w:type="dxa"/>
            <w:tcBorders>
              <w:top w:val="nil"/>
              <w:left w:val="nil"/>
              <w:bottom w:val="nil"/>
              <w:right w:val="nil"/>
            </w:tcBorders>
            <w:shd w:val="clear" w:color="auto" w:fill="auto"/>
            <w:noWrap/>
            <w:vAlign w:val="bottom"/>
            <w:hideMark/>
          </w:tcPr>
          <w:p w14:paraId="56836CC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5521</w:t>
            </w:r>
          </w:p>
        </w:tc>
        <w:tc>
          <w:tcPr>
            <w:tcW w:w="817" w:type="dxa"/>
            <w:tcBorders>
              <w:top w:val="nil"/>
              <w:left w:val="nil"/>
              <w:bottom w:val="nil"/>
              <w:right w:val="nil"/>
            </w:tcBorders>
            <w:shd w:val="clear" w:color="auto" w:fill="auto"/>
            <w:noWrap/>
            <w:vAlign w:val="bottom"/>
            <w:hideMark/>
          </w:tcPr>
          <w:p w14:paraId="0AF0C02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10201.5</w:t>
            </w:r>
          </w:p>
        </w:tc>
        <w:tc>
          <w:tcPr>
            <w:tcW w:w="742" w:type="dxa"/>
            <w:tcBorders>
              <w:top w:val="nil"/>
              <w:left w:val="nil"/>
              <w:bottom w:val="nil"/>
              <w:right w:val="nil"/>
            </w:tcBorders>
            <w:shd w:val="clear" w:color="auto" w:fill="auto"/>
            <w:noWrap/>
            <w:vAlign w:val="bottom"/>
            <w:hideMark/>
          </w:tcPr>
          <w:p w14:paraId="5107371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-39247</w:t>
            </w:r>
          </w:p>
        </w:tc>
        <w:tc>
          <w:tcPr>
            <w:tcW w:w="675" w:type="dxa"/>
            <w:tcBorders>
              <w:top w:val="nil"/>
              <w:left w:val="nil"/>
              <w:bottom w:val="nil"/>
              <w:right w:val="nil"/>
            </w:tcBorders>
            <w:shd w:val="clear" w:color="auto" w:fill="auto"/>
            <w:noWrap/>
            <w:vAlign w:val="bottom"/>
            <w:hideMark/>
          </w:tcPr>
          <w:p w14:paraId="1CD907F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8095</w:t>
            </w:r>
          </w:p>
        </w:tc>
        <w:tc>
          <w:tcPr>
            <w:tcW w:w="360" w:type="dxa"/>
            <w:tcBorders>
              <w:top w:val="nil"/>
              <w:left w:val="nil"/>
              <w:bottom w:val="nil"/>
              <w:right w:val="nil"/>
            </w:tcBorders>
            <w:shd w:val="clear" w:color="000000" w:fill="BFBFBF"/>
            <w:noWrap/>
            <w:vAlign w:val="bottom"/>
            <w:hideMark/>
          </w:tcPr>
          <w:p w14:paraId="4D1307F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360" w:type="dxa"/>
            <w:tcBorders>
              <w:top w:val="nil"/>
              <w:left w:val="nil"/>
              <w:bottom w:val="nil"/>
              <w:right w:val="nil"/>
            </w:tcBorders>
            <w:shd w:val="clear" w:color="000000" w:fill="BFBFBF"/>
            <w:noWrap/>
            <w:vAlign w:val="bottom"/>
            <w:hideMark/>
          </w:tcPr>
          <w:p w14:paraId="6E26416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87" w:type="dxa"/>
            <w:tcBorders>
              <w:top w:val="nil"/>
              <w:left w:val="nil"/>
              <w:bottom w:val="nil"/>
              <w:right w:val="nil"/>
            </w:tcBorders>
            <w:shd w:val="clear" w:color="auto" w:fill="auto"/>
            <w:noWrap/>
            <w:vAlign w:val="bottom"/>
            <w:hideMark/>
          </w:tcPr>
          <w:p w14:paraId="4CA8447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15705</w:t>
            </w:r>
          </w:p>
        </w:tc>
        <w:tc>
          <w:tcPr>
            <w:tcW w:w="742" w:type="dxa"/>
            <w:tcBorders>
              <w:top w:val="nil"/>
              <w:left w:val="nil"/>
              <w:bottom w:val="nil"/>
              <w:right w:val="nil"/>
            </w:tcBorders>
            <w:shd w:val="clear" w:color="auto" w:fill="auto"/>
            <w:noWrap/>
            <w:vAlign w:val="bottom"/>
            <w:hideMark/>
          </w:tcPr>
          <w:p w14:paraId="6E56811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-17213</w:t>
            </w:r>
          </w:p>
        </w:tc>
        <w:tc>
          <w:tcPr>
            <w:tcW w:w="817" w:type="dxa"/>
            <w:tcBorders>
              <w:top w:val="nil"/>
              <w:left w:val="nil"/>
              <w:bottom w:val="nil"/>
              <w:right w:val="nil"/>
            </w:tcBorders>
            <w:shd w:val="clear" w:color="auto" w:fill="auto"/>
            <w:noWrap/>
            <w:vAlign w:val="bottom"/>
            <w:hideMark/>
          </w:tcPr>
          <w:p w14:paraId="07A3014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25357.5</w:t>
            </w:r>
          </w:p>
        </w:tc>
        <w:tc>
          <w:tcPr>
            <w:tcW w:w="696" w:type="dxa"/>
            <w:tcBorders>
              <w:top w:val="nil"/>
              <w:left w:val="nil"/>
              <w:bottom w:val="nil"/>
              <w:right w:val="nil"/>
            </w:tcBorders>
            <w:shd w:val="clear" w:color="auto" w:fill="auto"/>
            <w:noWrap/>
            <w:vAlign w:val="bottom"/>
            <w:hideMark/>
          </w:tcPr>
          <w:p w14:paraId="137419E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3704</w:t>
            </w:r>
          </w:p>
        </w:tc>
        <w:tc>
          <w:tcPr>
            <w:tcW w:w="696" w:type="dxa"/>
            <w:tcBorders>
              <w:top w:val="nil"/>
              <w:left w:val="nil"/>
              <w:bottom w:val="nil"/>
              <w:right w:val="nil"/>
            </w:tcBorders>
            <w:shd w:val="clear" w:color="auto" w:fill="auto"/>
            <w:noWrap/>
            <w:vAlign w:val="bottom"/>
            <w:hideMark/>
          </w:tcPr>
          <w:p w14:paraId="6813172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7878</w:t>
            </w:r>
          </w:p>
        </w:tc>
        <w:tc>
          <w:tcPr>
            <w:tcW w:w="727" w:type="dxa"/>
            <w:tcBorders>
              <w:top w:val="nil"/>
              <w:left w:val="nil"/>
              <w:bottom w:val="nil"/>
              <w:right w:val="nil"/>
            </w:tcBorders>
            <w:shd w:val="clear" w:color="auto" w:fill="auto"/>
            <w:noWrap/>
            <w:vAlign w:val="bottom"/>
            <w:hideMark/>
          </w:tcPr>
          <w:p w14:paraId="3F6BF14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18982</w:t>
            </w:r>
          </w:p>
        </w:tc>
        <w:tc>
          <w:tcPr>
            <w:tcW w:w="361" w:type="dxa"/>
            <w:tcBorders>
              <w:top w:val="nil"/>
              <w:left w:val="nil"/>
              <w:bottom w:val="nil"/>
              <w:right w:val="nil"/>
            </w:tcBorders>
            <w:shd w:val="clear" w:color="000000" w:fill="BFBFBF"/>
            <w:noWrap/>
            <w:vAlign w:val="bottom"/>
            <w:hideMark/>
          </w:tcPr>
          <w:p w14:paraId="2B144740"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27" w:type="dxa"/>
            <w:tcBorders>
              <w:top w:val="nil"/>
              <w:left w:val="nil"/>
              <w:bottom w:val="nil"/>
              <w:right w:val="nil"/>
            </w:tcBorders>
            <w:shd w:val="clear" w:color="auto" w:fill="auto"/>
            <w:noWrap/>
            <w:vAlign w:val="bottom"/>
            <w:hideMark/>
          </w:tcPr>
          <w:p w14:paraId="43FE31E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37766</w:t>
            </w:r>
          </w:p>
        </w:tc>
        <w:tc>
          <w:tcPr>
            <w:tcW w:w="696" w:type="dxa"/>
            <w:tcBorders>
              <w:top w:val="nil"/>
              <w:left w:val="nil"/>
              <w:bottom w:val="nil"/>
              <w:right w:val="nil"/>
            </w:tcBorders>
            <w:shd w:val="clear" w:color="auto" w:fill="auto"/>
            <w:noWrap/>
            <w:vAlign w:val="bottom"/>
            <w:hideMark/>
          </w:tcPr>
          <w:p w14:paraId="09CD219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9277</w:t>
            </w:r>
          </w:p>
        </w:tc>
      </w:tr>
      <w:tr w:rsidR="00634ABA" w:rsidRPr="00986F85" w14:paraId="43981BBF" w14:textId="77777777" w:rsidTr="00476987">
        <w:trPr>
          <w:trHeight w:val="250"/>
        </w:trPr>
        <w:tc>
          <w:tcPr>
            <w:tcW w:w="360" w:type="dxa"/>
            <w:vMerge/>
            <w:tcBorders>
              <w:top w:val="nil"/>
              <w:left w:val="nil"/>
              <w:bottom w:val="nil"/>
              <w:right w:val="nil"/>
            </w:tcBorders>
            <w:vAlign w:val="center"/>
            <w:hideMark/>
          </w:tcPr>
          <w:p w14:paraId="2380C47A" w14:textId="77777777" w:rsidR="00634ABA" w:rsidRPr="00986F85" w:rsidRDefault="00634ABA" w:rsidP="00476987">
            <w:pPr>
              <w:spacing w:after="0" w:line="240" w:lineRule="auto"/>
              <w:rPr>
                <w:rFonts w:eastAsia="Times New Roman"/>
                <w:color w:val="000000"/>
                <w:lang w:eastAsia="hu-HU"/>
              </w:rPr>
            </w:pPr>
          </w:p>
        </w:tc>
        <w:tc>
          <w:tcPr>
            <w:tcW w:w="1488" w:type="dxa"/>
            <w:tcBorders>
              <w:top w:val="nil"/>
              <w:left w:val="nil"/>
              <w:bottom w:val="nil"/>
              <w:right w:val="nil"/>
            </w:tcBorders>
            <w:shd w:val="clear" w:color="auto" w:fill="auto"/>
            <w:noWrap/>
            <w:vAlign w:val="bottom"/>
            <w:hideMark/>
          </w:tcPr>
          <w:p w14:paraId="1DFE344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hozzáadott érték</w:t>
            </w:r>
          </w:p>
        </w:tc>
        <w:tc>
          <w:tcPr>
            <w:tcW w:w="702" w:type="dxa"/>
            <w:tcBorders>
              <w:top w:val="nil"/>
              <w:left w:val="nil"/>
              <w:bottom w:val="nil"/>
              <w:right w:val="nil"/>
            </w:tcBorders>
            <w:shd w:val="clear" w:color="auto" w:fill="auto"/>
            <w:noWrap/>
            <w:vAlign w:val="bottom"/>
            <w:hideMark/>
          </w:tcPr>
          <w:p w14:paraId="3C28EF0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2158.8</w:t>
            </w:r>
          </w:p>
        </w:tc>
        <w:tc>
          <w:tcPr>
            <w:tcW w:w="742" w:type="dxa"/>
            <w:tcBorders>
              <w:top w:val="nil"/>
              <w:left w:val="nil"/>
              <w:bottom w:val="nil"/>
              <w:right w:val="nil"/>
            </w:tcBorders>
            <w:shd w:val="clear" w:color="auto" w:fill="auto"/>
            <w:noWrap/>
            <w:vAlign w:val="bottom"/>
            <w:hideMark/>
          </w:tcPr>
          <w:p w14:paraId="0966817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-1710</w:t>
            </w:r>
          </w:p>
        </w:tc>
        <w:tc>
          <w:tcPr>
            <w:tcW w:w="787" w:type="dxa"/>
            <w:tcBorders>
              <w:top w:val="nil"/>
              <w:left w:val="nil"/>
              <w:bottom w:val="nil"/>
              <w:right w:val="nil"/>
            </w:tcBorders>
            <w:shd w:val="clear" w:color="auto" w:fill="auto"/>
            <w:noWrap/>
            <w:vAlign w:val="bottom"/>
            <w:hideMark/>
          </w:tcPr>
          <w:p w14:paraId="3C8256C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1554.1</w:t>
            </w:r>
          </w:p>
        </w:tc>
        <w:tc>
          <w:tcPr>
            <w:tcW w:w="696" w:type="dxa"/>
            <w:tcBorders>
              <w:top w:val="nil"/>
              <w:left w:val="nil"/>
              <w:bottom w:val="nil"/>
              <w:right w:val="nil"/>
            </w:tcBorders>
            <w:shd w:val="clear" w:color="auto" w:fill="auto"/>
            <w:noWrap/>
            <w:vAlign w:val="bottom"/>
            <w:hideMark/>
          </w:tcPr>
          <w:p w14:paraId="6F46E26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252.5</w:t>
            </w:r>
          </w:p>
        </w:tc>
        <w:tc>
          <w:tcPr>
            <w:tcW w:w="696" w:type="dxa"/>
            <w:tcBorders>
              <w:top w:val="nil"/>
              <w:left w:val="nil"/>
              <w:bottom w:val="nil"/>
              <w:right w:val="nil"/>
            </w:tcBorders>
            <w:shd w:val="clear" w:color="auto" w:fill="auto"/>
            <w:noWrap/>
            <w:vAlign w:val="bottom"/>
            <w:hideMark/>
          </w:tcPr>
          <w:p w14:paraId="0D67B34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501.8</w:t>
            </w:r>
          </w:p>
        </w:tc>
        <w:tc>
          <w:tcPr>
            <w:tcW w:w="696" w:type="dxa"/>
            <w:tcBorders>
              <w:top w:val="nil"/>
              <w:left w:val="nil"/>
              <w:bottom w:val="nil"/>
              <w:right w:val="nil"/>
            </w:tcBorders>
            <w:shd w:val="clear" w:color="auto" w:fill="auto"/>
            <w:noWrap/>
            <w:vAlign w:val="bottom"/>
            <w:hideMark/>
          </w:tcPr>
          <w:p w14:paraId="5E547C9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770.8</w:t>
            </w:r>
          </w:p>
        </w:tc>
        <w:tc>
          <w:tcPr>
            <w:tcW w:w="817" w:type="dxa"/>
            <w:tcBorders>
              <w:top w:val="nil"/>
              <w:left w:val="nil"/>
              <w:bottom w:val="nil"/>
              <w:right w:val="nil"/>
            </w:tcBorders>
            <w:shd w:val="clear" w:color="auto" w:fill="auto"/>
            <w:noWrap/>
            <w:vAlign w:val="bottom"/>
            <w:hideMark/>
          </w:tcPr>
          <w:p w14:paraId="6A3C544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-141.5</w:t>
            </w:r>
          </w:p>
        </w:tc>
        <w:tc>
          <w:tcPr>
            <w:tcW w:w="742" w:type="dxa"/>
            <w:tcBorders>
              <w:top w:val="nil"/>
              <w:left w:val="nil"/>
              <w:bottom w:val="nil"/>
              <w:right w:val="nil"/>
            </w:tcBorders>
            <w:shd w:val="clear" w:color="auto" w:fill="auto"/>
            <w:noWrap/>
            <w:vAlign w:val="bottom"/>
            <w:hideMark/>
          </w:tcPr>
          <w:p w14:paraId="2779A36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-105.5</w:t>
            </w:r>
          </w:p>
        </w:tc>
        <w:tc>
          <w:tcPr>
            <w:tcW w:w="675" w:type="dxa"/>
            <w:tcBorders>
              <w:top w:val="nil"/>
              <w:left w:val="nil"/>
              <w:bottom w:val="nil"/>
              <w:right w:val="nil"/>
            </w:tcBorders>
            <w:shd w:val="clear" w:color="auto" w:fill="auto"/>
            <w:noWrap/>
            <w:vAlign w:val="bottom"/>
            <w:hideMark/>
          </w:tcPr>
          <w:p w14:paraId="007D583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157</w:t>
            </w:r>
          </w:p>
        </w:tc>
        <w:tc>
          <w:tcPr>
            <w:tcW w:w="360" w:type="dxa"/>
            <w:tcBorders>
              <w:top w:val="nil"/>
              <w:left w:val="nil"/>
              <w:bottom w:val="nil"/>
              <w:right w:val="nil"/>
            </w:tcBorders>
            <w:shd w:val="clear" w:color="000000" w:fill="BFBFBF"/>
            <w:noWrap/>
            <w:vAlign w:val="bottom"/>
            <w:hideMark/>
          </w:tcPr>
          <w:p w14:paraId="63AE149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360" w:type="dxa"/>
            <w:tcBorders>
              <w:top w:val="nil"/>
              <w:left w:val="nil"/>
              <w:bottom w:val="nil"/>
              <w:right w:val="nil"/>
            </w:tcBorders>
            <w:shd w:val="clear" w:color="000000" w:fill="BFBFBF"/>
            <w:noWrap/>
            <w:vAlign w:val="bottom"/>
            <w:hideMark/>
          </w:tcPr>
          <w:p w14:paraId="2859B4B0"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87" w:type="dxa"/>
            <w:tcBorders>
              <w:top w:val="nil"/>
              <w:left w:val="nil"/>
              <w:bottom w:val="nil"/>
              <w:right w:val="nil"/>
            </w:tcBorders>
            <w:shd w:val="clear" w:color="auto" w:fill="auto"/>
            <w:noWrap/>
            <w:vAlign w:val="bottom"/>
            <w:hideMark/>
          </w:tcPr>
          <w:p w14:paraId="1475873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2243.6</w:t>
            </w:r>
          </w:p>
        </w:tc>
        <w:tc>
          <w:tcPr>
            <w:tcW w:w="742" w:type="dxa"/>
            <w:tcBorders>
              <w:top w:val="nil"/>
              <w:left w:val="nil"/>
              <w:bottom w:val="nil"/>
              <w:right w:val="nil"/>
            </w:tcBorders>
            <w:shd w:val="clear" w:color="auto" w:fill="auto"/>
            <w:noWrap/>
            <w:vAlign w:val="bottom"/>
            <w:hideMark/>
          </w:tcPr>
          <w:p w14:paraId="7BD173E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-475</w:t>
            </w:r>
          </w:p>
        </w:tc>
        <w:tc>
          <w:tcPr>
            <w:tcW w:w="817" w:type="dxa"/>
            <w:tcBorders>
              <w:top w:val="nil"/>
              <w:left w:val="nil"/>
              <w:bottom w:val="nil"/>
              <w:right w:val="nil"/>
            </w:tcBorders>
            <w:shd w:val="clear" w:color="auto" w:fill="auto"/>
            <w:noWrap/>
            <w:vAlign w:val="bottom"/>
            <w:hideMark/>
          </w:tcPr>
          <w:p w14:paraId="2D57D80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903.8</w:t>
            </w:r>
          </w:p>
        </w:tc>
        <w:tc>
          <w:tcPr>
            <w:tcW w:w="696" w:type="dxa"/>
            <w:tcBorders>
              <w:top w:val="nil"/>
              <w:left w:val="nil"/>
              <w:bottom w:val="nil"/>
              <w:right w:val="nil"/>
            </w:tcBorders>
            <w:shd w:val="clear" w:color="auto" w:fill="auto"/>
            <w:noWrap/>
            <w:vAlign w:val="bottom"/>
            <w:hideMark/>
          </w:tcPr>
          <w:p w14:paraId="1E077B7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815.1</w:t>
            </w:r>
          </w:p>
        </w:tc>
        <w:tc>
          <w:tcPr>
            <w:tcW w:w="696" w:type="dxa"/>
            <w:tcBorders>
              <w:top w:val="nil"/>
              <w:left w:val="nil"/>
              <w:bottom w:val="nil"/>
              <w:right w:val="nil"/>
            </w:tcBorders>
            <w:shd w:val="clear" w:color="auto" w:fill="auto"/>
            <w:noWrap/>
            <w:vAlign w:val="bottom"/>
            <w:hideMark/>
          </w:tcPr>
          <w:p w14:paraId="2017F51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210.5</w:t>
            </w:r>
          </w:p>
        </w:tc>
        <w:tc>
          <w:tcPr>
            <w:tcW w:w="727" w:type="dxa"/>
            <w:tcBorders>
              <w:top w:val="nil"/>
              <w:left w:val="nil"/>
              <w:bottom w:val="nil"/>
              <w:right w:val="nil"/>
            </w:tcBorders>
            <w:shd w:val="clear" w:color="auto" w:fill="auto"/>
            <w:noWrap/>
            <w:vAlign w:val="bottom"/>
            <w:hideMark/>
          </w:tcPr>
          <w:p w14:paraId="52227F6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412.7</w:t>
            </w:r>
          </w:p>
        </w:tc>
        <w:tc>
          <w:tcPr>
            <w:tcW w:w="361" w:type="dxa"/>
            <w:tcBorders>
              <w:top w:val="nil"/>
              <w:left w:val="nil"/>
              <w:bottom w:val="nil"/>
              <w:right w:val="nil"/>
            </w:tcBorders>
            <w:shd w:val="clear" w:color="000000" w:fill="BFBFBF"/>
            <w:noWrap/>
            <w:vAlign w:val="bottom"/>
            <w:hideMark/>
          </w:tcPr>
          <w:p w14:paraId="107E3231"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27" w:type="dxa"/>
            <w:tcBorders>
              <w:top w:val="nil"/>
              <w:left w:val="nil"/>
              <w:bottom w:val="nil"/>
              <w:right w:val="nil"/>
            </w:tcBorders>
            <w:shd w:val="clear" w:color="auto" w:fill="auto"/>
            <w:noWrap/>
            <w:vAlign w:val="bottom"/>
            <w:hideMark/>
          </w:tcPr>
          <w:p w14:paraId="545835E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2988.8</w:t>
            </w:r>
          </w:p>
        </w:tc>
        <w:tc>
          <w:tcPr>
            <w:tcW w:w="696" w:type="dxa"/>
            <w:tcBorders>
              <w:top w:val="nil"/>
              <w:left w:val="nil"/>
              <w:bottom w:val="nil"/>
              <w:right w:val="nil"/>
            </w:tcBorders>
            <w:shd w:val="clear" w:color="auto" w:fill="auto"/>
            <w:noWrap/>
            <w:vAlign w:val="bottom"/>
            <w:hideMark/>
          </w:tcPr>
          <w:p w14:paraId="5717B56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421.2</w:t>
            </w:r>
          </w:p>
        </w:tc>
      </w:tr>
      <w:tr w:rsidR="00634ABA" w:rsidRPr="00986F85" w14:paraId="127F792E" w14:textId="77777777" w:rsidTr="00476987">
        <w:trPr>
          <w:trHeight w:val="250"/>
        </w:trPr>
        <w:tc>
          <w:tcPr>
            <w:tcW w:w="360" w:type="dxa"/>
            <w:vMerge/>
            <w:tcBorders>
              <w:top w:val="nil"/>
              <w:left w:val="nil"/>
              <w:bottom w:val="nil"/>
              <w:right w:val="nil"/>
            </w:tcBorders>
            <w:vAlign w:val="center"/>
            <w:hideMark/>
          </w:tcPr>
          <w:p w14:paraId="3D6D3F9C" w14:textId="77777777" w:rsidR="00634ABA" w:rsidRPr="00986F85" w:rsidRDefault="00634ABA" w:rsidP="00476987">
            <w:pPr>
              <w:spacing w:after="0" w:line="240" w:lineRule="auto"/>
              <w:rPr>
                <w:rFonts w:eastAsia="Times New Roman"/>
                <w:color w:val="000000"/>
                <w:lang w:eastAsia="hu-HU"/>
              </w:rPr>
            </w:pPr>
          </w:p>
        </w:tc>
        <w:tc>
          <w:tcPr>
            <w:tcW w:w="1488" w:type="dxa"/>
            <w:tcBorders>
              <w:top w:val="nil"/>
              <w:left w:val="nil"/>
              <w:bottom w:val="nil"/>
              <w:right w:val="nil"/>
            </w:tcBorders>
            <w:shd w:val="clear" w:color="auto" w:fill="auto"/>
            <w:noWrap/>
            <w:vAlign w:val="bottom"/>
            <w:hideMark/>
          </w:tcPr>
          <w:p w14:paraId="232E199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ROA</w:t>
            </w:r>
          </w:p>
        </w:tc>
        <w:tc>
          <w:tcPr>
            <w:tcW w:w="702" w:type="dxa"/>
            <w:tcBorders>
              <w:top w:val="nil"/>
              <w:left w:val="nil"/>
              <w:bottom w:val="nil"/>
              <w:right w:val="nil"/>
            </w:tcBorders>
            <w:shd w:val="clear" w:color="auto" w:fill="auto"/>
            <w:noWrap/>
            <w:vAlign w:val="bottom"/>
            <w:hideMark/>
          </w:tcPr>
          <w:p w14:paraId="3A9982F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-0.156</w:t>
            </w:r>
          </w:p>
        </w:tc>
        <w:tc>
          <w:tcPr>
            <w:tcW w:w="742" w:type="dxa"/>
            <w:tcBorders>
              <w:top w:val="nil"/>
              <w:left w:val="nil"/>
              <w:bottom w:val="nil"/>
              <w:right w:val="nil"/>
            </w:tcBorders>
            <w:shd w:val="clear" w:color="auto" w:fill="auto"/>
            <w:noWrap/>
            <w:vAlign w:val="bottom"/>
            <w:hideMark/>
          </w:tcPr>
          <w:p w14:paraId="2E42ED6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-0.023</w:t>
            </w:r>
          </w:p>
        </w:tc>
        <w:tc>
          <w:tcPr>
            <w:tcW w:w="787" w:type="dxa"/>
            <w:tcBorders>
              <w:top w:val="nil"/>
              <w:left w:val="nil"/>
              <w:bottom w:val="nil"/>
              <w:right w:val="nil"/>
            </w:tcBorders>
            <w:shd w:val="clear" w:color="auto" w:fill="auto"/>
            <w:noWrap/>
            <w:vAlign w:val="bottom"/>
            <w:hideMark/>
          </w:tcPr>
          <w:p w14:paraId="589ADC9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0.005</w:t>
            </w:r>
          </w:p>
        </w:tc>
        <w:tc>
          <w:tcPr>
            <w:tcW w:w="696" w:type="dxa"/>
            <w:tcBorders>
              <w:top w:val="nil"/>
              <w:left w:val="nil"/>
              <w:bottom w:val="nil"/>
              <w:right w:val="nil"/>
            </w:tcBorders>
            <w:shd w:val="clear" w:color="auto" w:fill="auto"/>
            <w:noWrap/>
            <w:vAlign w:val="bottom"/>
            <w:hideMark/>
          </w:tcPr>
          <w:p w14:paraId="480E5C7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-0.034</w:t>
            </w:r>
          </w:p>
        </w:tc>
        <w:tc>
          <w:tcPr>
            <w:tcW w:w="696" w:type="dxa"/>
            <w:tcBorders>
              <w:top w:val="nil"/>
              <w:left w:val="nil"/>
              <w:bottom w:val="nil"/>
              <w:right w:val="nil"/>
            </w:tcBorders>
            <w:shd w:val="clear" w:color="auto" w:fill="auto"/>
            <w:noWrap/>
            <w:vAlign w:val="bottom"/>
            <w:hideMark/>
          </w:tcPr>
          <w:p w14:paraId="69FDE42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-0.022</w:t>
            </w:r>
          </w:p>
        </w:tc>
        <w:tc>
          <w:tcPr>
            <w:tcW w:w="696" w:type="dxa"/>
            <w:tcBorders>
              <w:top w:val="nil"/>
              <w:left w:val="nil"/>
              <w:bottom w:val="nil"/>
              <w:right w:val="nil"/>
            </w:tcBorders>
            <w:shd w:val="clear" w:color="auto" w:fill="auto"/>
            <w:noWrap/>
            <w:vAlign w:val="bottom"/>
            <w:hideMark/>
          </w:tcPr>
          <w:p w14:paraId="4C26520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-0.051</w:t>
            </w:r>
          </w:p>
        </w:tc>
        <w:tc>
          <w:tcPr>
            <w:tcW w:w="817" w:type="dxa"/>
            <w:tcBorders>
              <w:top w:val="nil"/>
              <w:left w:val="nil"/>
              <w:bottom w:val="nil"/>
              <w:right w:val="nil"/>
            </w:tcBorders>
            <w:shd w:val="clear" w:color="auto" w:fill="auto"/>
            <w:noWrap/>
            <w:vAlign w:val="bottom"/>
            <w:hideMark/>
          </w:tcPr>
          <w:p w14:paraId="7524E62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-0.025</w:t>
            </w:r>
          </w:p>
        </w:tc>
        <w:tc>
          <w:tcPr>
            <w:tcW w:w="742" w:type="dxa"/>
            <w:tcBorders>
              <w:top w:val="nil"/>
              <w:left w:val="nil"/>
              <w:bottom w:val="nil"/>
              <w:right w:val="nil"/>
            </w:tcBorders>
            <w:shd w:val="clear" w:color="auto" w:fill="auto"/>
            <w:noWrap/>
            <w:vAlign w:val="bottom"/>
            <w:hideMark/>
          </w:tcPr>
          <w:p w14:paraId="239E2E5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-0.045</w:t>
            </w:r>
          </w:p>
        </w:tc>
        <w:tc>
          <w:tcPr>
            <w:tcW w:w="675" w:type="dxa"/>
            <w:tcBorders>
              <w:top w:val="nil"/>
              <w:left w:val="nil"/>
              <w:bottom w:val="nil"/>
              <w:right w:val="nil"/>
            </w:tcBorders>
            <w:shd w:val="clear" w:color="auto" w:fill="auto"/>
            <w:noWrap/>
            <w:vAlign w:val="bottom"/>
            <w:hideMark/>
          </w:tcPr>
          <w:p w14:paraId="0663FD0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-0.026</w:t>
            </w:r>
          </w:p>
        </w:tc>
        <w:tc>
          <w:tcPr>
            <w:tcW w:w="360" w:type="dxa"/>
            <w:tcBorders>
              <w:top w:val="nil"/>
              <w:left w:val="nil"/>
              <w:bottom w:val="nil"/>
              <w:right w:val="nil"/>
            </w:tcBorders>
            <w:shd w:val="clear" w:color="000000" w:fill="BFBFBF"/>
            <w:noWrap/>
            <w:vAlign w:val="bottom"/>
            <w:hideMark/>
          </w:tcPr>
          <w:p w14:paraId="44ED8A1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360" w:type="dxa"/>
            <w:tcBorders>
              <w:top w:val="nil"/>
              <w:left w:val="nil"/>
              <w:bottom w:val="nil"/>
              <w:right w:val="nil"/>
            </w:tcBorders>
            <w:shd w:val="clear" w:color="000000" w:fill="BFBFBF"/>
            <w:noWrap/>
            <w:vAlign w:val="bottom"/>
            <w:hideMark/>
          </w:tcPr>
          <w:p w14:paraId="67D885A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87" w:type="dxa"/>
            <w:tcBorders>
              <w:top w:val="nil"/>
              <w:left w:val="nil"/>
              <w:bottom w:val="nil"/>
              <w:right w:val="nil"/>
            </w:tcBorders>
            <w:shd w:val="clear" w:color="auto" w:fill="auto"/>
            <w:noWrap/>
            <w:vAlign w:val="bottom"/>
            <w:hideMark/>
          </w:tcPr>
          <w:p w14:paraId="788D237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-0.336</w:t>
            </w:r>
          </w:p>
        </w:tc>
        <w:tc>
          <w:tcPr>
            <w:tcW w:w="742" w:type="dxa"/>
            <w:tcBorders>
              <w:top w:val="nil"/>
              <w:left w:val="nil"/>
              <w:bottom w:val="nil"/>
              <w:right w:val="nil"/>
            </w:tcBorders>
            <w:shd w:val="clear" w:color="auto" w:fill="auto"/>
            <w:noWrap/>
            <w:vAlign w:val="bottom"/>
            <w:hideMark/>
          </w:tcPr>
          <w:p w14:paraId="5995D84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-0.003</w:t>
            </w:r>
          </w:p>
        </w:tc>
        <w:tc>
          <w:tcPr>
            <w:tcW w:w="817" w:type="dxa"/>
            <w:tcBorders>
              <w:top w:val="nil"/>
              <w:left w:val="nil"/>
              <w:bottom w:val="nil"/>
              <w:right w:val="nil"/>
            </w:tcBorders>
            <w:shd w:val="clear" w:color="auto" w:fill="auto"/>
            <w:noWrap/>
            <w:vAlign w:val="bottom"/>
            <w:hideMark/>
          </w:tcPr>
          <w:p w14:paraId="649806F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0.008</w:t>
            </w:r>
          </w:p>
        </w:tc>
        <w:tc>
          <w:tcPr>
            <w:tcW w:w="696" w:type="dxa"/>
            <w:tcBorders>
              <w:top w:val="nil"/>
              <w:left w:val="nil"/>
              <w:bottom w:val="nil"/>
              <w:right w:val="nil"/>
            </w:tcBorders>
            <w:shd w:val="clear" w:color="auto" w:fill="auto"/>
            <w:noWrap/>
            <w:vAlign w:val="bottom"/>
            <w:hideMark/>
          </w:tcPr>
          <w:p w14:paraId="375041B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-0.045</w:t>
            </w:r>
          </w:p>
        </w:tc>
        <w:tc>
          <w:tcPr>
            <w:tcW w:w="696" w:type="dxa"/>
            <w:tcBorders>
              <w:top w:val="nil"/>
              <w:left w:val="nil"/>
              <w:bottom w:val="nil"/>
              <w:right w:val="nil"/>
            </w:tcBorders>
            <w:shd w:val="clear" w:color="auto" w:fill="auto"/>
            <w:noWrap/>
            <w:vAlign w:val="bottom"/>
            <w:hideMark/>
          </w:tcPr>
          <w:p w14:paraId="1CF6F43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-0.037</w:t>
            </w:r>
          </w:p>
        </w:tc>
        <w:tc>
          <w:tcPr>
            <w:tcW w:w="727" w:type="dxa"/>
            <w:tcBorders>
              <w:top w:val="nil"/>
              <w:left w:val="nil"/>
              <w:bottom w:val="nil"/>
              <w:right w:val="nil"/>
            </w:tcBorders>
            <w:shd w:val="clear" w:color="auto" w:fill="auto"/>
            <w:noWrap/>
            <w:vAlign w:val="bottom"/>
            <w:hideMark/>
          </w:tcPr>
          <w:p w14:paraId="49037B7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-0.032</w:t>
            </w:r>
          </w:p>
        </w:tc>
        <w:tc>
          <w:tcPr>
            <w:tcW w:w="361" w:type="dxa"/>
            <w:tcBorders>
              <w:top w:val="nil"/>
              <w:left w:val="nil"/>
              <w:bottom w:val="nil"/>
              <w:right w:val="nil"/>
            </w:tcBorders>
            <w:shd w:val="clear" w:color="000000" w:fill="BFBFBF"/>
            <w:noWrap/>
            <w:vAlign w:val="bottom"/>
            <w:hideMark/>
          </w:tcPr>
          <w:p w14:paraId="25A4080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 </w:t>
            </w:r>
          </w:p>
        </w:tc>
        <w:tc>
          <w:tcPr>
            <w:tcW w:w="727" w:type="dxa"/>
            <w:tcBorders>
              <w:top w:val="nil"/>
              <w:left w:val="nil"/>
              <w:bottom w:val="nil"/>
              <w:right w:val="nil"/>
            </w:tcBorders>
            <w:shd w:val="clear" w:color="auto" w:fill="auto"/>
            <w:noWrap/>
            <w:vAlign w:val="bottom"/>
            <w:hideMark/>
          </w:tcPr>
          <w:p w14:paraId="20D5BEA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0.021</w:t>
            </w:r>
          </w:p>
        </w:tc>
        <w:tc>
          <w:tcPr>
            <w:tcW w:w="696" w:type="dxa"/>
            <w:tcBorders>
              <w:top w:val="nil"/>
              <w:left w:val="nil"/>
              <w:bottom w:val="nil"/>
              <w:right w:val="nil"/>
            </w:tcBorders>
            <w:shd w:val="clear" w:color="auto" w:fill="auto"/>
            <w:noWrap/>
            <w:vAlign w:val="bottom"/>
            <w:hideMark/>
          </w:tcPr>
          <w:p w14:paraId="4300D88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-0.027</w:t>
            </w:r>
          </w:p>
        </w:tc>
      </w:tr>
    </w:tbl>
    <w:p w14:paraId="3F588DC9" w14:textId="77777777" w:rsidR="00634ABA" w:rsidRPr="00986F85" w:rsidRDefault="00634ABA" w:rsidP="00634ABA"/>
    <w:p w14:paraId="43443B13" w14:textId="77777777" w:rsidR="00634ABA" w:rsidRPr="00986F85" w:rsidRDefault="00634ABA" w:rsidP="00634ABA">
      <w:pPr>
        <w:sectPr w:rsidR="00634ABA" w:rsidRPr="00986F85" w:rsidSect="00476987">
          <w:pgSz w:w="16838" w:h="11906" w:orient="landscape"/>
          <w:pgMar w:top="1418" w:right="1418" w:bottom="1418" w:left="1418" w:header="709" w:footer="709" w:gutter="0"/>
          <w:cols w:space="708"/>
          <w:docGrid w:linePitch="360"/>
        </w:sectPr>
      </w:pPr>
    </w:p>
    <w:p w14:paraId="2B9B26B0" w14:textId="77777777" w:rsidR="00634ABA" w:rsidRPr="00986F85" w:rsidRDefault="00634ABA" w:rsidP="00634ABA"/>
    <w:tbl>
      <w:tblPr>
        <w:tblW w:w="9299" w:type="dxa"/>
        <w:tblInd w:w="70" w:type="dxa"/>
        <w:tblCellMar>
          <w:left w:w="70" w:type="dxa"/>
          <w:right w:w="70" w:type="dxa"/>
        </w:tblCellMar>
        <w:tblLook w:val="04A0" w:firstRow="1" w:lastRow="0" w:firstColumn="1" w:lastColumn="0" w:noHBand="0" w:noVBand="1"/>
      </w:tblPr>
      <w:tblGrid>
        <w:gridCol w:w="444"/>
        <w:gridCol w:w="4032"/>
        <w:gridCol w:w="965"/>
        <w:gridCol w:w="806"/>
        <w:gridCol w:w="750"/>
        <w:gridCol w:w="806"/>
        <w:gridCol w:w="1552"/>
      </w:tblGrid>
      <w:tr w:rsidR="00634ABA" w:rsidRPr="00986F85" w14:paraId="6B749DD6" w14:textId="77777777" w:rsidTr="00476987">
        <w:trPr>
          <w:trHeight w:val="300"/>
        </w:trPr>
        <w:tc>
          <w:tcPr>
            <w:tcW w:w="9299" w:type="dxa"/>
            <w:gridSpan w:val="7"/>
            <w:tcBorders>
              <w:top w:val="nil"/>
              <w:left w:val="nil"/>
              <w:right w:val="nil"/>
            </w:tcBorders>
            <w:shd w:val="clear" w:color="000000" w:fill="B10000"/>
            <w:noWrap/>
            <w:vAlign w:val="bottom"/>
            <w:hideMark/>
          </w:tcPr>
          <w:p w14:paraId="7A27FF28" w14:textId="77777777" w:rsidR="00634ABA" w:rsidRPr="00986F85" w:rsidRDefault="00634ABA" w:rsidP="00476987">
            <w:pPr>
              <w:spacing w:after="0" w:line="240" w:lineRule="auto"/>
              <w:jc w:val="center"/>
              <w:rPr>
                <w:rFonts w:eastAsia="Times New Roman"/>
                <w:b/>
                <w:bCs/>
                <w:color w:val="FFFFFF"/>
                <w:lang w:eastAsia="hu-HU"/>
              </w:rPr>
            </w:pPr>
            <w:r w:rsidRPr="00986F85">
              <w:rPr>
                <w:rFonts w:eastAsia="Times New Roman"/>
                <w:b/>
                <w:bCs/>
                <w:color w:val="FFFFFF"/>
                <w:lang w:eastAsia="hu-HU"/>
              </w:rPr>
              <w:t>Főbb indikátorok változásának mediánja kor szerinti bontásban (2011/2006)</w:t>
            </w:r>
          </w:p>
        </w:tc>
      </w:tr>
      <w:tr w:rsidR="00634ABA" w:rsidRPr="00986F85" w14:paraId="0B817E4E" w14:textId="77777777" w:rsidTr="00476987">
        <w:trPr>
          <w:trHeight w:val="285"/>
        </w:trPr>
        <w:tc>
          <w:tcPr>
            <w:tcW w:w="406" w:type="dxa"/>
            <w:tcBorders>
              <w:top w:val="nil"/>
              <w:left w:val="nil"/>
              <w:bottom w:val="nil"/>
              <w:right w:val="nil"/>
            </w:tcBorders>
            <w:shd w:val="clear" w:color="auto" w:fill="B10000"/>
            <w:noWrap/>
            <w:vAlign w:val="bottom"/>
            <w:hideMark/>
          </w:tcPr>
          <w:p w14:paraId="73D801C4" w14:textId="77777777" w:rsidR="00634ABA" w:rsidRPr="00986F85" w:rsidRDefault="00634ABA" w:rsidP="00476987">
            <w:pPr>
              <w:spacing w:after="0" w:line="240" w:lineRule="auto"/>
              <w:rPr>
                <w:rFonts w:eastAsia="Times New Roman"/>
                <w:color w:val="FFFFFF" w:themeColor="background1"/>
                <w:lang w:eastAsia="hu-HU"/>
              </w:rPr>
            </w:pPr>
          </w:p>
        </w:tc>
        <w:tc>
          <w:tcPr>
            <w:tcW w:w="4032" w:type="dxa"/>
            <w:tcBorders>
              <w:top w:val="nil"/>
              <w:left w:val="nil"/>
              <w:bottom w:val="nil"/>
              <w:right w:val="nil"/>
            </w:tcBorders>
            <w:shd w:val="clear" w:color="auto" w:fill="B10000"/>
            <w:noWrap/>
            <w:vAlign w:val="bottom"/>
            <w:hideMark/>
          </w:tcPr>
          <w:p w14:paraId="40C8B31D" w14:textId="77777777" w:rsidR="00634ABA" w:rsidRPr="00986F85" w:rsidRDefault="00634ABA" w:rsidP="00476987">
            <w:pPr>
              <w:spacing w:after="0" w:line="240" w:lineRule="auto"/>
              <w:rPr>
                <w:rFonts w:eastAsia="Times New Roman"/>
                <w:color w:val="FFFFFF" w:themeColor="background1"/>
                <w:lang w:eastAsia="hu-HU"/>
              </w:rPr>
            </w:pPr>
          </w:p>
        </w:tc>
        <w:tc>
          <w:tcPr>
            <w:tcW w:w="965" w:type="dxa"/>
            <w:tcBorders>
              <w:top w:val="nil"/>
              <w:left w:val="nil"/>
              <w:bottom w:val="nil"/>
              <w:right w:val="nil"/>
            </w:tcBorders>
            <w:shd w:val="clear" w:color="auto" w:fill="B10000"/>
            <w:noWrap/>
            <w:vAlign w:val="bottom"/>
            <w:hideMark/>
          </w:tcPr>
          <w:p w14:paraId="6E8C4390" w14:textId="77777777" w:rsidR="00634ABA" w:rsidRPr="00986F85" w:rsidRDefault="00634ABA" w:rsidP="00476987">
            <w:pPr>
              <w:spacing w:after="0" w:line="240" w:lineRule="auto"/>
              <w:jc w:val="center"/>
              <w:rPr>
                <w:rFonts w:eastAsia="Times New Roman"/>
                <w:color w:val="FFFFFF" w:themeColor="background1"/>
                <w:lang w:eastAsia="hu-HU"/>
              </w:rPr>
            </w:pPr>
            <w:r w:rsidRPr="00986F85">
              <w:rPr>
                <w:rFonts w:eastAsia="Times New Roman"/>
                <w:color w:val="FFFFFF" w:themeColor="background1"/>
                <w:lang w:eastAsia="hu-HU"/>
              </w:rPr>
              <w:t>0-4</w:t>
            </w:r>
          </w:p>
        </w:tc>
        <w:tc>
          <w:tcPr>
            <w:tcW w:w="797" w:type="dxa"/>
            <w:tcBorders>
              <w:top w:val="nil"/>
              <w:left w:val="nil"/>
              <w:bottom w:val="nil"/>
              <w:right w:val="nil"/>
            </w:tcBorders>
            <w:shd w:val="clear" w:color="auto" w:fill="B10000"/>
            <w:noWrap/>
            <w:vAlign w:val="bottom"/>
            <w:hideMark/>
          </w:tcPr>
          <w:p w14:paraId="1608D7F6" w14:textId="77777777" w:rsidR="00634ABA" w:rsidRPr="00986F85" w:rsidRDefault="00634ABA" w:rsidP="00476987">
            <w:pPr>
              <w:spacing w:after="0" w:line="240" w:lineRule="auto"/>
              <w:jc w:val="center"/>
              <w:rPr>
                <w:rFonts w:eastAsia="Times New Roman"/>
                <w:color w:val="FFFFFF" w:themeColor="background1"/>
                <w:lang w:eastAsia="hu-HU"/>
              </w:rPr>
            </w:pPr>
            <w:r w:rsidRPr="00986F85">
              <w:rPr>
                <w:rFonts w:eastAsia="Times New Roman"/>
                <w:color w:val="FFFFFF" w:themeColor="background1"/>
                <w:lang w:eastAsia="hu-HU"/>
              </w:rPr>
              <w:t>5-9</w:t>
            </w:r>
          </w:p>
        </w:tc>
        <w:tc>
          <w:tcPr>
            <w:tcW w:w="750" w:type="dxa"/>
            <w:tcBorders>
              <w:top w:val="nil"/>
              <w:left w:val="nil"/>
              <w:bottom w:val="nil"/>
              <w:right w:val="nil"/>
            </w:tcBorders>
            <w:shd w:val="clear" w:color="auto" w:fill="B10000"/>
            <w:noWrap/>
            <w:vAlign w:val="bottom"/>
            <w:hideMark/>
          </w:tcPr>
          <w:p w14:paraId="6C51BA87" w14:textId="77777777" w:rsidR="00634ABA" w:rsidRPr="00986F85" w:rsidRDefault="00634ABA" w:rsidP="00476987">
            <w:pPr>
              <w:spacing w:after="0" w:line="240" w:lineRule="auto"/>
              <w:jc w:val="center"/>
              <w:rPr>
                <w:rFonts w:eastAsia="Times New Roman"/>
                <w:color w:val="FFFFFF" w:themeColor="background1"/>
                <w:lang w:eastAsia="hu-HU"/>
              </w:rPr>
            </w:pPr>
            <w:r w:rsidRPr="00986F85">
              <w:rPr>
                <w:rFonts w:eastAsia="Times New Roman"/>
                <w:color w:val="FFFFFF" w:themeColor="background1"/>
                <w:lang w:eastAsia="hu-HU"/>
              </w:rPr>
              <w:t>10-14</w:t>
            </w:r>
          </w:p>
        </w:tc>
        <w:tc>
          <w:tcPr>
            <w:tcW w:w="797" w:type="dxa"/>
            <w:tcBorders>
              <w:top w:val="nil"/>
              <w:left w:val="nil"/>
              <w:bottom w:val="nil"/>
              <w:right w:val="nil"/>
            </w:tcBorders>
            <w:shd w:val="clear" w:color="auto" w:fill="B10000"/>
            <w:noWrap/>
            <w:vAlign w:val="bottom"/>
            <w:hideMark/>
          </w:tcPr>
          <w:p w14:paraId="166DB5CC" w14:textId="77777777" w:rsidR="00634ABA" w:rsidRPr="00986F85" w:rsidRDefault="00634ABA" w:rsidP="00476987">
            <w:pPr>
              <w:spacing w:after="0" w:line="240" w:lineRule="auto"/>
              <w:jc w:val="center"/>
              <w:rPr>
                <w:rFonts w:eastAsia="Times New Roman"/>
                <w:color w:val="FFFFFF" w:themeColor="background1"/>
                <w:lang w:eastAsia="hu-HU"/>
              </w:rPr>
            </w:pPr>
            <w:r w:rsidRPr="00986F85">
              <w:rPr>
                <w:rFonts w:eastAsia="Times New Roman"/>
                <w:color w:val="FFFFFF" w:themeColor="background1"/>
                <w:lang w:eastAsia="hu-HU"/>
              </w:rPr>
              <w:t>15+</w:t>
            </w:r>
          </w:p>
        </w:tc>
        <w:tc>
          <w:tcPr>
            <w:tcW w:w="1552" w:type="dxa"/>
            <w:tcBorders>
              <w:top w:val="nil"/>
              <w:left w:val="nil"/>
              <w:bottom w:val="nil"/>
              <w:right w:val="nil"/>
            </w:tcBorders>
            <w:shd w:val="clear" w:color="auto" w:fill="B10000"/>
            <w:noWrap/>
            <w:vAlign w:val="bottom"/>
            <w:hideMark/>
          </w:tcPr>
          <w:p w14:paraId="09E40431" w14:textId="77777777" w:rsidR="00634ABA" w:rsidRPr="00986F85" w:rsidRDefault="00634ABA" w:rsidP="00476987">
            <w:pPr>
              <w:spacing w:after="0" w:line="240" w:lineRule="auto"/>
              <w:jc w:val="center"/>
              <w:rPr>
                <w:rFonts w:eastAsia="Times New Roman"/>
                <w:color w:val="FFFFFF" w:themeColor="background1"/>
                <w:lang w:eastAsia="hu-HU"/>
              </w:rPr>
            </w:pPr>
            <w:r w:rsidRPr="00986F85">
              <w:rPr>
                <w:rFonts w:eastAsia="Times New Roman"/>
                <w:color w:val="FFFFFF" w:themeColor="background1"/>
                <w:lang w:eastAsia="hu-HU"/>
              </w:rPr>
              <w:t>Országos átlag</w:t>
            </w:r>
          </w:p>
        </w:tc>
      </w:tr>
      <w:tr w:rsidR="00634ABA" w:rsidRPr="00986F85" w14:paraId="7CBC32DB" w14:textId="77777777" w:rsidTr="00476987">
        <w:trPr>
          <w:trHeight w:val="285"/>
        </w:trPr>
        <w:tc>
          <w:tcPr>
            <w:tcW w:w="406" w:type="dxa"/>
            <w:vMerge w:val="restart"/>
            <w:tcBorders>
              <w:top w:val="nil"/>
              <w:left w:val="nil"/>
              <w:bottom w:val="nil"/>
              <w:right w:val="nil"/>
            </w:tcBorders>
            <w:shd w:val="clear" w:color="auto" w:fill="auto"/>
            <w:noWrap/>
            <w:textDirection w:val="btLr"/>
            <w:vAlign w:val="bottom"/>
            <w:hideMark/>
          </w:tcPr>
          <w:p w14:paraId="01D73A26" w14:textId="77777777" w:rsidR="00634ABA" w:rsidRPr="00986F85" w:rsidRDefault="00634ABA" w:rsidP="00476987">
            <w:pPr>
              <w:spacing w:after="0" w:line="240" w:lineRule="auto"/>
              <w:jc w:val="center"/>
              <w:rPr>
                <w:rFonts w:eastAsia="Times New Roman"/>
                <w:b/>
                <w:color w:val="000000"/>
                <w:lang w:eastAsia="hu-HU"/>
              </w:rPr>
            </w:pPr>
            <w:r w:rsidRPr="00986F85">
              <w:rPr>
                <w:rFonts w:eastAsia="Times New Roman"/>
                <w:b/>
                <w:color w:val="000000"/>
                <w:lang w:eastAsia="hu-HU"/>
              </w:rPr>
              <w:t>Kontroll</w:t>
            </w:r>
          </w:p>
        </w:tc>
        <w:tc>
          <w:tcPr>
            <w:tcW w:w="4032" w:type="dxa"/>
            <w:tcBorders>
              <w:top w:val="nil"/>
              <w:left w:val="nil"/>
              <w:bottom w:val="nil"/>
              <w:right w:val="nil"/>
            </w:tcBorders>
            <w:shd w:val="clear" w:color="auto" w:fill="auto"/>
            <w:noWrap/>
            <w:vAlign w:val="bottom"/>
            <w:hideMark/>
          </w:tcPr>
          <w:p w14:paraId="38DE860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Foglalkoztatottak száma (%)</w:t>
            </w:r>
          </w:p>
        </w:tc>
        <w:tc>
          <w:tcPr>
            <w:tcW w:w="965" w:type="dxa"/>
            <w:tcBorders>
              <w:top w:val="nil"/>
              <w:left w:val="nil"/>
              <w:bottom w:val="nil"/>
              <w:right w:val="nil"/>
            </w:tcBorders>
            <w:shd w:val="clear" w:color="auto" w:fill="auto"/>
            <w:noWrap/>
            <w:vAlign w:val="bottom"/>
            <w:hideMark/>
          </w:tcPr>
          <w:p w14:paraId="4BC91D5A"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-17.5</w:t>
            </w:r>
          </w:p>
        </w:tc>
        <w:tc>
          <w:tcPr>
            <w:tcW w:w="797" w:type="dxa"/>
            <w:tcBorders>
              <w:top w:val="nil"/>
              <w:left w:val="nil"/>
              <w:bottom w:val="nil"/>
              <w:right w:val="nil"/>
            </w:tcBorders>
            <w:shd w:val="clear" w:color="auto" w:fill="auto"/>
            <w:noWrap/>
            <w:vAlign w:val="bottom"/>
            <w:hideMark/>
          </w:tcPr>
          <w:p w14:paraId="7D77EFDE"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-19.4</w:t>
            </w:r>
          </w:p>
        </w:tc>
        <w:tc>
          <w:tcPr>
            <w:tcW w:w="750" w:type="dxa"/>
            <w:tcBorders>
              <w:top w:val="nil"/>
              <w:left w:val="nil"/>
              <w:bottom w:val="nil"/>
              <w:right w:val="nil"/>
            </w:tcBorders>
            <w:shd w:val="clear" w:color="auto" w:fill="auto"/>
            <w:noWrap/>
            <w:vAlign w:val="bottom"/>
            <w:hideMark/>
          </w:tcPr>
          <w:p w14:paraId="7D3A003F"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-20</w:t>
            </w:r>
          </w:p>
        </w:tc>
        <w:tc>
          <w:tcPr>
            <w:tcW w:w="797" w:type="dxa"/>
            <w:tcBorders>
              <w:top w:val="nil"/>
              <w:left w:val="nil"/>
              <w:bottom w:val="nil"/>
              <w:right w:val="nil"/>
            </w:tcBorders>
            <w:shd w:val="clear" w:color="auto" w:fill="auto"/>
            <w:noWrap/>
            <w:vAlign w:val="bottom"/>
            <w:hideMark/>
          </w:tcPr>
          <w:p w14:paraId="3528609B"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-23.5</w:t>
            </w:r>
          </w:p>
        </w:tc>
        <w:tc>
          <w:tcPr>
            <w:tcW w:w="1552" w:type="dxa"/>
            <w:tcBorders>
              <w:top w:val="nil"/>
              <w:left w:val="nil"/>
              <w:bottom w:val="nil"/>
              <w:right w:val="nil"/>
            </w:tcBorders>
            <w:shd w:val="clear" w:color="auto" w:fill="auto"/>
            <w:noWrap/>
            <w:vAlign w:val="bottom"/>
            <w:hideMark/>
          </w:tcPr>
          <w:p w14:paraId="690EED8D"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-20</w:t>
            </w:r>
          </w:p>
        </w:tc>
      </w:tr>
      <w:tr w:rsidR="00634ABA" w:rsidRPr="00986F85" w14:paraId="130A918D" w14:textId="77777777" w:rsidTr="00476987">
        <w:trPr>
          <w:trHeight w:val="285"/>
        </w:trPr>
        <w:tc>
          <w:tcPr>
            <w:tcW w:w="406" w:type="dxa"/>
            <w:vMerge/>
            <w:tcBorders>
              <w:top w:val="nil"/>
              <w:left w:val="nil"/>
              <w:bottom w:val="nil"/>
              <w:right w:val="nil"/>
            </w:tcBorders>
            <w:vAlign w:val="center"/>
            <w:hideMark/>
          </w:tcPr>
          <w:p w14:paraId="5AF7E655"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734C1E92"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Nettó árbevétel (%)</w:t>
            </w:r>
          </w:p>
        </w:tc>
        <w:tc>
          <w:tcPr>
            <w:tcW w:w="965" w:type="dxa"/>
            <w:tcBorders>
              <w:top w:val="nil"/>
              <w:left w:val="nil"/>
              <w:bottom w:val="nil"/>
              <w:right w:val="nil"/>
            </w:tcBorders>
            <w:shd w:val="clear" w:color="auto" w:fill="auto"/>
            <w:noWrap/>
            <w:vAlign w:val="bottom"/>
            <w:hideMark/>
          </w:tcPr>
          <w:p w14:paraId="4A3DC31F"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-2.10</w:t>
            </w:r>
          </w:p>
        </w:tc>
        <w:tc>
          <w:tcPr>
            <w:tcW w:w="797" w:type="dxa"/>
            <w:tcBorders>
              <w:top w:val="nil"/>
              <w:left w:val="nil"/>
              <w:bottom w:val="nil"/>
              <w:right w:val="nil"/>
            </w:tcBorders>
            <w:shd w:val="clear" w:color="auto" w:fill="auto"/>
            <w:noWrap/>
            <w:vAlign w:val="bottom"/>
            <w:hideMark/>
          </w:tcPr>
          <w:p w14:paraId="3E734E4F"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-14.10</w:t>
            </w:r>
          </w:p>
        </w:tc>
        <w:tc>
          <w:tcPr>
            <w:tcW w:w="750" w:type="dxa"/>
            <w:tcBorders>
              <w:top w:val="nil"/>
              <w:left w:val="nil"/>
              <w:bottom w:val="nil"/>
              <w:right w:val="nil"/>
            </w:tcBorders>
            <w:shd w:val="clear" w:color="auto" w:fill="auto"/>
            <w:noWrap/>
            <w:vAlign w:val="bottom"/>
            <w:hideMark/>
          </w:tcPr>
          <w:p w14:paraId="68900291"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-16.70</w:t>
            </w:r>
          </w:p>
        </w:tc>
        <w:tc>
          <w:tcPr>
            <w:tcW w:w="797" w:type="dxa"/>
            <w:tcBorders>
              <w:top w:val="nil"/>
              <w:left w:val="nil"/>
              <w:bottom w:val="nil"/>
              <w:right w:val="nil"/>
            </w:tcBorders>
            <w:shd w:val="clear" w:color="auto" w:fill="auto"/>
            <w:noWrap/>
            <w:vAlign w:val="bottom"/>
            <w:hideMark/>
          </w:tcPr>
          <w:p w14:paraId="77BF54A8"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-21.10</w:t>
            </w:r>
          </w:p>
        </w:tc>
        <w:tc>
          <w:tcPr>
            <w:tcW w:w="1552" w:type="dxa"/>
            <w:tcBorders>
              <w:top w:val="nil"/>
              <w:left w:val="nil"/>
              <w:bottom w:val="nil"/>
              <w:right w:val="nil"/>
            </w:tcBorders>
            <w:shd w:val="clear" w:color="auto" w:fill="auto"/>
            <w:noWrap/>
            <w:vAlign w:val="bottom"/>
            <w:hideMark/>
          </w:tcPr>
          <w:p w14:paraId="021FA506"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-14.30</w:t>
            </w:r>
          </w:p>
        </w:tc>
      </w:tr>
      <w:tr w:rsidR="00634ABA" w:rsidRPr="00986F85" w14:paraId="1784680D" w14:textId="77777777" w:rsidTr="00476987">
        <w:trPr>
          <w:trHeight w:val="285"/>
        </w:trPr>
        <w:tc>
          <w:tcPr>
            <w:tcW w:w="406" w:type="dxa"/>
            <w:vMerge/>
            <w:tcBorders>
              <w:top w:val="nil"/>
              <w:left w:val="nil"/>
              <w:bottom w:val="nil"/>
              <w:right w:val="nil"/>
            </w:tcBorders>
            <w:vAlign w:val="center"/>
            <w:hideMark/>
          </w:tcPr>
          <w:p w14:paraId="177E94CF"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6E1F97B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árbevétel (%)</w:t>
            </w:r>
          </w:p>
        </w:tc>
        <w:tc>
          <w:tcPr>
            <w:tcW w:w="965" w:type="dxa"/>
            <w:tcBorders>
              <w:top w:val="nil"/>
              <w:left w:val="nil"/>
              <w:bottom w:val="nil"/>
              <w:right w:val="nil"/>
            </w:tcBorders>
            <w:shd w:val="clear" w:color="auto" w:fill="auto"/>
            <w:noWrap/>
            <w:vAlign w:val="bottom"/>
            <w:hideMark/>
          </w:tcPr>
          <w:p w14:paraId="4D0C7BD5"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17.3</w:t>
            </w:r>
          </w:p>
        </w:tc>
        <w:tc>
          <w:tcPr>
            <w:tcW w:w="797" w:type="dxa"/>
            <w:tcBorders>
              <w:top w:val="nil"/>
              <w:left w:val="nil"/>
              <w:bottom w:val="nil"/>
              <w:right w:val="nil"/>
            </w:tcBorders>
            <w:shd w:val="clear" w:color="auto" w:fill="auto"/>
            <w:noWrap/>
            <w:vAlign w:val="bottom"/>
            <w:hideMark/>
          </w:tcPr>
          <w:p w14:paraId="72F77C4F"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8</w:t>
            </w:r>
          </w:p>
        </w:tc>
        <w:tc>
          <w:tcPr>
            <w:tcW w:w="750" w:type="dxa"/>
            <w:tcBorders>
              <w:top w:val="nil"/>
              <w:left w:val="nil"/>
              <w:bottom w:val="nil"/>
              <w:right w:val="nil"/>
            </w:tcBorders>
            <w:shd w:val="clear" w:color="auto" w:fill="auto"/>
            <w:noWrap/>
            <w:vAlign w:val="bottom"/>
            <w:hideMark/>
          </w:tcPr>
          <w:p w14:paraId="1B68CC0D"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6.5</w:t>
            </w:r>
          </w:p>
        </w:tc>
        <w:tc>
          <w:tcPr>
            <w:tcW w:w="797" w:type="dxa"/>
            <w:tcBorders>
              <w:top w:val="nil"/>
              <w:left w:val="nil"/>
              <w:bottom w:val="nil"/>
              <w:right w:val="nil"/>
            </w:tcBorders>
            <w:shd w:val="clear" w:color="auto" w:fill="auto"/>
            <w:noWrap/>
            <w:vAlign w:val="bottom"/>
            <w:hideMark/>
          </w:tcPr>
          <w:p w14:paraId="1E68D130"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4.1</w:t>
            </w:r>
          </w:p>
        </w:tc>
        <w:tc>
          <w:tcPr>
            <w:tcW w:w="1552" w:type="dxa"/>
            <w:tcBorders>
              <w:top w:val="nil"/>
              <w:left w:val="nil"/>
              <w:bottom w:val="nil"/>
              <w:right w:val="nil"/>
            </w:tcBorders>
            <w:shd w:val="clear" w:color="auto" w:fill="auto"/>
            <w:noWrap/>
            <w:vAlign w:val="bottom"/>
            <w:hideMark/>
          </w:tcPr>
          <w:p w14:paraId="362DD656"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8.5</w:t>
            </w:r>
          </w:p>
        </w:tc>
      </w:tr>
      <w:tr w:rsidR="00634ABA" w:rsidRPr="00986F85" w14:paraId="282B4CD1" w14:textId="77777777" w:rsidTr="00476987">
        <w:trPr>
          <w:trHeight w:val="285"/>
        </w:trPr>
        <w:tc>
          <w:tcPr>
            <w:tcW w:w="406" w:type="dxa"/>
            <w:vMerge/>
            <w:tcBorders>
              <w:top w:val="nil"/>
              <w:left w:val="nil"/>
              <w:bottom w:val="nil"/>
              <w:right w:val="nil"/>
            </w:tcBorders>
            <w:vAlign w:val="center"/>
            <w:hideMark/>
          </w:tcPr>
          <w:p w14:paraId="4D988726"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6F85A122"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Tárgyi eszköz (%)</w:t>
            </w:r>
          </w:p>
        </w:tc>
        <w:tc>
          <w:tcPr>
            <w:tcW w:w="965" w:type="dxa"/>
            <w:tcBorders>
              <w:top w:val="nil"/>
              <w:left w:val="nil"/>
              <w:bottom w:val="nil"/>
              <w:right w:val="nil"/>
            </w:tcBorders>
            <w:shd w:val="clear" w:color="auto" w:fill="auto"/>
            <w:noWrap/>
            <w:vAlign w:val="bottom"/>
            <w:hideMark/>
          </w:tcPr>
          <w:p w14:paraId="74837781"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-12.8</w:t>
            </w:r>
          </w:p>
        </w:tc>
        <w:tc>
          <w:tcPr>
            <w:tcW w:w="797" w:type="dxa"/>
            <w:tcBorders>
              <w:top w:val="nil"/>
              <w:left w:val="nil"/>
              <w:bottom w:val="nil"/>
              <w:right w:val="nil"/>
            </w:tcBorders>
            <w:shd w:val="clear" w:color="auto" w:fill="auto"/>
            <w:noWrap/>
            <w:vAlign w:val="bottom"/>
            <w:hideMark/>
          </w:tcPr>
          <w:p w14:paraId="728C8E44"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-13.1</w:t>
            </w:r>
          </w:p>
        </w:tc>
        <w:tc>
          <w:tcPr>
            <w:tcW w:w="750" w:type="dxa"/>
            <w:tcBorders>
              <w:top w:val="nil"/>
              <w:left w:val="nil"/>
              <w:bottom w:val="nil"/>
              <w:right w:val="nil"/>
            </w:tcBorders>
            <w:shd w:val="clear" w:color="auto" w:fill="auto"/>
            <w:noWrap/>
            <w:vAlign w:val="bottom"/>
            <w:hideMark/>
          </w:tcPr>
          <w:p w14:paraId="153AB108"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-13.2</w:t>
            </w:r>
          </w:p>
        </w:tc>
        <w:tc>
          <w:tcPr>
            <w:tcW w:w="797" w:type="dxa"/>
            <w:tcBorders>
              <w:top w:val="nil"/>
              <w:left w:val="nil"/>
              <w:bottom w:val="nil"/>
              <w:right w:val="nil"/>
            </w:tcBorders>
            <w:shd w:val="clear" w:color="auto" w:fill="auto"/>
            <w:noWrap/>
            <w:vAlign w:val="bottom"/>
            <w:hideMark/>
          </w:tcPr>
          <w:p w14:paraId="07A629CC"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-14</w:t>
            </w:r>
          </w:p>
        </w:tc>
        <w:tc>
          <w:tcPr>
            <w:tcW w:w="1552" w:type="dxa"/>
            <w:tcBorders>
              <w:top w:val="nil"/>
              <w:left w:val="nil"/>
              <w:bottom w:val="nil"/>
              <w:right w:val="nil"/>
            </w:tcBorders>
            <w:shd w:val="clear" w:color="auto" w:fill="auto"/>
            <w:noWrap/>
            <w:vAlign w:val="bottom"/>
            <w:hideMark/>
          </w:tcPr>
          <w:p w14:paraId="0C9E18D5"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-13.4</w:t>
            </w:r>
          </w:p>
        </w:tc>
      </w:tr>
      <w:tr w:rsidR="00634ABA" w:rsidRPr="00986F85" w14:paraId="3917E33F" w14:textId="77777777" w:rsidTr="00476987">
        <w:trPr>
          <w:trHeight w:val="285"/>
        </w:trPr>
        <w:tc>
          <w:tcPr>
            <w:tcW w:w="406" w:type="dxa"/>
            <w:vMerge/>
            <w:tcBorders>
              <w:top w:val="nil"/>
              <w:left w:val="nil"/>
              <w:bottom w:val="nil"/>
              <w:right w:val="nil"/>
            </w:tcBorders>
            <w:vAlign w:val="center"/>
            <w:hideMark/>
          </w:tcPr>
          <w:p w14:paraId="202EB290"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3A85007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Tőkeintenzitás (%)</w:t>
            </w:r>
          </w:p>
        </w:tc>
        <w:tc>
          <w:tcPr>
            <w:tcW w:w="965" w:type="dxa"/>
            <w:tcBorders>
              <w:top w:val="nil"/>
              <w:left w:val="nil"/>
              <w:bottom w:val="nil"/>
              <w:right w:val="nil"/>
            </w:tcBorders>
            <w:shd w:val="clear" w:color="auto" w:fill="auto"/>
            <w:noWrap/>
            <w:vAlign w:val="bottom"/>
            <w:hideMark/>
          </w:tcPr>
          <w:p w14:paraId="1B700AB6"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11</w:t>
            </w:r>
          </w:p>
        </w:tc>
        <w:tc>
          <w:tcPr>
            <w:tcW w:w="797" w:type="dxa"/>
            <w:tcBorders>
              <w:top w:val="nil"/>
              <w:left w:val="nil"/>
              <w:bottom w:val="nil"/>
              <w:right w:val="nil"/>
            </w:tcBorders>
            <w:shd w:val="clear" w:color="auto" w:fill="auto"/>
            <w:noWrap/>
            <w:vAlign w:val="bottom"/>
            <w:hideMark/>
          </w:tcPr>
          <w:p w14:paraId="3457990C"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9.1</w:t>
            </w:r>
          </w:p>
        </w:tc>
        <w:tc>
          <w:tcPr>
            <w:tcW w:w="750" w:type="dxa"/>
            <w:tcBorders>
              <w:top w:val="nil"/>
              <w:left w:val="nil"/>
              <w:bottom w:val="nil"/>
              <w:right w:val="nil"/>
            </w:tcBorders>
            <w:shd w:val="clear" w:color="auto" w:fill="auto"/>
            <w:noWrap/>
            <w:vAlign w:val="bottom"/>
            <w:hideMark/>
          </w:tcPr>
          <w:p w14:paraId="1F972C4A"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11.3</w:t>
            </w:r>
          </w:p>
        </w:tc>
        <w:tc>
          <w:tcPr>
            <w:tcW w:w="797" w:type="dxa"/>
            <w:tcBorders>
              <w:top w:val="nil"/>
              <w:left w:val="nil"/>
              <w:bottom w:val="nil"/>
              <w:right w:val="nil"/>
            </w:tcBorders>
            <w:shd w:val="clear" w:color="auto" w:fill="auto"/>
            <w:noWrap/>
            <w:vAlign w:val="bottom"/>
            <w:hideMark/>
          </w:tcPr>
          <w:p w14:paraId="058ADEF0"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13.7</w:t>
            </w:r>
          </w:p>
        </w:tc>
        <w:tc>
          <w:tcPr>
            <w:tcW w:w="1552" w:type="dxa"/>
            <w:tcBorders>
              <w:top w:val="nil"/>
              <w:left w:val="nil"/>
              <w:bottom w:val="nil"/>
              <w:right w:val="nil"/>
            </w:tcBorders>
            <w:shd w:val="clear" w:color="auto" w:fill="auto"/>
            <w:noWrap/>
            <w:vAlign w:val="bottom"/>
            <w:hideMark/>
          </w:tcPr>
          <w:p w14:paraId="3B975EAD"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11</w:t>
            </w:r>
          </w:p>
        </w:tc>
      </w:tr>
      <w:tr w:rsidR="00634ABA" w:rsidRPr="00986F85" w14:paraId="21420496" w14:textId="77777777" w:rsidTr="00476987">
        <w:trPr>
          <w:trHeight w:val="285"/>
        </w:trPr>
        <w:tc>
          <w:tcPr>
            <w:tcW w:w="406" w:type="dxa"/>
            <w:vMerge/>
            <w:tcBorders>
              <w:top w:val="nil"/>
              <w:left w:val="nil"/>
              <w:bottom w:val="nil"/>
              <w:right w:val="nil"/>
            </w:tcBorders>
            <w:vAlign w:val="center"/>
            <w:hideMark/>
          </w:tcPr>
          <w:p w14:paraId="6475BDE7"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140334D7"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Jegyzett tőke</w:t>
            </w:r>
          </w:p>
        </w:tc>
        <w:tc>
          <w:tcPr>
            <w:tcW w:w="965" w:type="dxa"/>
            <w:tcBorders>
              <w:top w:val="nil"/>
              <w:left w:val="nil"/>
              <w:bottom w:val="nil"/>
              <w:right w:val="nil"/>
            </w:tcBorders>
            <w:shd w:val="clear" w:color="auto" w:fill="auto"/>
            <w:noWrap/>
            <w:vAlign w:val="bottom"/>
            <w:hideMark/>
          </w:tcPr>
          <w:p w14:paraId="5A0EE17D"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797" w:type="dxa"/>
            <w:tcBorders>
              <w:top w:val="nil"/>
              <w:left w:val="nil"/>
              <w:bottom w:val="nil"/>
              <w:right w:val="nil"/>
            </w:tcBorders>
            <w:shd w:val="clear" w:color="auto" w:fill="auto"/>
            <w:noWrap/>
            <w:vAlign w:val="bottom"/>
            <w:hideMark/>
          </w:tcPr>
          <w:p w14:paraId="07ED59E5"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750" w:type="dxa"/>
            <w:tcBorders>
              <w:top w:val="nil"/>
              <w:left w:val="nil"/>
              <w:bottom w:val="nil"/>
              <w:right w:val="nil"/>
            </w:tcBorders>
            <w:shd w:val="clear" w:color="auto" w:fill="auto"/>
            <w:noWrap/>
            <w:vAlign w:val="bottom"/>
            <w:hideMark/>
          </w:tcPr>
          <w:p w14:paraId="379E65BB"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797" w:type="dxa"/>
            <w:tcBorders>
              <w:top w:val="nil"/>
              <w:left w:val="nil"/>
              <w:bottom w:val="nil"/>
              <w:right w:val="nil"/>
            </w:tcBorders>
            <w:shd w:val="clear" w:color="auto" w:fill="auto"/>
            <w:noWrap/>
            <w:vAlign w:val="bottom"/>
            <w:hideMark/>
          </w:tcPr>
          <w:p w14:paraId="52B191F8"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1552" w:type="dxa"/>
            <w:tcBorders>
              <w:top w:val="nil"/>
              <w:left w:val="nil"/>
              <w:bottom w:val="nil"/>
              <w:right w:val="nil"/>
            </w:tcBorders>
            <w:shd w:val="clear" w:color="auto" w:fill="auto"/>
            <w:noWrap/>
            <w:vAlign w:val="bottom"/>
            <w:hideMark/>
          </w:tcPr>
          <w:p w14:paraId="0139CB89"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w:t>
            </w:r>
          </w:p>
        </w:tc>
      </w:tr>
      <w:tr w:rsidR="00634ABA" w:rsidRPr="00986F85" w14:paraId="0033CA38" w14:textId="77777777" w:rsidTr="00476987">
        <w:trPr>
          <w:trHeight w:val="285"/>
        </w:trPr>
        <w:tc>
          <w:tcPr>
            <w:tcW w:w="406" w:type="dxa"/>
            <w:vMerge/>
            <w:tcBorders>
              <w:top w:val="nil"/>
              <w:left w:val="nil"/>
              <w:bottom w:val="nil"/>
              <w:right w:val="nil"/>
            </w:tcBorders>
            <w:vAlign w:val="center"/>
            <w:hideMark/>
          </w:tcPr>
          <w:p w14:paraId="7CB6C2B6"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0A58ABC1"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jegyzett tőke (%)</w:t>
            </w:r>
          </w:p>
        </w:tc>
        <w:tc>
          <w:tcPr>
            <w:tcW w:w="965" w:type="dxa"/>
            <w:tcBorders>
              <w:top w:val="nil"/>
              <w:left w:val="nil"/>
              <w:bottom w:val="nil"/>
              <w:right w:val="nil"/>
            </w:tcBorders>
            <w:shd w:val="clear" w:color="auto" w:fill="auto"/>
            <w:noWrap/>
            <w:vAlign w:val="bottom"/>
            <w:hideMark/>
          </w:tcPr>
          <w:p w14:paraId="06C1CF14"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20</w:t>
            </w:r>
          </w:p>
        </w:tc>
        <w:tc>
          <w:tcPr>
            <w:tcW w:w="797" w:type="dxa"/>
            <w:tcBorders>
              <w:top w:val="nil"/>
              <w:left w:val="nil"/>
              <w:bottom w:val="nil"/>
              <w:right w:val="nil"/>
            </w:tcBorders>
            <w:shd w:val="clear" w:color="auto" w:fill="auto"/>
            <w:noWrap/>
            <w:vAlign w:val="bottom"/>
            <w:hideMark/>
          </w:tcPr>
          <w:p w14:paraId="5431DC13"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23.5</w:t>
            </w:r>
          </w:p>
        </w:tc>
        <w:tc>
          <w:tcPr>
            <w:tcW w:w="750" w:type="dxa"/>
            <w:tcBorders>
              <w:top w:val="nil"/>
              <w:left w:val="nil"/>
              <w:bottom w:val="nil"/>
              <w:right w:val="nil"/>
            </w:tcBorders>
            <w:shd w:val="clear" w:color="auto" w:fill="auto"/>
            <w:noWrap/>
            <w:vAlign w:val="bottom"/>
            <w:hideMark/>
          </w:tcPr>
          <w:p w14:paraId="17D4AC62"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25</w:t>
            </w:r>
          </w:p>
        </w:tc>
        <w:tc>
          <w:tcPr>
            <w:tcW w:w="797" w:type="dxa"/>
            <w:tcBorders>
              <w:top w:val="nil"/>
              <w:left w:val="nil"/>
              <w:bottom w:val="nil"/>
              <w:right w:val="nil"/>
            </w:tcBorders>
            <w:shd w:val="clear" w:color="auto" w:fill="auto"/>
            <w:noWrap/>
            <w:vAlign w:val="bottom"/>
            <w:hideMark/>
          </w:tcPr>
          <w:p w14:paraId="54E5D928"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27.3</w:t>
            </w:r>
          </w:p>
        </w:tc>
        <w:tc>
          <w:tcPr>
            <w:tcW w:w="1552" w:type="dxa"/>
            <w:tcBorders>
              <w:top w:val="nil"/>
              <w:left w:val="nil"/>
              <w:bottom w:val="nil"/>
              <w:right w:val="nil"/>
            </w:tcBorders>
            <w:shd w:val="clear" w:color="auto" w:fill="auto"/>
            <w:noWrap/>
            <w:vAlign w:val="bottom"/>
            <w:hideMark/>
          </w:tcPr>
          <w:p w14:paraId="10C8BE28"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24.1</w:t>
            </w:r>
          </w:p>
        </w:tc>
      </w:tr>
      <w:tr w:rsidR="00634ABA" w:rsidRPr="00986F85" w14:paraId="55657C97" w14:textId="77777777" w:rsidTr="00476987">
        <w:trPr>
          <w:trHeight w:val="285"/>
        </w:trPr>
        <w:tc>
          <w:tcPr>
            <w:tcW w:w="406" w:type="dxa"/>
            <w:vMerge/>
            <w:tcBorders>
              <w:top w:val="nil"/>
              <w:left w:val="nil"/>
              <w:bottom w:val="nil"/>
              <w:right w:val="nil"/>
            </w:tcBorders>
            <w:vAlign w:val="center"/>
            <w:hideMark/>
          </w:tcPr>
          <w:p w14:paraId="5DE176F9"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2D9E03E1"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Likviditás</w:t>
            </w:r>
          </w:p>
        </w:tc>
        <w:tc>
          <w:tcPr>
            <w:tcW w:w="965" w:type="dxa"/>
            <w:tcBorders>
              <w:top w:val="nil"/>
              <w:left w:val="nil"/>
              <w:bottom w:val="nil"/>
              <w:right w:val="nil"/>
            </w:tcBorders>
            <w:shd w:val="clear" w:color="auto" w:fill="auto"/>
            <w:noWrap/>
            <w:vAlign w:val="bottom"/>
            <w:hideMark/>
          </w:tcPr>
          <w:p w14:paraId="2207934D"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8.2</w:t>
            </w:r>
          </w:p>
        </w:tc>
        <w:tc>
          <w:tcPr>
            <w:tcW w:w="797" w:type="dxa"/>
            <w:tcBorders>
              <w:top w:val="nil"/>
              <w:left w:val="nil"/>
              <w:bottom w:val="nil"/>
              <w:right w:val="nil"/>
            </w:tcBorders>
            <w:shd w:val="clear" w:color="auto" w:fill="auto"/>
            <w:noWrap/>
            <w:vAlign w:val="bottom"/>
            <w:hideMark/>
          </w:tcPr>
          <w:p w14:paraId="17AAAC2B"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9.2</w:t>
            </w:r>
          </w:p>
        </w:tc>
        <w:tc>
          <w:tcPr>
            <w:tcW w:w="750" w:type="dxa"/>
            <w:tcBorders>
              <w:top w:val="nil"/>
              <w:left w:val="nil"/>
              <w:bottom w:val="nil"/>
              <w:right w:val="nil"/>
            </w:tcBorders>
            <w:shd w:val="clear" w:color="auto" w:fill="auto"/>
            <w:noWrap/>
            <w:vAlign w:val="bottom"/>
            <w:hideMark/>
          </w:tcPr>
          <w:p w14:paraId="099BB422"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9</w:t>
            </w:r>
          </w:p>
        </w:tc>
        <w:tc>
          <w:tcPr>
            <w:tcW w:w="797" w:type="dxa"/>
            <w:tcBorders>
              <w:top w:val="nil"/>
              <w:left w:val="nil"/>
              <w:bottom w:val="nil"/>
              <w:right w:val="nil"/>
            </w:tcBorders>
            <w:shd w:val="clear" w:color="auto" w:fill="auto"/>
            <w:noWrap/>
            <w:vAlign w:val="bottom"/>
            <w:hideMark/>
          </w:tcPr>
          <w:p w14:paraId="355A2CE8"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8.2</w:t>
            </w:r>
          </w:p>
        </w:tc>
        <w:tc>
          <w:tcPr>
            <w:tcW w:w="1552" w:type="dxa"/>
            <w:tcBorders>
              <w:top w:val="nil"/>
              <w:left w:val="nil"/>
              <w:bottom w:val="nil"/>
              <w:right w:val="nil"/>
            </w:tcBorders>
            <w:shd w:val="clear" w:color="auto" w:fill="auto"/>
            <w:noWrap/>
            <w:vAlign w:val="bottom"/>
            <w:hideMark/>
          </w:tcPr>
          <w:p w14:paraId="5F798EBB"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8.7</w:t>
            </w:r>
          </w:p>
        </w:tc>
      </w:tr>
      <w:tr w:rsidR="00634ABA" w:rsidRPr="00986F85" w14:paraId="5314958D" w14:textId="77777777" w:rsidTr="00476987">
        <w:trPr>
          <w:trHeight w:val="285"/>
        </w:trPr>
        <w:tc>
          <w:tcPr>
            <w:tcW w:w="406" w:type="dxa"/>
            <w:vMerge/>
            <w:tcBorders>
              <w:top w:val="nil"/>
              <w:left w:val="nil"/>
              <w:bottom w:val="nil"/>
              <w:right w:val="nil"/>
            </w:tcBorders>
            <w:vAlign w:val="center"/>
            <w:hideMark/>
          </w:tcPr>
          <w:p w14:paraId="316992D6"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3A32D763"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Üzemi eredmény</w:t>
            </w:r>
          </w:p>
        </w:tc>
        <w:tc>
          <w:tcPr>
            <w:tcW w:w="965" w:type="dxa"/>
            <w:tcBorders>
              <w:top w:val="nil"/>
              <w:left w:val="nil"/>
              <w:bottom w:val="nil"/>
              <w:right w:val="nil"/>
            </w:tcBorders>
            <w:shd w:val="clear" w:color="auto" w:fill="auto"/>
            <w:noWrap/>
            <w:vAlign w:val="bottom"/>
            <w:hideMark/>
          </w:tcPr>
          <w:p w14:paraId="4B7DBAEB"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-161</w:t>
            </w:r>
          </w:p>
        </w:tc>
        <w:tc>
          <w:tcPr>
            <w:tcW w:w="797" w:type="dxa"/>
            <w:tcBorders>
              <w:top w:val="nil"/>
              <w:left w:val="nil"/>
              <w:bottom w:val="nil"/>
              <w:right w:val="nil"/>
            </w:tcBorders>
            <w:shd w:val="clear" w:color="auto" w:fill="auto"/>
            <w:noWrap/>
            <w:vAlign w:val="bottom"/>
            <w:hideMark/>
          </w:tcPr>
          <w:p w14:paraId="3178ADED"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-759</w:t>
            </w:r>
          </w:p>
        </w:tc>
        <w:tc>
          <w:tcPr>
            <w:tcW w:w="750" w:type="dxa"/>
            <w:tcBorders>
              <w:top w:val="nil"/>
              <w:left w:val="nil"/>
              <w:bottom w:val="nil"/>
              <w:right w:val="nil"/>
            </w:tcBorders>
            <w:shd w:val="clear" w:color="auto" w:fill="auto"/>
            <w:noWrap/>
            <w:vAlign w:val="bottom"/>
            <w:hideMark/>
          </w:tcPr>
          <w:p w14:paraId="7DB52DCB"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-1069</w:t>
            </w:r>
          </w:p>
        </w:tc>
        <w:tc>
          <w:tcPr>
            <w:tcW w:w="797" w:type="dxa"/>
            <w:tcBorders>
              <w:top w:val="nil"/>
              <w:left w:val="nil"/>
              <w:bottom w:val="nil"/>
              <w:right w:val="nil"/>
            </w:tcBorders>
            <w:shd w:val="clear" w:color="auto" w:fill="auto"/>
            <w:noWrap/>
            <w:vAlign w:val="bottom"/>
            <w:hideMark/>
          </w:tcPr>
          <w:p w14:paraId="2AAAB6A4"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-1061</w:t>
            </w:r>
          </w:p>
        </w:tc>
        <w:tc>
          <w:tcPr>
            <w:tcW w:w="1552" w:type="dxa"/>
            <w:tcBorders>
              <w:top w:val="nil"/>
              <w:left w:val="nil"/>
              <w:bottom w:val="nil"/>
              <w:right w:val="nil"/>
            </w:tcBorders>
            <w:shd w:val="clear" w:color="auto" w:fill="auto"/>
            <w:noWrap/>
            <w:vAlign w:val="bottom"/>
            <w:hideMark/>
          </w:tcPr>
          <w:p w14:paraId="722D68A6"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-722</w:t>
            </w:r>
          </w:p>
        </w:tc>
      </w:tr>
      <w:tr w:rsidR="00634ABA" w:rsidRPr="00986F85" w14:paraId="71BE6CEB" w14:textId="77777777" w:rsidTr="00476987">
        <w:trPr>
          <w:trHeight w:val="285"/>
        </w:trPr>
        <w:tc>
          <w:tcPr>
            <w:tcW w:w="406" w:type="dxa"/>
            <w:vMerge/>
            <w:tcBorders>
              <w:top w:val="nil"/>
              <w:left w:val="nil"/>
              <w:bottom w:val="nil"/>
              <w:right w:val="nil"/>
            </w:tcBorders>
            <w:vAlign w:val="center"/>
            <w:hideMark/>
          </w:tcPr>
          <w:p w14:paraId="57BA15C4"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18E1EE5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üzemi eredmény</w:t>
            </w:r>
          </w:p>
        </w:tc>
        <w:tc>
          <w:tcPr>
            <w:tcW w:w="965" w:type="dxa"/>
            <w:tcBorders>
              <w:top w:val="nil"/>
              <w:left w:val="nil"/>
              <w:bottom w:val="nil"/>
              <w:right w:val="nil"/>
            </w:tcBorders>
            <w:shd w:val="clear" w:color="auto" w:fill="auto"/>
            <w:noWrap/>
            <w:vAlign w:val="bottom"/>
            <w:hideMark/>
          </w:tcPr>
          <w:p w14:paraId="2E81A69F"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-14.7</w:t>
            </w:r>
          </w:p>
        </w:tc>
        <w:tc>
          <w:tcPr>
            <w:tcW w:w="797" w:type="dxa"/>
            <w:tcBorders>
              <w:top w:val="nil"/>
              <w:left w:val="nil"/>
              <w:bottom w:val="nil"/>
              <w:right w:val="nil"/>
            </w:tcBorders>
            <w:shd w:val="clear" w:color="auto" w:fill="auto"/>
            <w:noWrap/>
            <w:vAlign w:val="bottom"/>
            <w:hideMark/>
          </w:tcPr>
          <w:p w14:paraId="3EE1F6E1"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-62.8</w:t>
            </w:r>
          </w:p>
        </w:tc>
        <w:tc>
          <w:tcPr>
            <w:tcW w:w="750" w:type="dxa"/>
            <w:tcBorders>
              <w:top w:val="nil"/>
              <w:left w:val="nil"/>
              <w:bottom w:val="nil"/>
              <w:right w:val="nil"/>
            </w:tcBorders>
            <w:shd w:val="clear" w:color="auto" w:fill="auto"/>
            <w:noWrap/>
            <w:vAlign w:val="bottom"/>
            <w:hideMark/>
          </w:tcPr>
          <w:p w14:paraId="7DC8FCC3"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-83.6</w:t>
            </w:r>
          </w:p>
        </w:tc>
        <w:tc>
          <w:tcPr>
            <w:tcW w:w="797" w:type="dxa"/>
            <w:tcBorders>
              <w:top w:val="nil"/>
              <w:left w:val="nil"/>
              <w:bottom w:val="nil"/>
              <w:right w:val="nil"/>
            </w:tcBorders>
            <w:shd w:val="clear" w:color="auto" w:fill="auto"/>
            <w:noWrap/>
            <w:vAlign w:val="bottom"/>
            <w:hideMark/>
          </w:tcPr>
          <w:p w14:paraId="2295BBAE"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-89.1</w:t>
            </w:r>
          </w:p>
        </w:tc>
        <w:tc>
          <w:tcPr>
            <w:tcW w:w="1552" w:type="dxa"/>
            <w:tcBorders>
              <w:top w:val="nil"/>
              <w:left w:val="nil"/>
              <w:bottom w:val="nil"/>
              <w:right w:val="nil"/>
            </w:tcBorders>
            <w:shd w:val="clear" w:color="auto" w:fill="auto"/>
            <w:noWrap/>
            <w:vAlign w:val="bottom"/>
            <w:hideMark/>
          </w:tcPr>
          <w:p w14:paraId="654DB8FB"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-62</w:t>
            </w:r>
          </w:p>
        </w:tc>
      </w:tr>
      <w:tr w:rsidR="00634ABA" w:rsidRPr="00986F85" w14:paraId="305C70B0" w14:textId="77777777" w:rsidTr="00476987">
        <w:trPr>
          <w:trHeight w:val="285"/>
        </w:trPr>
        <w:tc>
          <w:tcPr>
            <w:tcW w:w="406" w:type="dxa"/>
            <w:vMerge/>
            <w:tcBorders>
              <w:top w:val="nil"/>
              <w:left w:val="nil"/>
              <w:bottom w:val="nil"/>
              <w:right w:val="nil"/>
            </w:tcBorders>
            <w:vAlign w:val="center"/>
            <w:hideMark/>
          </w:tcPr>
          <w:p w14:paraId="31655740"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17D1110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Hozzáadott érték</w:t>
            </w:r>
          </w:p>
        </w:tc>
        <w:tc>
          <w:tcPr>
            <w:tcW w:w="965" w:type="dxa"/>
            <w:tcBorders>
              <w:top w:val="nil"/>
              <w:left w:val="nil"/>
              <w:bottom w:val="nil"/>
              <w:right w:val="nil"/>
            </w:tcBorders>
            <w:shd w:val="clear" w:color="auto" w:fill="auto"/>
            <w:noWrap/>
            <w:vAlign w:val="bottom"/>
            <w:hideMark/>
          </w:tcPr>
          <w:p w14:paraId="4A87577E"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-624.5</w:t>
            </w:r>
          </w:p>
        </w:tc>
        <w:tc>
          <w:tcPr>
            <w:tcW w:w="797" w:type="dxa"/>
            <w:tcBorders>
              <w:top w:val="nil"/>
              <w:left w:val="nil"/>
              <w:bottom w:val="nil"/>
              <w:right w:val="nil"/>
            </w:tcBorders>
            <w:shd w:val="clear" w:color="auto" w:fill="auto"/>
            <w:noWrap/>
            <w:vAlign w:val="bottom"/>
            <w:hideMark/>
          </w:tcPr>
          <w:p w14:paraId="453452B7"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-3095</w:t>
            </w:r>
          </w:p>
        </w:tc>
        <w:tc>
          <w:tcPr>
            <w:tcW w:w="750" w:type="dxa"/>
            <w:tcBorders>
              <w:top w:val="nil"/>
              <w:left w:val="nil"/>
              <w:bottom w:val="nil"/>
              <w:right w:val="nil"/>
            </w:tcBorders>
            <w:shd w:val="clear" w:color="auto" w:fill="auto"/>
            <w:noWrap/>
            <w:vAlign w:val="bottom"/>
            <w:hideMark/>
          </w:tcPr>
          <w:p w14:paraId="03561D70"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-4163</w:t>
            </w:r>
          </w:p>
        </w:tc>
        <w:tc>
          <w:tcPr>
            <w:tcW w:w="797" w:type="dxa"/>
            <w:tcBorders>
              <w:top w:val="nil"/>
              <w:left w:val="nil"/>
              <w:bottom w:val="nil"/>
              <w:right w:val="nil"/>
            </w:tcBorders>
            <w:shd w:val="clear" w:color="auto" w:fill="auto"/>
            <w:noWrap/>
            <w:vAlign w:val="bottom"/>
            <w:hideMark/>
          </w:tcPr>
          <w:p w14:paraId="19B3F4D5"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-5790</w:t>
            </w:r>
          </w:p>
        </w:tc>
        <w:tc>
          <w:tcPr>
            <w:tcW w:w="1552" w:type="dxa"/>
            <w:tcBorders>
              <w:top w:val="nil"/>
              <w:left w:val="nil"/>
              <w:bottom w:val="nil"/>
              <w:right w:val="nil"/>
            </w:tcBorders>
            <w:shd w:val="clear" w:color="auto" w:fill="auto"/>
            <w:noWrap/>
            <w:vAlign w:val="bottom"/>
            <w:hideMark/>
          </w:tcPr>
          <w:p w14:paraId="27C44A20"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-3285</w:t>
            </w:r>
          </w:p>
        </w:tc>
      </w:tr>
      <w:tr w:rsidR="00634ABA" w:rsidRPr="00986F85" w14:paraId="7D967BB9" w14:textId="77777777" w:rsidTr="00476987">
        <w:trPr>
          <w:trHeight w:val="285"/>
        </w:trPr>
        <w:tc>
          <w:tcPr>
            <w:tcW w:w="406" w:type="dxa"/>
            <w:vMerge/>
            <w:tcBorders>
              <w:top w:val="nil"/>
              <w:left w:val="nil"/>
              <w:bottom w:val="nil"/>
              <w:right w:val="nil"/>
            </w:tcBorders>
            <w:vAlign w:val="center"/>
            <w:hideMark/>
          </w:tcPr>
          <w:p w14:paraId="655BD937"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0FA9058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hozzáadott érték</w:t>
            </w:r>
          </w:p>
        </w:tc>
        <w:tc>
          <w:tcPr>
            <w:tcW w:w="965" w:type="dxa"/>
            <w:tcBorders>
              <w:top w:val="nil"/>
              <w:left w:val="nil"/>
              <w:bottom w:val="nil"/>
              <w:right w:val="nil"/>
            </w:tcBorders>
            <w:shd w:val="clear" w:color="auto" w:fill="auto"/>
            <w:noWrap/>
            <w:vAlign w:val="bottom"/>
            <w:hideMark/>
          </w:tcPr>
          <w:p w14:paraId="62469B48"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304.1</w:t>
            </w:r>
          </w:p>
        </w:tc>
        <w:tc>
          <w:tcPr>
            <w:tcW w:w="797" w:type="dxa"/>
            <w:tcBorders>
              <w:top w:val="nil"/>
              <w:left w:val="nil"/>
              <w:bottom w:val="nil"/>
              <w:right w:val="nil"/>
            </w:tcBorders>
            <w:shd w:val="clear" w:color="auto" w:fill="auto"/>
            <w:noWrap/>
            <w:vAlign w:val="bottom"/>
            <w:hideMark/>
          </w:tcPr>
          <w:p w14:paraId="49C007AD"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137.9</w:t>
            </w:r>
          </w:p>
        </w:tc>
        <w:tc>
          <w:tcPr>
            <w:tcW w:w="750" w:type="dxa"/>
            <w:tcBorders>
              <w:top w:val="nil"/>
              <w:left w:val="nil"/>
              <w:bottom w:val="nil"/>
              <w:right w:val="nil"/>
            </w:tcBorders>
            <w:shd w:val="clear" w:color="auto" w:fill="auto"/>
            <w:noWrap/>
            <w:vAlign w:val="bottom"/>
            <w:hideMark/>
          </w:tcPr>
          <w:p w14:paraId="66F34E9D"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121.7</w:t>
            </w:r>
          </w:p>
        </w:tc>
        <w:tc>
          <w:tcPr>
            <w:tcW w:w="797" w:type="dxa"/>
            <w:tcBorders>
              <w:top w:val="nil"/>
              <w:left w:val="nil"/>
              <w:bottom w:val="nil"/>
              <w:right w:val="nil"/>
            </w:tcBorders>
            <w:shd w:val="clear" w:color="auto" w:fill="auto"/>
            <w:noWrap/>
            <w:vAlign w:val="bottom"/>
            <w:hideMark/>
          </w:tcPr>
          <w:p w14:paraId="1F1BC3EA"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77.6</w:t>
            </w:r>
          </w:p>
        </w:tc>
        <w:tc>
          <w:tcPr>
            <w:tcW w:w="1552" w:type="dxa"/>
            <w:tcBorders>
              <w:top w:val="nil"/>
              <w:left w:val="nil"/>
              <w:bottom w:val="nil"/>
              <w:right w:val="nil"/>
            </w:tcBorders>
            <w:shd w:val="clear" w:color="auto" w:fill="auto"/>
            <w:noWrap/>
            <w:vAlign w:val="bottom"/>
            <w:hideMark/>
          </w:tcPr>
          <w:p w14:paraId="0737AA8C"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159.8</w:t>
            </w:r>
          </w:p>
        </w:tc>
      </w:tr>
      <w:tr w:rsidR="00634ABA" w:rsidRPr="00986F85" w14:paraId="4AE99AD4" w14:textId="77777777" w:rsidTr="00476987">
        <w:trPr>
          <w:trHeight w:val="285"/>
        </w:trPr>
        <w:tc>
          <w:tcPr>
            <w:tcW w:w="406" w:type="dxa"/>
            <w:vMerge/>
            <w:tcBorders>
              <w:top w:val="nil"/>
              <w:left w:val="nil"/>
              <w:bottom w:val="nil"/>
              <w:right w:val="nil"/>
            </w:tcBorders>
            <w:vAlign w:val="center"/>
            <w:hideMark/>
          </w:tcPr>
          <w:p w14:paraId="11155142"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79DB1DE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ROA</w:t>
            </w:r>
          </w:p>
        </w:tc>
        <w:tc>
          <w:tcPr>
            <w:tcW w:w="965" w:type="dxa"/>
            <w:tcBorders>
              <w:top w:val="nil"/>
              <w:left w:val="nil"/>
              <w:bottom w:val="nil"/>
              <w:right w:val="nil"/>
            </w:tcBorders>
            <w:shd w:val="clear" w:color="auto" w:fill="auto"/>
            <w:noWrap/>
            <w:vAlign w:val="bottom"/>
            <w:hideMark/>
          </w:tcPr>
          <w:p w14:paraId="6617FBD7"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-0.025</w:t>
            </w:r>
          </w:p>
        </w:tc>
        <w:tc>
          <w:tcPr>
            <w:tcW w:w="797" w:type="dxa"/>
            <w:tcBorders>
              <w:top w:val="nil"/>
              <w:left w:val="nil"/>
              <w:bottom w:val="nil"/>
              <w:right w:val="nil"/>
            </w:tcBorders>
            <w:shd w:val="clear" w:color="auto" w:fill="auto"/>
            <w:noWrap/>
            <w:vAlign w:val="bottom"/>
            <w:hideMark/>
          </w:tcPr>
          <w:p w14:paraId="412552ED"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-0.029</w:t>
            </w:r>
          </w:p>
        </w:tc>
        <w:tc>
          <w:tcPr>
            <w:tcW w:w="750" w:type="dxa"/>
            <w:tcBorders>
              <w:top w:val="nil"/>
              <w:left w:val="nil"/>
              <w:bottom w:val="nil"/>
              <w:right w:val="nil"/>
            </w:tcBorders>
            <w:shd w:val="clear" w:color="auto" w:fill="auto"/>
            <w:noWrap/>
            <w:vAlign w:val="bottom"/>
            <w:hideMark/>
          </w:tcPr>
          <w:p w14:paraId="4FEB368C"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-0.029</w:t>
            </w:r>
          </w:p>
        </w:tc>
        <w:tc>
          <w:tcPr>
            <w:tcW w:w="797" w:type="dxa"/>
            <w:tcBorders>
              <w:top w:val="nil"/>
              <w:left w:val="nil"/>
              <w:bottom w:val="nil"/>
              <w:right w:val="nil"/>
            </w:tcBorders>
            <w:shd w:val="clear" w:color="auto" w:fill="auto"/>
            <w:noWrap/>
            <w:vAlign w:val="bottom"/>
            <w:hideMark/>
          </w:tcPr>
          <w:p w14:paraId="0D987AA5"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-0.025</w:t>
            </w:r>
          </w:p>
        </w:tc>
        <w:tc>
          <w:tcPr>
            <w:tcW w:w="1552" w:type="dxa"/>
            <w:tcBorders>
              <w:top w:val="nil"/>
              <w:left w:val="nil"/>
              <w:bottom w:val="nil"/>
              <w:right w:val="nil"/>
            </w:tcBorders>
            <w:shd w:val="clear" w:color="auto" w:fill="auto"/>
            <w:noWrap/>
            <w:vAlign w:val="bottom"/>
            <w:hideMark/>
          </w:tcPr>
          <w:p w14:paraId="2DA5C0FE"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-0.027</w:t>
            </w:r>
          </w:p>
        </w:tc>
      </w:tr>
      <w:tr w:rsidR="00634ABA" w:rsidRPr="00986F85" w14:paraId="37FB5CD0" w14:textId="77777777" w:rsidTr="00476987">
        <w:trPr>
          <w:trHeight w:val="285"/>
        </w:trPr>
        <w:tc>
          <w:tcPr>
            <w:tcW w:w="406" w:type="dxa"/>
            <w:tcBorders>
              <w:top w:val="nil"/>
              <w:left w:val="nil"/>
              <w:bottom w:val="nil"/>
              <w:right w:val="nil"/>
            </w:tcBorders>
            <w:shd w:val="clear" w:color="auto" w:fill="auto"/>
            <w:noWrap/>
            <w:textDirection w:val="btLr"/>
            <w:vAlign w:val="bottom"/>
            <w:hideMark/>
          </w:tcPr>
          <w:p w14:paraId="7EE58696" w14:textId="77777777" w:rsidR="00634ABA" w:rsidRPr="00986F85" w:rsidRDefault="00634ABA" w:rsidP="00476987">
            <w:pPr>
              <w:spacing w:after="0" w:line="240" w:lineRule="auto"/>
              <w:jc w:val="center"/>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466924F3" w14:textId="77777777" w:rsidR="00634ABA" w:rsidRPr="00986F85" w:rsidRDefault="00634ABA" w:rsidP="00476987">
            <w:pPr>
              <w:spacing w:after="0" w:line="240" w:lineRule="auto"/>
              <w:rPr>
                <w:rFonts w:eastAsia="Times New Roman"/>
                <w:color w:val="000000"/>
                <w:lang w:eastAsia="hu-HU"/>
              </w:rPr>
            </w:pPr>
          </w:p>
        </w:tc>
        <w:tc>
          <w:tcPr>
            <w:tcW w:w="965" w:type="dxa"/>
            <w:tcBorders>
              <w:top w:val="nil"/>
              <w:left w:val="nil"/>
              <w:bottom w:val="nil"/>
              <w:right w:val="nil"/>
            </w:tcBorders>
            <w:shd w:val="clear" w:color="auto" w:fill="auto"/>
            <w:noWrap/>
            <w:vAlign w:val="bottom"/>
            <w:hideMark/>
          </w:tcPr>
          <w:p w14:paraId="4ABB4CE0" w14:textId="77777777" w:rsidR="00634ABA" w:rsidRPr="00986F85" w:rsidRDefault="00634ABA" w:rsidP="00476987">
            <w:pPr>
              <w:spacing w:after="0" w:line="240" w:lineRule="auto"/>
              <w:jc w:val="center"/>
              <w:rPr>
                <w:rFonts w:eastAsia="Times New Roman"/>
                <w:color w:val="000000"/>
                <w:lang w:eastAsia="hu-HU"/>
              </w:rPr>
            </w:pPr>
          </w:p>
        </w:tc>
        <w:tc>
          <w:tcPr>
            <w:tcW w:w="797" w:type="dxa"/>
            <w:tcBorders>
              <w:top w:val="nil"/>
              <w:left w:val="nil"/>
              <w:bottom w:val="nil"/>
              <w:right w:val="nil"/>
            </w:tcBorders>
            <w:shd w:val="clear" w:color="auto" w:fill="auto"/>
            <w:noWrap/>
            <w:vAlign w:val="bottom"/>
            <w:hideMark/>
          </w:tcPr>
          <w:p w14:paraId="0E811BF9" w14:textId="77777777" w:rsidR="00634ABA" w:rsidRPr="00986F85" w:rsidRDefault="00634ABA" w:rsidP="00476987">
            <w:pPr>
              <w:spacing w:after="0" w:line="240" w:lineRule="auto"/>
              <w:jc w:val="center"/>
              <w:rPr>
                <w:rFonts w:eastAsia="Times New Roman"/>
                <w:color w:val="000000"/>
                <w:lang w:eastAsia="hu-HU"/>
              </w:rPr>
            </w:pPr>
          </w:p>
        </w:tc>
        <w:tc>
          <w:tcPr>
            <w:tcW w:w="750" w:type="dxa"/>
            <w:tcBorders>
              <w:top w:val="nil"/>
              <w:left w:val="nil"/>
              <w:bottom w:val="nil"/>
              <w:right w:val="nil"/>
            </w:tcBorders>
            <w:shd w:val="clear" w:color="auto" w:fill="auto"/>
            <w:noWrap/>
            <w:vAlign w:val="bottom"/>
            <w:hideMark/>
          </w:tcPr>
          <w:p w14:paraId="0A1AD6D5" w14:textId="77777777" w:rsidR="00634ABA" w:rsidRPr="00986F85" w:rsidRDefault="00634ABA" w:rsidP="00476987">
            <w:pPr>
              <w:spacing w:after="0" w:line="240" w:lineRule="auto"/>
              <w:jc w:val="center"/>
              <w:rPr>
                <w:rFonts w:eastAsia="Times New Roman"/>
                <w:color w:val="000000"/>
                <w:lang w:eastAsia="hu-HU"/>
              </w:rPr>
            </w:pPr>
          </w:p>
        </w:tc>
        <w:tc>
          <w:tcPr>
            <w:tcW w:w="797" w:type="dxa"/>
            <w:tcBorders>
              <w:top w:val="nil"/>
              <w:left w:val="nil"/>
              <w:bottom w:val="nil"/>
              <w:right w:val="nil"/>
            </w:tcBorders>
            <w:shd w:val="clear" w:color="auto" w:fill="auto"/>
            <w:noWrap/>
            <w:vAlign w:val="bottom"/>
            <w:hideMark/>
          </w:tcPr>
          <w:p w14:paraId="42B065C5" w14:textId="77777777" w:rsidR="00634ABA" w:rsidRPr="00986F85" w:rsidRDefault="00634ABA" w:rsidP="00476987">
            <w:pPr>
              <w:spacing w:after="0" w:line="240" w:lineRule="auto"/>
              <w:jc w:val="center"/>
              <w:rPr>
                <w:rFonts w:eastAsia="Times New Roman"/>
                <w:color w:val="000000"/>
                <w:lang w:eastAsia="hu-HU"/>
              </w:rPr>
            </w:pPr>
          </w:p>
        </w:tc>
        <w:tc>
          <w:tcPr>
            <w:tcW w:w="1552" w:type="dxa"/>
            <w:tcBorders>
              <w:top w:val="nil"/>
              <w:left w:val="nil"/>
              <w:bottom w:val="nil"/>
              <w:right w:val="nil"/>
            </w:tcBorders>
            <w:shd w:val="clear" w:color="auto" w:fill="auto"/>
            <w:noWrap/>
            <w:vAlign w:val="bottom"/>
            <w:hideMark/>
          </w:tcPr>
          <w:p w14:paraId="043D1FD8" w14:textId="77777777" w:rsidR="00634ABA" w:rsidRPr="00986F85" w:rsidRDefault="00634ABA" w:rsidP="00476987">
            <w:pPr>
              <w:spacing w:after="0" w:line="240" w:lineRule="auto"/>
              <w:jc w:val="center"/>
              <w:rPr>
                <w:rFonts w:eastAsia="Times New Roman"/>
                <w:color w:val="000000"/>
                <w:lang w:eastAsia="hu-HU"/>
              </w:rPr>
            </w:pPr>
          </w:p>
        </w:tc>
      </w:tr>
      <w:tr w:rsidR="00634ABA" w:rsidRPr="00986F85" w14:paraId="754A0B48" w14:textId="77777777" w:rsidTr="00476987">
        <w:trPr>
          <w:trHeight w:val="285"/>
        </w:trPr>
        <w:tc>
          <w:tcPr>
            <w:tcW w:w="406" w:type="dxa"/>
            <w:vMerge w:val="restart"/>
            <w:tcBorders>
              <w:top w:val="nil"/>
              <w:left w:val="nil"/>
              <w:bottom w:val="nil"/>
              <w:right w:val="nil"/>
            </w:tcBorders>
            <w:shd w:val="clear" w:color="auto" w:fill="auto"/>
            <w:noWrap/>
            <w:textDirection w:val="btLr"/>
            <w:vAlign w:val="bottom"/>
            <w:hideMark/>
          </w:tcPr>
          <w:p w14:paraId="41246C02" w14:textId="77777777" w:rsidR="00634ABA" w:rsidRPr="00986F85" w:rsidRDefault="00634ABA" w:rsidP="00476987">
            <w:pPr>
              <w:spacing w:after="0" w:line="240" w:lineRule="auto"/>
              <w:jc w:val="center"/>
              <w:rPr>
                <w:rFonts w:eastAsia="Times New Roman"/>
                <w:b/>
                <w:color w:val="000000"/>
                <w:lang w:eastAsia="hu-HU"/>
              </w:rPr>
            </w:pPr>
            <w:r w:rsidRPr="00986F85">
              <w:rPr>
                <w:rFonts w:eastAsia="Times New Roman"/>
                <w:b/>
                <w:color w:val="000000"/>
                <w:lang w:eastAsia="hu-HU"/>
              </w:rPr>
              <w:t>Nyertes</w:t>
            </w:r>
          </w:p>
        </w:tc>
        <w:tc>
          <w:tcPr>
            <w:tcW w:w="4032" w:type="dxa"/>
            <w:tcBorders>
              <w:top w:val="nil"/>
              <w:left w:val="nil"/>
              <w:bottom w:val="nil"/>
              <w:right w:val="nil"/>
            </w:tcBorders>
            <w:shd w:val="clear" w:color="auto" w:fill="auto"/>
            <w:noWrap/>
            <w:vAlign w:val="bottom"/>
            <w:hideMark/>
          </w:tcPr>
          <w:p w14:paraId="2D505767"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Foglalkoztatottak száma (%)</w:t>
            </w:r>
          </w:p>
        </w:tc>
        <w:tc>
          <w:tcPr>
            <w:tcW w:w="965" w:type="dxa"/>
            <w:tcBorders>
              <w:top w:val="nil"/>
              <w:left w:val="nil"/>
              <w:bottom w:val="nil"/>
              <w:right w:val="nil"/>
            </w:tcBorders>
            <w:shd w:val="clear" w:color="auto" w:fill="auto"/>
            <w:noWrap/>
            <w:vAlign w:val="bottom"/>
            <w:hideMark/>
          </w:tcPr>
          <w:p w14:paraId="7E35D99D"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22</w:t>
            </w:r>
          </w:p>
        </w:tc>
        <w:tc>
          <w:tcPr>
            <w:tcW w:w="797" w:type="dxa"/>
            <w:tcBorders>
              <w:top w:val="nil"/>
              <w:left w:val="nil"/>
              <w:bottom w:val="nil"/>
              <w:right w:val="nil"/>
            </w:tcBorders>
            <w:shd w:val="clear" w:color="auto" w:fill="auto"/>
            <w:noWrap/>
            <w:vAlign w:val="bottom"/>
            <w:hideMark/>
          </w:tcPr>
          <w:p w14:paraId="72EA5C03"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9.7</w:t>
            </w:r>
          </w:p>
        </w:tc>
        <w:tc>
          <w:tcPr>
            <w:tcW w:w="750" w:type="dxa"/>
            <w:tcBorders>
              <w:top w:val="nil"/>
              <w:left w:val="nil"/>
              <w:bottom w:val="nil"/>
              <w:right w:val="nil"/>
            </w:tcBorders>
            <w:shd w:val="clear" w:color="auto" w:fill="auto"/>
            <w:noWrap/>
            <w:vAlign w:val="bottom"/>
            <w:hideMark/>
          </w:tcPr>
          <w:p w14:paraId="23D8C239"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797" w:type="dxa"/>
            <w:tcBorders>
              <w:top w:val="nil"/>
              <w:left w:val="nil"/>
              <w:bottom w:val="nil"/>
              <w:right w:val="nil"/>
            </w:tcBorders>
            <w:shd w:val="clear" w:color="auto" w:fill="auto"/>
            <w:noWrap/>
            <w:vAlign w:val="bottom"/>
            <w:hideMark/>
          </w:tcPr>
          <w:p w14:paraId="4D9FC42C"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-1.3</w:t>
            </w:r>
          </w:p>
        </w:tc>
        <w:tc>
          <w:tcPr>
            <w:tcW w:w="1552" w:type="dxa"/>
            <w:tcBorders>
              <w:top w:val="nil"/>
              <w:left w:val="nil"/>
              <w:bottom w:val="nil"/>
              <w:right w:val="nil"/>
            </w:tcBorders>
            <w:shd w:val="clear" w:color="auto" w:fill="auto"/>
            <w:noWrap/>
            <w:vAlign w:val="bottom"/>
            <w:hideMark/>
          </w:tcPr>
          <w:p w14:paraId="0535A00F"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8.3</w:t>
            </w:r>
          </w:p>
        </w:tc>
      </w:tr>
      <w:tr w:rsidR="00634ABA" w:rsidRPr="00986F85" w14:paraId="513BC2D5" w14:textId="77777777" w:rsidTr="00476987">
        <w:trPr>
          <w:trHeight w:val="285"/>
        </w:trPr>
        <w:tc>
          <w:tcPr>
            <w:tcW w:w="406" w:type="dxa"/>
            <w:vMerge/>
            <w:tcBorders>
              <w:top w:val="nil"/>
              <w:left w:val="nil"/>
              <w:bottom w:val="nil"/>
              <w:right w:val="nil"/>
            </w:tcBorders>
            <w:vAlign w:val="center"/>
            <w:hideMark/>
          </w:tcPr>
          <w:p w14:paraId="349FACF6"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6CBB311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Nettó árbevétel (%)</w:t>
            </w:r>
          </w:p>
        </w:tc>
        <w:tc>
          <w:tcPr>
            <w:tcW w:w="965" w:type="dxa"/>
            <w:tcBorders>
              <w:top w:val="nil"/>
              <w:left w:val="nil"/>
              <w:bottom w:val="nil"/>
              <w:right w:val="nil"/>
            </w:tcBorders>
            <w:shd w:val="clear" w:color="auto" w:fill="auto"/>
            <w:noWrap/>
            <w:vAlign w:val="bottom"/>
            <w:hideMark/>
          </w:tcPr>
          <w:p w14:paraId="6457CD8C"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50.9</w:t>
            </w:r>
          </w:p>
        </w:tc>
        <w:tc>
          <w:tcPr>
            <w:tcW w:w="797" w:type="dxa"/>
            <w:tcBorders>
              <w:top w:val="nil"/>
              <w:left w:val="nil"/>
              <w:bottom w:val="nil"/>
              <w:right w:val="nil"/>
            </w:tcBorders>
            <w:shd w:val="clear" w:color="auto" w:fill="auto"/>
            <w:noWrap/>
            <w:vAlign w:val="bottom"/>
            <w:hideMark/>
          </w:tcPr>
          <w:p w14:paraId="17754DB4"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22.1</w:t>
            </w:r>
          </w:p>
        </w:tc>
        <w:tc>
          <w:tcPr>
            <w:tcW w:w="750" w:type="dxa"/>
            <w:tcBorders>
              <w:top w:val="nil"/>
              <w:left w:val="nil"/>
              <w:bottom w:val="nil"/>
              <w:right w:val="nil"/>
            </w:tcBorders>
            <w:shd w:val="clear" w:color="auto" w:fill="auto"/>
            <w:noWrap/>
            <w:vAlign w:val="bottom"/>
            <w:hideMark/>
          </w:tcPr>
          <w:p w14:paraId="0A329DB4"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16.7</w:t>
            </w:r>
          </w:p>
        </w:tc>
        <w:tc>
          <w:tcPr>
            <w:tcW w:w="797" w:type="dxa"/>
            <w:tcBorders>
              <w:top w:val="nil"/>
              <w:left w:val="nil"/>
              <w:bottom w:val="nil"/>
              <w:right w:val="nil"/>
            </w:tcBorders>
            <w:shd w:val="clear" w:color="auto" w:fill="auto"/>
            <w:noWrap/>
            <w:vAlign w:val="bottom"/>
            <w:hideMark/>
          </w:tcPr>
          <w:p w14:paraId="52D8B56A"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15.5</w:t>
            </w:r>
          </w:p>
        </w:tc>
        <w:tc>
          <w:tcPr>
            <w:tcW w:w="1552" w:type="dxa"/>
            <w:tcBorders>
              <w:top w:val="nil"/>
              <w:left w:val="nil"/>
              <w:bottom w:val="nil"/>
              <w:right w:val="nil"/>
            </w:tcBorders>
            <w:shd w:val="clear" w:color="auto" w:fill="auto"/>
            <w:noWrap/>
            <w:vAlign w:val="bottom"/>
            <w:hideMark/>
          </w:tcPr>
          <w:p w14:paraId="5EB49818"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22.2</w:t>
            </w:r>
          </w:p>
        </w:tc>
      </w:tr>
      <w:tr w:rsidR="00634ABA" w:rsidRPr="00986F85" w14:paraId="1729C9D7" w14:textId="77777777" w:rsidTr="00476987">
        <w:trPr>
          <w:trHeight w:val="285"/>
        </w:trPr>
        <w:tc>
          <w:tcPr>
            <w:tcW w:w="406" w:type="dxa"/>
            <w:vMerge/>
            <w:tcBorders>
              <w:top w:val="nil"/>
              <w:left w:val="nil"/>
              <w:bottom w:val="nil"/>
              <w:right w:val="nil"/>
            </w:tcBorders>
            <w:vAlign w:val="center"/>
            <w:hideMark/>
          </w:tcPr>
          <w:p w14:paraId="7CAE57B7"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47680EB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árbevétel (%)</w:t>
            </w:r>
          </w:p>
        </w:tc>
        <w:tc>
          <w:tcPr>
            <w:tcW w:w="965" w:type="dxa"/>
            <w:tcBorders>
              <w:top w:val="nil"/>
              <w:left w:val="nil"/>
              <w:bottom w:val="nil"/>
              <w:right w:val="nil"/>
            </w:tcBorders>
            <w:shd w:val="clear" w:color="auto" w:fill="auto"/>
            <w:noWrap/>
            <w:vAlign w:val="bottom"/>
            <w:hideMark/>
          </w:tcPr>
          <w:p w14:paraId="7E09CA29"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21</w:t>
            </w:r>
          </w:p>
        </w:tc>
        <w:tc>
          <w:tcPr>
            <w:tcW w:w="797" w:type="dxa"/>
            <w:tcBorders>
              <w:top w:val="nil"/>
              <w:left w:val="nil"/>
              <w:bottom w:val="nil"/>
              <w:right w:val="nil"/>
            </w:tcBorders>
            <w:shd w:val="clear" w:color="auto" w:fill="auto"/>
            <w:noWrap/>
            <w:vAlign w:val="bottom"/>
            <w:hideMark/>
          </w:tcPr>
          <w:p w14:paraId="589D89DE"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8.3</w:t>
            </w:r>
          </w:p>
        </w:tc>
        <w:tc>
          <w:tcPr>
            <w:tcW w:w="750" w:type="dxa"/>
            <w:tcBorders>
              <w:top w:val="nil"/>
              <w:left w:val="nil"/>
              <w:bottom w:val="nil"/>
              <w:right w:val="nil"/>
            </w:tcBorders>
            <w:shd w:val="clear" w:color="auto" w:fill="auto"/>
            <w:noWrap/>
            <w:vAlign w:val="bottom"/>
            <w:hideMark/>
          </w:tcPr>
          <w:p w14:paraId="2EBEF6F8"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11.1</w:t>
            </w:r>
          </w:p>
        </w:tc>
        <w:tc>
          <w:tcPr>
            <w:tcW w:w="797" w:type="dxa"/>
            <w:tcBorders>
              <w:top w:val="nil"/>
              <w:left w:val="nil"/>
              <w:bottom w:val="nil"/>
              <w:right w:val="nil"/>
            </w:tcBorders>
            <w:shd w:val="clear" w:color="auto" w:fill="auto"/>
            <w:noWrap/>
            <w:vAlign w:val="bottom"/>
            <w:hideMark/>
          </w:tcPr>
          <w:p w14:paraId="6F156274"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12.6</w:t>
            </w:r>
          </w:p>
        </w:tc>
        <w:tc>
          <w:tcPr>
            <w:tcW w:w="1552" w:type="dxa"/>
            <w:tcBorders>
              <w:top w:val="nil"/>
              <w:left w:val="nil"/>
              <w:bottom w:val="nil"/>
              <w:right w:val="nil"/>
            </w:tcBorders>
            <w:shd w:val="clear" w:color="auto" w:fill="auto"/>
            <w:noWrap/>
            <w:vAlign w:val="bottom"/>
            <w:hideMark/>
          </w:tcPr>
          <w:p w14:paraId="226EFE98"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12.4</w:t>
            </w:r>
          </w:p>
        </w:tc>
      </w:tr>
      <w:tr w:rsidR="00634ABA" w:rsidRPr="00986F85" w14:paraId="620AA7DA" w14:textId="77777777" w:rsidTr="00476987">
        <w:trPr>
          <w:trHeight w:val="285"/>
        </w:trPr>
        <w:tc>
          <w:tcPr>
            <w:tcW w:w="406" w:type="dxa"/>
            <w:vMerge/>
            <w:tcBorders>
              <w:top w:val="nil"/>
              <w:left w:val="nil"/>
              <w:bottom w:val="nil"/>
              <w:right w:val="nil"/>
            </w:tcBorders>
            <w:vAlign w:val="center"/>
            <w:hideMark/>
          </w:tcPr>
          <w:p w14:paraId="3930EE8F"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253CB94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Tárgyi eszköz (%)</w:t>
            </w:r>
          </w:p>
        </w:tc>
        <w:tc>
          <w:tcPr>
            <w:tcW w:w="965" w:type="dxa"/>
            <w:tcBorders>
              <w:top w:val="nil"/>
              <w:left w:val="nil"/>
              <w:bottom w:val="nil"/>
              <w:right w:val="nil"/>
            </w:tcBorders>
            <w:shd w:val="clear" w:color="auto" w:fill="auto"/>
            <w:noWrap/>
            <w:vAlign w:val="bottom"/>
            <w:hideMark/>
          </w:tcPr>
          <w:p w14:paraId="259D47D1"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81.8</w:t>
            </w:r>
          </w:p>
        </w:tc>
        <w:tc>
          <w:tcPr>
            <w:tcW w:w="797" w:type="dxa"/>
            <w:tcBorders>
              <w:top w:val="nil"/>
              <w:left w:val="nil"/>
              <w:bottom w:val="nil"/>
              <w:right w:val="nil"/>
            </w:tcBorders>
            <w:shd w:val="clear" w:color="auto" w:fill="auto"/>
            <w:noWrap/>
            <w:vAlign w:val="bottom"/>
            <w:hideMark/>
          </w:tcPr>
          <w:p w14:paraId="1DD8E10A"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32.3</w:t>
            </w:r>
          </w:p>
        </w:tc>
        <w:tc>
          <w:tcPr>
            <w:tcW w:w="750" w:type="dxa"/>
            <w:tcBorders>
              <w:top w:val="nil"/>
              <w:left w:val="nil"/>
              <w:bottom w:val="nil"/>
              <w:right w:val="nil"/>
            </w:tcBorders>
            <w:shd w:val="clear" w:color="auto" w:fill="auto"/>
            <w:noWrap/>
            <w:vAlign w:val="bottom"/>
            <w:hideMark/>
          </w:tcPr>
          <w:p w14:paraId="243DF462"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33.4</w:t>
            </w:r>
          </w:p>
        </w:tc>
        <w:tc>
          <w:tcPr>
            <w:tcW w:w="797" w:type="dxa"/>
            <w:tcBorders>
              <w:top w:val="nil"/>
              <w:left w:val="nil"/>
              <w:bottom w:val="nil"/>
              <w:right w:val="nil"/>
            </w:tcBorders>
            <w:shd w:val="clear" w:color="auto" w:fill="auto"/>
            <w:noWrap/>
            <w:vAlign w:val="bottom"/>
            <w:hideMark/>
          </w:tcPr>
          <w:p w14:paraId="77D50C78"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23.2</w:t>
            </w:r>
          </w:p>
        </w:tc>
        <w:tc>
          <w:tcPr>
            <w:tcW w:w="1552" w:type="dxa"/>
            <w:tcBorders>
              <w:top w:val="nil"/>
              <w:left w:val="nil"/>
              <w:bottom w:val="nil"/>
              <w:right w:val="nil"/>
            </w:tcBorders>
            <w:shd w:val="clear" w:color="auto" w:fill="auto"/>
            <w:noWrap/>
            <w:vAlign w:val="bottom"/>
            <w:hideMark/>
          </w:tcPr>
          <w:p w14:paraId="434C52A0"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34.5</w:t>
            </w:r>
          </w:p>
        </w:tc>
      </w:tr>
      <w:tr w:rsidR="00634ABA" w:rsidRPr="00986F85" w14:paraId="6FC60213" w14:textId="77777777" w:rsidTr="00476987">
        <w:trPr>
          <w:trHeight w:val="285"/>
        </w:trPr>
        <w:tc>
          <w:tcPr>
            <w:tcW w:w="406" w:type="dxa"/>
            <w:vMerge/>
            <w:tcBorders>
              <w:top w:val="nil"/>
              <w:left w:val="nil"/>
              <w:bottom w:val="nil"/>
              <w:right w:val="nil"/>
            </w:tcBorders>
            <w:vAlign w:val="center"/>
            <w:hideMark/>
          </w:tcPr>
          <w:p w14:paraId="4DD64D55"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31618860"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Tőkeintenzitás (%)</w:t>
            </w:r>
          </w:p>
        </w:tc>
        <w:tc>
          <w:tcPr>
            <w:tcW w:w="965" w:type="dxa"/>
            <w:tcBorders>
              <w:top w:val="nil"/>
              <w:left w:val="nil"/>
              <w:bottom w:val="nil"/>
              <w:right w:val="nil"/>
            </w:tcBorders>
            <w:shd w:val="clear" w:color="auto" w:fill="auto"/>
            <w:noWrap/>
            <w:vAlign w:val="bottom"/>
            <w:hideMark/>
          </w:tcPr>
          <w:p w14:paraId="05B9A432"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36.4</w:t>
            </w:r>
          </w:p>
        </w:tc>
        <w:tc>
          <w:tcPr>
            <w:tcW w:w="797" w:type="dxa"/>
            <w:tcBorders>
              <w:top w:val="nil"/>
              <w:left w:val="nil"/>
              <w:bottom w:val="nil"/>
              <w:right w:val="nil"/>
            </w:tcBorders>
            <w:shd w:val="clear" w:color="auto" w:fill="auto"/>
            <w:noWrap/>
            <w:vAlign w:val="bottom"/>
            <w:hideMark/>
          </w:tcPr>
          <w:p w14:paraId="3DDCB30F"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18.6</w:t>
            </w:r>
          </w:p>
        </w:tc>
        <w:tc>
          <w:tcPr>
            <w:tcW w:w="750" w:type="dxa"/>
            <w:tcBorders>
              <w:top w:val="nil"/>
              <w:left w:val="nil"/>
              <w:bottom w:val="nil"/>
              <w:right w:val="nil"/>
            </w:tcBorders>
            <w:shd w:val="clear" w:color="auto" w:fill="auto"/>
            <w:noWrap/>
            <w:vAlign w:val="bottom"/>
            <w:hideMark/>
          </w:tcPr>
          <w:p w14:paraId="56CE1652"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26.5</w:t>
            </w:r>
          </w:p>
        </w:tc>
        <w:tc>
          <w:tcPr>
            <w:tcW w:w="797" w:type="dxa"/>
            <w:tcBorders>
              <w:top w:val="nil"/>
              <w:left w:val="nil"/>
              <w:bottom w:val="nil"/>
              <w:right w:val="nil"/>
            </w:tcBorders>
            <w:shd w:val="clear" w:color="auto" w:fill="auto"/>
            <w:noWrap/>
            <w:vAlign w:val="bottom"/>
            <w:hideMark/>
          </w:tcPr>
          <w:p w14:paraId="3B3B39C1"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33.1</w:t>
            </w:r>
          </w:p>
        </w:tc>
        <w:tc>
          <w:tcPr>
            <w:tcW w:w="1552" w:type="dxa"/>
            <w:tcBorders>
              <w:top w:val="nil"/>
              <w:left w:val="nil"/>
              <w:bottom w:val="nil"/>
              <w:right w:val="nil"/>
            </w:tcBorders>
            <w:shd w:val="clear" w:color="auto" w:fill="auto"/>
            <w:noWrap/>
            <w:vAlign w:val="bottom"/>
            <w:hideMark/>
          </w:tcPr>
          <w:p w14:paraId="6A238584"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27.3</w:t>
            </w:r>
          </w:p>
        </w:tc>
      </w:tr>
      <w:tr w:rsidR="00634ABA" w:rsidRPr="00986F85" w14:paraId="0DBCF733" w14:textId="77777777" w:rsidTr="00476987">
        <w:trPr>
          <w:trHeight w:val="285"/>
        </w:trPr>
        <w:tc>
          <w:tcPr>
            <w:tcW w:w="406" w:type="dxa"/>
            <w:vMerge/>
            <w:tcBorders>
              <w:top w:val="nil"/>
              <w:left w:val="nil"/>
              <w:bottom w:val="nil"/>
              <w:right w:val="nil"/>
            </w:tcBorders>
            <w:vAlign w:val="center"/>
            <w:hideMark/>
          </w:tcPr>
          <w:p w14:paraId="1A4A8D0A"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39116F1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Jegyzett tőke</w:t>
            </w:r>
          </w:p>
        </w:tc>
        <w:tc>
          <w:tcPr>
            <w:tcW w:w="965" w:type="dxa"/>
            <w:tcBorders>
              <w:top w:val="nil"/>
              <w:left w:val="nil"/>
              <w:bottom w:val="nil"/>
              <w:right w:val="nil"/>
            </w:tcBorders>
            <w:shd w:val="clear" w:color="auto" w:fill="auto"/>
            <w:noWrap/>
            <w:vAlign w:val="bottom"/>
            <w:hideMark/>
          </w:tcPr>
          <w:p w14:paraId="6CE03AAB"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797" w:type="dxa"/>
            <w:tcBorders>
              <w:top w:val="nil"/>
              <w:left w:val="nil"/>
              <w:bottom w:val="nil"/>
              <w:right w:val="nil"/>
            </w:tcBorders>
            <w:shd w:val="clear" w:color="auto" w:fill="auto"/>
            <w:noWrap/>
            <w:vAlign w:val="bottom"/>
            <w:hideMark/>
          </w:tcPr>
          <w:p w14:paraId="7137A67B"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750" w:type="dxa"/>
            <w:tcBorders>
              <w:top w:val="nil"/>
              <w:left w:val="nil"/>
              <w:bottom w:val="nil"/>
              <w:right w:val="nil"/>
            </w:tcBorders>
            <w:shd w:val="clear" w:color="auto" w:fill="auto"/>
            <w:noWrap/>
            <w:vAlign w:val="bottom"/>
            <w:hideMark/>
          </w:tcPr>
          <w:p w14:paraId="7EFAC054"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797" w:type="dxa"/>
            <w:tcBorders>
              <w:top w:val="nil"/>
              <w:left w:val="nil"/>
              <w:bottom w:val="nil"/>
              <w:right w:val="nil"/>
            </w:tcBorders>
            <w:shd w:val="clear" w:color="auto" w:fill="auto"/>
            <w:noWrap/>
            <w:vAlign w:val="bottom"/>
            <w:hideMark/>
          </w:tcPr>
          <w:p w14:paraId="74B15C42"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1552" w:type="dxa"/>
            <w:tcBorders>
              <w:top w:val="nil"/>
              <w:left w:val="nil"/>
              <w:bottom w:val="nil"/>
              <w:right w:val="nil"/>
            </w:tcBorders>
            <w:shd w:val="clear" w:color="auto" w:fill="auto"/>
            <w:noWrap/>
            <w:vAlign w:val="bottom"/>
            <w:hideMark/>
          </w:tcPr>
          <w:p w14:paraId="532D5905"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w:t>
            </w:r>
          </w:p>
        </w:tc>
      </w:tr>
      <w:tr w:rsidR="00634ABA" w:rsidRPr="00986F85" w14:paraId="2503D0E8" w14:textId="77777777" w:rsidTr="00476987">
        <w:trPr>
          <w:trHeight w:val="285"/>
        </w:trPr>
        <w:tc>
          <w:tcPr>
            <w:tcW w:w="406" w:type="dxa"/>
            <w:vMerge/>
            <w:tcBorders>
              <w:top w:val="nil"/>
              <w:left w:val="nil"/>
              <w:bottom w:val="nil"/>
              <w:right w:val="nil"/>
            </w:tcBorders>
            <w:vAlign w:val="center"/>
            <w:hideMark/>
          </w:tcPr>
          <w:p w14:paraId="256425F6"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0E111E52"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jegyzett tőke (%)</w:t>
            </w:r>
          </w:p>
        </w:tc>
        <w:tc>
          <w:tcPr>
            <w:tcW w:w="965" w:type="dxa"/>
            <w:tcBorders>
              <w:top w:val="nil"/>
              <w:left w:val="nil"/>
              <w:bottom w:val="nil"/>
              <w:right w:val="nil"/>
            </w:tcBorders>
            <w:shd w:val="clear" w:color="auto" w:fill="auto"/>
            <w:noWrap/>
            <w:vAlign w:val="bottom"/>
            <w:hideMark/>
          </w:tcPr>
          <w:p w14:paraId="41C4DBFF"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-13.8</w:t>
            </w:r>
          </w:p>
        </w:tc>
        <w:tc>
          <w:tcPr>
            <w:tcW w:w="797" w:type="dxa"/>
            <w:tcBorders>
              <w:top w:val="nil"/>
              <w:left w:val="nil"/>
              <w:bottom w:val="nil"/>
              <w:right w:val="nil"/>
            </w:tcBorders>
            <w:shd w:val="clear" w:color="auto" w:fill="auto"/>
            <w:noWrap/>
            <w:vAlign w:val="bottom"/>
            <w:hideMark/>
          </w:tcPr>
          <w:p w14:paraId="3838A5EC"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-8.2</w:t>
            </w:r>
          </w:p>
        </w:tc>
        <w:tc>
          <w:tcPr>
            <w:tcW w:w="750" w:type="dxa"/>
            <w:tcBorders>
              <w:top w:val="nil"/>
              <w:left w:val="nil"/>
              <w:bottom w:val="nil"/>
              <w:right w:val="nil"/>
            </w:tcBorders>
            <w:shd w:val="clear" w:color="auto" w:fill="auto"/>
            <w:noWrap/>
            <w:vAlign w:val="bottom"/>
            <w:hideMark/>
          </w:tcPr>
          <w:p w14:paraId="704211DE"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w:t>
            </w:r>
          </w:p>
        </w:tc>
        <w:tc>
          <w:tcPr>
            <w:tcW w:w="797" w:type="dxa"/>
            <w:tcBorders>
              <w:top w:val="nil"/>
              <w:left w:val="nil"/>
              <w:bottom w:val="nil"/>
              <w:right w:val="nil"/>
            </w:tcBorders>
            <w:shd w:val="clear" w:color="auto" w:fill="auto"/>
            <w:noWrap/>
            <w:vAlign w:val="bottom"/>
            <w:hideMark/>
          </w:tcPr>
          <w:p w14:paraId="31B46843"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6.2</w:t>
            </w:r>
          </w:p>
        </w:tc>
        <w:tc>
          <w:tcPr>
            <w:tcW w:w="1552" w:type="dxa"/>
            <w:tcBorders>
              <w:top w:val="nil"/>
              <w:left w:val="nil"/>
              <w:bottom w:val="nil"/>
              <w:right w:val="nil"/>
            </w:tcBorders>
            <w:shd w:val="clear" w:color="auto" w:fill="auto"/>
            <w:noWrap/>
            <w:vAlign w:val="bottom"/>
            <w:hideMark/>
          </w:tcPr>
          <w:p w14:paraId="71109A7E"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-5.7</w:t>
            </w:r>
          </w:p>
        </w:tc>
      </w:tr>
      <w:tr w:rsidR="00634ABA" w:rsidRPr="00986F85" w14:paraId="177C5088" w14:textId="77777777" w:rsidTr="00476987">
        <w:trPr>
          <w:trHeight w:val="285"/>
        </w:trPr>
        <w:tc>
          <w:tcPr>
            <w:tcW w:w="406" w:type="dxa"/>
            <w:vMerge/>
            <w:tcBorders>
              <w:top w:val="nil"/>
              <w:left w:val="nil"/>
              <w:bottom w:val="nil"/>
              <w:right w:val="nil"/>
            </w:tcBorders>
            <w:vAlign w:val="center"/>
            <w:hideMark/>
          </w:tcPr>
          <w:p w14:paraId="1E7214F2"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199A5864"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Likviditás</w:t>
            </w:r>
          </w:p>
        </w:tc>
        <w:tc>
          <w:tcPr>
            <w:tcW w:w="965" w:type="dxa"/>
            <w:tcBorders>
              <w:top w:val="nil"/>
              <w:left w:val="nil"/>
              <w:bottom w:val="nil"/>
              <w:right w:val="nil"/>
            </w:tcBorders>
            <w:shd w:val="clear" w:color="auto" w:fill="auto"/>
            <w:noWrap/>
            <w:vAlign w:val="bottom"/>
            <w:hideMark/>
          </w:tcPr>
          <w:p w14:paraId="513DAAF3"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5.1</w:t>
            </w:r>
          </w:p>
        </w:tc>
        <w:tc>
          <w:tcPr>
            <w:tcW w:w="797" w:type="dxa"/>
            <w:tcBorders>
              <w:top w:val="nil"/>
              <w:left w:val="nil"/>
              <w:bottom w:val="nil"/>
              <w:right w:val="nil"/>
            </w:tcBorders>
            <w:shd w:val="clear" w:color="auto" w:fill="auto"/>
            <w:noWrap/>
            <w:vAlign w:val="bottom"/>
            <w:hideMark/>
          </w:tcPr>
          <w:p w14:paraId="45D41613"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6.3</w:t>
            </w:r>
          </w:p>
        </w:tc>
        <w:tc>
          <w:tcPr>
            <w:tcW w:w="750" w:type="dxa"/>
            <w:tcBorders>
              <w:top w:val="nil"/>
              <w:left w:val="nil"/>
              <w:bottom w:val="nil"/>
              <w:right w:val="nil"/>
            </w:tcBorders>
            <w:shd w:val="clear" w:color="auto" w:fill="auto"/>
            <w:noWrap/>
            <w:vAlign w:val="bottom"/>
            <w:hideMark/>
          </w:tcPr>
          <w:p w14:paraId="745FC305"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4.3</w:t>
            </w:r>
          </w:p>
        </w:tc>
        <w:tc>
          <w:tcPr>
            <w:tcW w:w="797" w:type="dxa"/>
            <w:tcBorders>
              <w:top w:val="nil"/>
              <w:left w:val="nil"/>
              <w:bottom w:val="nil"/>
              <w:right w:val="nil"/>
            </w:tcBorders>
            <w:shd w:val="clear" w:color="auto" w:fill="auto"/>
            <w:noWrap/>
            <w:vAlign w:val="bottom"/>
            <w:hideMark/>
          </w:tcPr>
          <w:p w14:paraId="18C99B24"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w:t>
            </w:r>
          </w:p>
        </w:tc>
        <w:tc>
          <w:tcPr>
            <w:tcW w:w="1552" w:type="dxa"/>
            <w:tcBorders>
              <w:top w:val="nil"/>
              <w:left w:val="nil"/>
              <w:bottom w:val="nil"/>
              <w:right w:val="nil"/>
            </w:tcBorders>
            <w:shd w:val="clear" w:color="auto" w:fill="auto"/>
            <w:noWrap/>
            <w:vAlign w:val="bottom"/>
            <w:hideMark/>
          </w:tcPr>
          <w:p w14:paraId="09518587"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4.3</w:t>
            </w:r>
          </w:p>
        </w:tc>
      </w:tr>
      <w:tr w:rsidR="00634ABA" w:rsidRPr="00986F85" w14:paraId="5363B32D" w14:textId="77777777" w:rsidTr="00476987">
        <w:trPr>
          <w:trHeight w:val="285"/>
        </w:trPr>
        <w:tc>
          <w:tcPr>
            <w:tcW w:w="406" w:type="dxa"/>
            <w:vMerge/>
            <w:tcBorders>
              <w:top w:val="nil"/>
              <w:left w:val="nil"/>
              <w:bottom w:val="nil"/>
              <w:right w:val="nil"/>
            </w:tcBorders>
            <w:vAlign w:val="center"/>
            <w:hideMark/>
          </w:tcPr>
          <w:p w14:paraId="172A25A2"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46F2827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Üzemi eredmény</w:t>
            </w:r>
          </w:p>
        </w:tc>
        <w:tc>
          <w:tcPr>
            <w:tcW w:w="965" w:type="dxa"/>
            <w:tcBorders>
              <w:top w:val="nil"/>
              <w:left w:val="nil"/>
              <w:bottom w:val="nil"/>
              <w:right w:val="nil"/>
            </w:tcBorders>
            <w:shd w:val="clear" w:color="auto" w:fill="auto"/>
            <w:noWrap/>
            <w:vAlign w:val="bottom"/>
            <w:hideMark/>
          </w:tcPr>
          <w:p w14:paraId="60847F39"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2879</w:t>
            </w:r>
          </w:p>
        </w:tc>
        <w:tc>
          <w:tcPr>
            <w:tcW w:w="797" w:type="dxa"/>
            <w:tcBorders>
              <w:top w:val="nil"/>
              <w:left w:val="nil"/>
              <w:bottom w:val="nil"/>
              <w:right w:val="nil"/>
            </w:tcBorders>
            <w:shd w:val="clear" w:color="auto" w:fill="auto"/>
            <w:noWrap/>
            <w:vAlign w:val="bottom"/>
            <w:hideMark/>
          </w:tcPr>
          <w:p w14:paraId="5611A60A"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430.5</w:t>
            </w:r>
          </w:p>
        </w:tc>
        <w:tc>
          <w:tcPr>
            <w:tcW w:w="750" w:type="dxa"/>
            <w:tcBorders>
              <w:top w:val="nil"/>
              <w:left w:val="nil"/>
              <w:bottom w:val="nil"/>
              <w:right w:val="nil"/>
            </w:tcBorders>
            <w:shd w:val="clear" w:color="auto" w:fill="auto"/>
            <w:noWrap/>
            <w:vAlign w:val="bottom"/>
            <w:hideMark/>
          </w:tcPr>
          <w:p w14:paraId="7E1BC2E4"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-793</w:t>
            </w:r>
          </w:p>
        </w:tc>
        <w:tc>
          <w:tcPr>
            <w:tcW w:w="797" w:type="dxa"/>
            <w:tcBorders>
              <w:top w:val="nil"/>
              <w:left w:val="nil"/>
              <w:bottom w:val="nil"/>
              <w:right w:val="nil"/>
            </w:tcBorders>
            <w:shd w:val="clear" w:color="auto" w:fill="auto"/>
            <w:noWrap/>
            <w:vAlign w:val="bottom"/>
            <w:hideMark/>
          </w:tcPr>
          <w:p w14:paraId="0A10AF4D"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-1703</w:t>
            </w:r>
          </w:p>
        </w:tc>
        <w:tc>
          <w:tcPr>
            <w:tcW w:w="1552" w:type="dxa"/>
            <w:tcBorders>
              <w:top w:val="nil"/>
              <w:left w:val="nil"/>
              <w:bottom w:val="nil"/>
              <w:right w:val="nil"/>
            </w:tcBorders>
            <w:shd w:val="clear" w:color="auto" w:fill="auto"/>
            <w:noWrap/>
            <w:vAlign w:val="bottom"/>
            <w:hideMark/>
          </w:tcPr>
          <w:p w14:paraId="3D21C3DC"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347.5</w:t>
            </w:r>
          </w:p>
        </w:tc>
      </w:tr>
      <w:tr w:rsidR="00634ABA" w:rsidRPr="00986F85" w14:paraId="7FF90C53" w14:textId="77777777" w:rsidTr="00476987">
        <w:trPr>
          <w:trHeight w:val="285"/>
        </w:trPr>
        <w:tc>
          <w:tcPr>
            <w:tcW w:w="406" w:type="dxa"/>
            <w:vMerge/>
            <w:tcBorders>
              <w:top w:val="nil"/>
              <w:left w:val="nil"/>
              <w:bottom w:val="nil"/>
              <w:right w:val="nil"/>
            </w:tcBorders>
            <w:vAlign w:val="center"/>
            <w:hideMark/>
          </w:tcPr>
          <w:p w14:paraId="32DDA089"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7B6483C7"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üzemi eredmény</w:t>
            </w:r>
          </w:p>
        </w:tc>
        <w:tc>
          <w:tcPr>
            <w:tcW w:w="965" w:type="dxa"/>
            <w:tcBorders>
              <w:top w:val="nil"/>
              <w:left w:val="nil"/>
              <w:bottom w:val="nil"/>
              <w:right w:val="nil"/>
            </w:tcBorders>
            <w:shd w:val="clear" w:color="auto" w:fill="auto"/>
            <w:noWrap/>
            <w:vAlign w:val="bottom"/>
            <w:hideMark/>
          </w:tcPr>
          <w:p w14:paraId="5A206B98"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111.2</w:t>
            </w:r>
          </w:p>
        </w:tc>
        <w:tc>
          <w:tcPr>
            <w:tcW w:w="797" w:type="dxa"/>
            <w:tcBorders>
              <w:top w:val="nil"/>
              <w:left w:val="nil"/>
              <w:bottom w:val="nil"/>
              <w:right w:val="nil"/>
            </w:tcBorders>
            <w:shd w:val="clear" w:color="auto" w:fill="auto"/>
            <w:noWrap/>
            <w:vAlign w:val="bottom"/>
            <w:hideMark/>
          </w:tcPr>
          <w:p w14:paraId="28CC7B44"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-82.2</w:t>
            </w:r>
          </w:p>
        </w:tc>
        <w:tc>
          <w:tcPr>
            <w:tcW w:w="750" w:type="dxa"/>
            <w:tcBorders>
              <w:top w:val="nil"/>
              <w:left w:val="nil"/>
              <w:bottom w:val="nil"/>
              <w:right w:val="nil"/>
            </w:tcBorders>
            <w:shd w:val="clear" w:color="auto" w:fill="auto"/>
            <w:noWrap/>
            <w:vAlign w:val="bottom"/>
            <w:hideMark/>
          </w:tcPr>
          <w:p w14:paraId="47A19966"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-138.6</w:t>
            </w:r>
          </w:p>
        </w:tc>
        <w:tc>
          <w:tcPr>
            <w:tcW w:w="797" w:type="dxa"/>
            <w:tcBorders>
              <w:top w:val="nil"/>
              <w:left w:val="nil"/>
              <w:bottom w:val="nil"/>
              <w:right w:val="nil"/>
            </w:tcBorders>
            <w:shd w:val="clear" w:color="auto" w:fill="auto"/>
            <w:noWrap/>
            <w:vAlign w:val="bottom"/>
            <w:hideMark/>
          </w:tcPr>
          <w:p w14:paraId="1D86B2A7"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-120.2</w:t>
            </w:r>
          </w:p>
        </w:tc>
        <w:tc>
          <w:tcPr>
            <w:tcW w:w="1552" w:type="dxa"/>
            <w:tcBorders>
              <w:top w:val="nil"/>
              <w:left w:val="nil"/>
              <w:bottom w:val="nil"/>
              <w:right w:val="nil"/>
            </w:tcBorders>
            <w:shd w:val="clear" w:color="auto" w:fill="auto"/>
            <w:noWrap/>
            <w:vAlign w:val="bottom"/>
            <w:hideMark/>
          </w:tcPr>
          <w:p w14:paraId="538066EA"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-69.8</w:t>
            </w:r>
          </w:p>
        </w:tc>
      </w:tr>
      <w:tr w:rsidR="00634ABA" w:rsidRPr="00986F85" w14:paraId="7DD690D7" w14:textId="77777777" w:rsidTr="00476987">
        <w:trPr>
          <w:trHeight w:val="285"/>
        </w:trPr>
        <w:tc>
          <w:tcPr>
            <w:tcW w:w="406" w:type="dxa"/>
            <w:vMerge/>
            <w:tcBorders>
              <w:top w:val="nil"/>
              <w:left w:val="nil"/>
              <w:bottom w:val="nil"/>
              <w:right w:val="nil"/>
            </w:tcBorders>
            <w:vAlign w:val="center"/>
            <w:hideMark/>
          </w:tcPr>
          <w:p w14:paraId="105ACCE2"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0672AFF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Hozzáadott érték</w:t>
            </w:r>
          </w:p>
        </w:tc>
        <w:tc>
          <w:tcPr>
            <w:tcW w:w="965" w:type="dxa"/>
            <w:tcBorders>
              <w:top w:val="nil"/>
              <w:left w:val="nil"/>
              <w:bottom w:val="nil"/>
              <w:right w:val="nil"/>
            </w:tcBorders>
            <w:shd w:val="clear" w:color="auto" w:fill="auto"/>
            <w:noWrap/>
            <w:vAlign w:val="bottom"/>
            <w:hideMark/>
          </w:tcPr>
          <w:p w14:paraId="78D5D44C"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17838.5</w:t>
            </w:r>
          </w:p>
        </w:tc>
        <w:tc>
          <w:tcPr>
            <w:tcW w:w="797" w:type="dxa"/>
            <w:tcBorders>
              <w:top w:val="nil"/>
              <w:left w:val="nil"/>
              <w:bottom w:val="nil"/>
              <w:right w:val="nil"/>
            </w:tcBorders>
            <w:shd w:val="clear" w:color="auto" w:fill="auto"/>
            <w:noWrap/>
            <w:vAlign w:val="bottom"/>
            <w:hideMark/>
          </w:tcPr>
          <w:p w14:paraId="3E3E5694"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9937.5</w:t>
            </w:r>
          </w:p>
        </w:tc>
        <w:tc>
          <w:tcPr>
            <w:tcW w:w="750" w:type="dxa"/>
            <w:tcBorders>
              <w:top w:val="nil"/>
              <w:left w:val="nil"/>
              <w:bottom w:val="nil"/>
              <w:right w:val="nil"/>
            </w:tcBorders>
            <w:shd w:val="clear" w:color="auto" w:fill="auto"/>
            <w:noWrap/>
            <w:vAlign w:val="bottom"/>
            <w:hideMark/>
          </w:tcPr>
          <w:p w14:paraId="788C460D"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6003</w:t>
            </w:r>
          </w:p>
        </w:tc>
        <w:tc>
          <w:tcPr>
            <w:tcW w:w="797" w:type="dxa"/>
            <w:tcBorders>
              <w:top w:val="nil"/>
              <w:left w:val="nil"/>
              <w:bottom w:val="nil"/>
              <w:right w:val="nil"/>
            </w:tcBorders>
            <w:shd w:val="clear" w:color="auto" w:fill="auto"/>
            <w:noWrap/>
            <w:vAlign w:val="bottom"/>
            <w:hideMark/>
          </w:tcPr>
          <w:p w14:paraId="38685C35"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6487.5</w:t>
            </w:r>
          </w:p>
        </w:tc>
        <w:tc>
          <w:tcPr>
            <w:tcW w:w="1552" w:type="dxa"/>
            <w:tcBorders>
              <w:top w:val="nil"/>
              <w:left w:val="nil"/>
              <w:bottom w:val="nil"/>
              <w:right w:val="nil"/>
            </w:tcBorders>
            <w:shd w:val="clear" w:color="auto" w:fill="auto"/>
            <w:noWrap/>
            <w:vAlign w:val="bottom"/>
            <w:hideMark/>
          </w:tcPr>
          <w:p w14:paraId="16A61DEB"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9277</w:t>
            </w:r>
          </w:p>
        </w:tc>
      </w:tr>
      <w:tr w:rsidR="00634ABA" w:rsidRPr="00986F85" w14:paraId="63EA2C03" w14:textId="77777777" w:rsidTr="00476987">
        <w:trPr>
          <w:trHeight w:val="285"/>
        </w:trPr>
        <w:tc>
          <w:tcPr>
            <w:tcW w:w="406" w:type="dxa"/>
            <w:vMerge/>
            <w:tcBorders>
              <w:top w:val="nil"/>
              <w:left w:val="nil"/>
              <w:bottom w:val="nil"/>
              <w:right w:val="nil"/>
            </w:tcBorders>
            <w:vAlign w:val="center"/>
            <w:hideMark/>
          </w:tcPr>
          <w:p w14:paraId="2B7F8B75"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5715CB03"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hozzáadott érték</w:t>
            </w:r>
          </w:p>
        </w:tc>
        <w:tc>
          <w:tcPr>
            <w:tcW w:w="965" w:type="dxa"/>
            <w:tcBorders>
              <w:top w:val="nil"/>
              <w:left w:val="nil"/>
              <w:bottom w:val="nil"/>
              <w:right w:val="nil"/>
            </w:tcBorders>
            <w:shd w:val="clear" w:color="auto" w:fill="auto"/>
            <w:noWrap/>
            <w:vAlign w:val="bottom"/>
            <w:hideMark/>
          </w:tcPr>
          <w:p w14:paraId="7A1A252D"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686.5</w:t>
            </w:r>
          </w:p>
        </w:tc>
        <w:tc>
          <w:tcPr>
            <w:tcW w:w="797" w:type="dxa"/>
            <w:tcBorders>
              <w:top w:val="nil"/>
              <w:left w:val="nil"/>
              <w:bottom w:val="nil"/>
              <w:right w:val="nil"/>
            </w:tcBorders>
            <w:shd w:val="clear" w:color="auto" w:fill="auto"/>
            <w:noWrap/>
            <w:vAlign w:val="bottom"/>
            <w:hideMark/>
          </w:tcPr>
          <w:p w14:paraId="58112F8C"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346.8</w:t>
            </w:r>
          </w:p>
        </w:tc>
        <w:tc>
          <w:tcPr>
            <w:tcW w:w="750" w:type="dxa"/>
            <w:tcBorders>
              <w:top w:val="nil"/>
              <w:left w:val="nil"/>
              <w:bottom w:val="nil"/>
              <w:right w:val="nil"/>
            </w:tcBorders>
            <w:shd w:val="clear" w:color="auto" w:fill="auto"/>
            <w:noWrap/>
            <w:vAlign w:val="bottom"/>
            <w:hideMark/>
          </w:tcPr>
          <w:p w14:paraId="265A05F9"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257.1</w:t>
            </w:r>
          </w:p>
        </w:tc>
        <w:tc>
          <w:tcPr>
            <w:tcW w:w="797" w:type="dxa"/>
            <w:tcBorders>
              <w:top w:val="nil"/>
              <w:left w:val="nil"/>
              <w:bottom w:val="nil"/>
              <w:right w:val="nil"/>
            </w:tcBorders>
            <w:shd w:val="clear" w:color="auto" w:fill="auto"/>
            <w:noWrap/>
            <w:vAlign w:val="bottom"/>
            <w:hideMark/>
          </w:tcPr>
          <w:p w14:paraId="66A3DB73"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444.2</w:t>
            </w:r>
          </w:p>
        </w:tc>
        <w:tc>
          <w:tcPr>
            <w:tcW w:w="1552" w:type="dxa"/>
            <w:tcBorders>
              <w:top w:val="nil"/>
              <w:left w:val="nil"/>
              <w:bottom w:val="nil"/>
              <w:right w:val="nil"/>
            </w:tcBorders>
            <w:shd w:val="clear" w:color="auto" w:fill="auto"/>
            <w:noWrap/>
            <w:vAlign w:val="bottom"/>
            <w:hideMark/>
          </w:tcPr>
          <w:p w14:paraId="3726BB3F"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421.2</w:t>
            </w:r>
          </w:p>
        </w:tc>
      </w:tr>
      <w:tr w:rsidR="00634ABA" w:rsidRPr="00986F85" w14:paraId="124FBD7A" w14:textId="77777777" w:rsidTr="00476987">
        <w:trPr>
          <w:trHeight w:val="285"/>
        </w:trPr>
        <w:tc>
          <w:tcPr>
            <w:tcW w:w="406" w:type="dxa"/>
            <w:vMerge/>
            <w:tcBorders>
              <w:top w:val="nil"/>
              <w:left w:val="nil"/>
              <w:bottom w:val="nil"/>
              <w:right w:val="nil"/>
            </w:tcBorders>
            <w:vAlign w:val="center"/>
            <w:hideMark/>
          </w:tcPr>
          <w:p w14:paraId="29A75DE9" w14:textId="77777777" w:rsidR="00634ABA" w:rsidRPr="00986F85" w:rsidRDefault="00634ABA" w:rsidP="00476987">
            <w:pPr>
              <w:spacing w:after="0" w:line="240" w:lineRule="auto"/>
              <w:rPr>
                <w:rFonts w:eastAsia="Times New Roman"/>
                <w:color w:val="000000"/>
                <w:lang w:eastAsia="hu-HU"/>
              </w:rPr>
            </w:pPr>
          </w:p>
        </w:tc>
        <w:tc>
          <w:tcPr>
            <w:tcW w:w="4032" w:type="dxa"/>
            <w:tcBorders>
              <w:top w:val="nil"/>
              <w:left w:val="nil"/>
              <w:bottom w:val="nil"/>
              <w:right w:val="nil"/>
            </w:tcBorders>
            <w:shd w:val="clear" w:color="auto" w:fill="auto"/>
            <w:noWrap/>
            <w:vAlign w:val="bottom"/>
            <w:hideMark/>
          </w:tcPr>
          <w:p w14:paraId="14CA7FE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ROA</w:t>
            </w:r>
          </w:p>
        </w:tc>
        <w:tc>
          <w:tcPr>
            <w:tcW w:w="965" w:type="dxa"/>
            <w:tcBorders>
              <w:top w:val="nil"/>
              <w:left w:val="nil"/>
              <w:bottom w:val="nil"/>
              <w:right w:val="nil"/>
            </w:tcBorders>
            <w:shd w:val="clear" w:color="auto" w:fill="auto"/>
            <w:noWrap/>
            <w:vAlign w:val="bottom"/>
            <w:hideMark/>
          </w:tcPr>
          <w:p w14:paraId="379A5721"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-0.01</w:t>
            </w:r>
          </w:p>
        </w:tc>
        <w:tc>
          <w:tcPr>
            <w:tcW w:w="797" w:type="dxa"/>
            <w:tcBorders>
              <w:top w:val="nil"/>
              <w:left w:val="nil"/>
              <w:bottom w:val="nil"/>
              <w:right w:val="nil"/>
            </w:tcBorders>
            <w:shd w:val="clear" w:color="auto" w:fill="auto"/>
            <w:noWrap/>
            <w:vAlign w:val="bottom"/>
            <w:hideMark/>
          </w:tcPr>
          <w:p w14:paraId="370D5106"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-0.024</w:t>
            </w:r>
          </w:p>
        </w:tc>
        <w:tc>
          <w:tcPr>
            <w:tcW w:w="750" w:type="dxa"/>
            <w:tcBorders>
              <w:top w:val="nil"/>
              <w:left w:val="nil"/>
              <w:bottom w:val="nil"/>
              <w:right w:val="nil"/>
            </w:tcBorders>
            <w:shd w:val="clear" w:color="auto" w:fill="auto"/>
            <w:noWrap/>
            <w:vAlign w:val="bottom"/>
            <w:hideMark/>
          </w:tcPr>
          <w:p w14:paraId="14EA2A53"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-0.035</w:t>
            </w:r>
          </w:p>
        </w:tc>
        <w:tc>
          <w:tcPr>
            <w:tcW w:w="797" w:type="dxa"/>
            <w:tcBorders>
              <w:top w:val="nil"/>
              <w:left w:val="nil"/>
              <w:bottom w:val="nil"/>
              <w:right w:val="nil"/>
            </w:tcBorders>
            <w:shd w:val="clear" w:color="auto" w:fill="auto"/>
            <w:noWrap/>
            <w:vAlign w:val="bottom"/>
            <w:hideMark/>
          </w:tcPr>
          <w:p w14:paraId="76666F24"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-0.024</w:t>
            </w:r>
          </w:p>
        </w:tc>
        <w:tc>
          <w:tcPr>
            <w:tcW w:w="1552" w:type="dxa"/>
            <w:tcBorders>
              <w:top w:val="nil"/>
              <w:left w:val="nil"/>
              <w:bottom w:val="nil"/>
              <w:right w:val="nil"/>
            </w:tcBorders>
            <w:shd w:val="clear" w:color="auto" w:fill="auto"/>
            <w:noWrap/>
            <w:vAlign w:val="bottom"/>
            <w:hideMark/>
          </w:tcPr>
          <w:p w14:paraId="52C2B2BC" w14:textId="77777777" w:rsidR="00634ABA" w:rsidRPr="00986F85" w:rsidRDefault="00634ABA" w:rsidP="00476987">
            <w:pPr>
              <w:spacing w:after="0" w:line="240" w:lineRule="auto"/>
              <w:jc w:val="center"/>
              <w:rPr>
                <w:rFonts w:eastAsia="Times New Roman"/>
                <w:color w:val="000000"/>
                <w:lang w:eastAsia="hu-HU"/>
              </w:rPr>
            </w:pPr>
            <w:r w:rsidRPr="00986F85">
              <w:rPr>
                <w:rFonts w:eastAsia="Times New Roman"/>
                <w:color w:val="000000"/>
                <w:lang w:eastAsia="hu-HU"/>
              </w:rPr>
              <w:t>-0.027</w:t>
            </w:r>
          </w:p>
        </w:tc>
      </w:tr>
    </w:tbl>
    <w:p w14:paraId="1824A95F" w14:textId="77777777" w:rsidR="00634ABA" w:rsidRPr="00986F85" w:rsidRDefault="00634ABA" w:rsidP="00634ABA"/>
    <w:p w14:paraId="51824FE4" w14:textId="77777777" w:rsidR="00634ABA" w:rsidRPr="00986F85" w:rsidRDefault="00634ABA" w:rsidP="00634ABA">
      <w:r w:rsidRPr="00986F85">
        <w:br w:type="page"/>
      </w:r>
    </w:p>
    <w:tbl>
      <w:tblPr>
        <w:tblW w:w="9441" w:type="dxa"/>
        <w:tblInd w:w="70" w:type="dxa"/>
        <w:tblCellMar>
          <w:left w:w="70" w:type="dxa"/>
          <w:right w:w="70" w:type="dxa"/>
        </w:tblCellMar>
        <w:tblLook w:val="04A0" w:firstRow="1" w:lastRow="0" w:firstColumn="1" w:lastColumn="0" w:noHBand="0" w:noVBand="1"/>
      </w:tblPr>
      <w:tblGrid>
        <w:gridCol w:w="444"/>
        <w:gridCol w:w="2568"/>
        <w:gridCol w:w="836"/>
        <w:gridCol w:w="748"/>
        <w:gridCol w:w="748"/>
        <w:gridCol w:w="748"/>
        <w:gridCol w:w="893"/>
        <w:gridCol w:w="893"/>
        <w:gridCol w:w="748"/>
        <w:gridCol w:w="893"/>
      </w:tblGrid>
      <w:tr w:rsidR="00634ABA" w:rsidRPr="00986F85" w14:paraId="1CF6EFF5" w14:textId="77777777" w:rsidTr="00476987">
        <w:trPr>
          <w:trHeight w:val="298"/>
        </w:trPr>
        <w:tc>
          <w:tcPr>
            <w:tcW w:w="9441" w:type="dxa"/>
            <w:gridSpan w:val="10"/>
            <w:tcBorders>
              <w:top w:val="nil"/>
              <w:left w:val="nil"/>
              <w:right w:val="nil"/>
            </w:tcBorders>
            <w:shd w:val="clear" w:color="000000" w:fill="B10000"/>
            <w:noWrap/>
            <w:vAlign w:val="bottom"/>
            <w:hideMark/>
          </w:tcPr>
          <w:p w14:paraId="0F3FC861" w14:textId="77777777" w:rsidR="00634ABA" w:rsidRPr="00986F85" w:rsidRDefault="00634ABA" w:rsidP="00476987">
            <w:pPr>
              <w:spacing w:after="0" w:line="240" w:lineRule="auto"/>
              <w:jc w:val="center"/>
              <w:rPr>
                <w:rFonts w:eastAsia="Times New Roman"/>
                <w:b/>
                <w:bCs/>
                <w:color w:val="FFFFFF"/>
                <w:lang w:eastAsia="hu-HU"/>
              </w:rPr>
            </w:pPr>
            <w:r w:rsidRPr="00986F85">
              <w:rPr>
                <w:rFonts w:eastAsia="Times New Roman"/>
                <w:b/>
                <w:bCs/>
                <w:color w:val="FFFFFF"/>
                <w:lang w:eastAsia="hu-HU"/>
              </w:rPr>
              <w:lastRenderedPageBreak/>
              <w:t>Főbb indikátorok változásának mediánja régió szerinti bontásban (2009/2008)</w:t>
            </w:r>
          </w:p>
        </w:tc>
      </w:tr>
      <w:tr w:rsidR="00634ABA" w:rsidRPr="00986F85" w14:paraId="6EE92C63" w14:textId="77777777" w:rsidTr="00476987">
        <w:trPr>
          <w:trHeight w:val="1969"/>
        </w:trPr>
        <w:tc>
          <w:tcPr>
            <w:tcW w:w="365" w:type="dxa"/>
            <w:tcBorders>
              <w:top w:val="nil"/>
              <w:left w:val="nil"/>
              <w:bottom w:val="nil"/>
              <w:right w:val="nil"/>
            </w:tcBorders>
            <w:shd w:val="clear" w:color="auto" w:fill="B10000"/>
            <w:noWrap/>
            <w:vAlign w:val="bottom"/>
            <w:hideMark/>
          </w:tcPr>
          <w:p w14:paraId="48603EC1" w14:textId="77777777" w:rsidR="00634ABA" w:rsidRPr="00986F85" w:rsidRDefault="00634ABA" w:rsidP="00476987">
            <w:pPr>
              <w:spacing w:after="0" w:line="240" w:lineRule="auto"/>
              <w:rPr>
                <w:rFonts w:eastAsia="Times New Roman"/>
                <w:color w:val="FFFFFF" w:themeColor="background1"/>
                <w:lang w:eastAsia="hu-HU"/>
              </w:rPr>
            </w:pPr>
          </w:p>
        </w:tc>
        <w:tc>
          <w:tcPr>
            <w:tcW w:w="2568" w:type="dxa"/>
            <w:tcBorders>
              <w:top w:val="nil"/>
              <w:left w:val="nil"/>
              <w:bottom w:val="nil"/>
              <w:right w:val="nil"/>
            </w:tcBorders>
            <w:shd w:val="clear" w:color="auto" w:fill="B10000"/>
            <w:noWrap/>
            <w:vAlign w:val="bottom"/>
            <w:hideMark/>
          </w:tcPr>
          <w:p w14:paraId="2F544729" w14:textId="77777777" w:rsidR="00634ABA" w:rsidRPr="00986F85" w:rsidRDefault="00634ABA" w:rsidP="00476987">
            <w:pPr>
              <w:spacing w:after="0" w:line="240" w:lineRule="auto"/>
              <w:rPr>
                <w:rFonts w:eastAsia="Times New Roman"/>
                <w:color w:val="FFFFFF" w:themeColor="background1"/>
                <w:lang w:eastAsia="hu-HU"/>
              </w:rPr>
            </w:pPr>
          </w:p>
        </w:tc>
        <w:tc>
          <w:tcPr>
            <w:tcW w:w="836" w:type="dxa"/>
            <w:tcBorders>
              <w:top w:val="nil"/>
              <w:left w:val="nil"/>
              <w:bottom w:val="nil"/>
              <w:right w:val="nil"/>
            </w:tcBorders>
            <w:shd w:val="clear" w:color="auto" w:fill="B10000"/>
            <w:noWrap/>
            <w:textDirection w:val="btLr"/>
            <w:vAlign w:val="bottom"/>
            <w:hideMark/>
          </w:tcPr>
          <w:p w14:paraId="4F3AA997"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Közép-Magyarország</w:t>
            </w:r>
          </w:p>
        </w:tc>
        <w:tc>
          <w:tcPr>
            <w:tcW w:w="748" w:type="dxa"/>
            <w:tcBorders>
              <w:top w:val="nil"/>
              <w:left w:val="nil"/>
              <w:bottom w:val="nil"/>
              <w:right w:val="nil"/>
            </w:tcBorders>
            <w:shd w:val="clear" w:color="auto" w:fill="B10000"/>
            <w:noWrap/>
            <w:textDirection w:val="btLr"/>
            <w:vAlign w:val="bottom"/>
            <w:hideMark/>
          </w:tcPr>
          <w:p w14:paraId="1888DA74"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Közép-Dunántúl</w:t>
            </w:r>
          </w:p>
        </w:tc>
        <w:tc>
          <w:tcPr>
            <w:tcW w:w="748" w:type="dxa"/>
            <w:tcBorders>
              <w:top w:val="nil"/>
              <w:left w:val="nil"/>
              <w:bottom w:val="nil"/>
              <w:right w:val="nil"/>
            </w:tcBorders>
            <w:shd w:val="clear" w:color="auto" w:fill="B10000"/>
            <w:noWrap/>
            <w:textDirection w:val="btLr"/>
            <w:vAlign w:val="bottom"/>
            <w:hideMark/>
          </w:tcPr>
          <w:p w14:paraId="55314A63"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Nyugat-Dunántúl</w:t>
            </w:r>
          </w:p>
        </w:tc>
        <w:tc>
          <w:tcPr>
            <w:tcW w:w="748" w:type="dxa"/>
            <w:tcBorders>
              <w:top w:val="nil"/>
              <w:left w:val="nil"/>
              <w:bottom w:val="nil"/>
              <w:right w:val="nil"/>
            </w:tcBorders>
            <w:shd w:val="clear" w:color="auto" w:fill="B10000"/>
            <w:noWrap/>
            <w:textDirection w:val="btLr"/>
            <w:vAlign w:val="bottom"/>
            <w:hideMark/>
          </w:tcPr>
          <w:p w14:paraId="5EFFA549"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Dél-Dunántúl</w:t>
            </w:r>
          </w:p>
        </w:tc>
        <w:tc>
          <w:tcPr>
            <w:tcW w:w="893" w:type="dxa"/>
            <w:tcBorders>
              <w:top w:val="nil"/>
              <w:left w:val="nil"/>
              <w:bottom w:val="nil"/>
              <w:right w:val="nil"/>
            </w:tcBorders>
            <w:shd w:val="clear" w:color="auto" w:fill="B10000"/>
            <w:noWrap/>
            <w:textDirection w:val="btLr"/>
            <w:vAlign w:val="bottom"/>
            <w:hideMark/>
          </w:tcPr>
          <w:p w14:paraId="1074BBE3"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Észak-Magyarország</w:t>
            </w:r>
          </w:p>
        </w:tc>
        <w:tc>
          <w:tcPr>
            <w:tcW w:w="893" w:type="dxa"/>
            <w:tcBorders>
              <w:top w:val="nil"/>
              <w:left w:val="nil"/>
              <w:bottom w:val="nil"/>
              <w:right w:val="nil"/>
            </w:tcBorders>
            <w:shd w:val="clear" w:color="auto" w:fill="B10000"/>
            <w:noWrap/>
            <w:textDirection w:val="btLr"/>
            <w:vAlign w:val="bottom"/>
            <w:hideMark/>
          </w:tcPr>
          <w:p w14:paraId="6958A930"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Észak-Alföld</w:t>
            </w:r>
          </w:p>
        </w:tc>
        <w:tc>
          <w:tcPr>
            <w:tcW w:w="748" w:type="dxa"/>
            <w:tcBorders>
              <w:top w:val="nil"/>
              <w:left w:val="nil"/>
              <w:bottom w:val="nil"/>
              <w:right w:val="nil"/>
            </w:tcBorders>
            <w:shd w:val="clear" w:color="auto" w:fill="B10000"/>
            <w:noWrap/>
            <w:textDirection w:val="btLr"/>
            <w:vAlign w:val="bottom"/>
            <w:hideMark/>
          </w:tcPr>
          <w:p w14:paraId="095F7959"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Dél-Alföld</w:t>
            </w:r>
          </w:p>
        </w:tc>
        <w:tc>
          <w:tcPr>
            <w:tcW w:w="893" w:type="dxa"/>
            <w:tcBorders>
              <w:top w:val="nil"/>
              <w:left w:val="nil"/>
              <w:bottom w:val="nil"/>
              <w:right w:val="nil"/>
            </w:tcBorders>
            <w:shd w:val="clear" w:color="auto" w:fill="B10000"/>
            <w:noWrap/>
            <w:textDirection w:val="btLr"/>
            <w:vAlign w:val="bottom"/>
            <w:hideMark/>
          </w:tcPr>
          <w:p w14:paraId="2EBEF5D1"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Országos átlag</w:t>
            </w:r>
          </w:p>
        </w:tc>
      </w:tr>
      <w:tr w:rsidR="00634ABA" w:rsidRPr="00986F85" w14:paraId="2EDDC0BE" w14:textId="77777777" w:rsidTr="00476987">
        <w:trPr>
          <w:trHeight w:val="283"/>
        </w:trPr>
        <w:tc>
          <w:tcPr>
            <w:tcW w:w="365" w:type="dxa"/>
            <w:vMerge w:val="restart"/>
            <w:tcBorders>
              <w:top w:val="nil"/>
              <w:left w:val="nil"/>
              <w:bottom w:val="nil"/>
              <w:right w:val="nil"/>
            </w:tcBorders>
            <w:shd w:val="clear" w:color="auto" w:fill="auto"/>
            <w:noWrap/>
            <w:textDirection w:val="btLr"/>
            <w:vAlign w:val="bottom"/>
            <w:hideMark/>
          </w:tcPr>
          <w:p w14:paraId="0258CD87" w14:textId="77777777" w:rsidR="00634ABA" w:rsidRPr="00986F85" w:rsidRDefault="00634ABA" w:rsidP="00476987">
            <w:pPr>
              <w:spacing w:after="0" w:line="240" w:lineRule="auto"/>
              <w:jc w:val="center"/>
              <w:rPr>
                <w:rFonts w:eastAsia="Times New Roman"/>
                <w:b/>
                <w:color w:val="000000"/>
                <w:lang w:eastAsia="hu-HU"/>
              </w:rPr>
            </w:pPr>
            <w:r w:rsidRPr="00986F85">
              <w:rPr>
                <w:rFonts w:eastAsia="Times New Roman"/>
                <w:b/>
                <w:color w:val="000000"/>
                <w:lang w:eastAsia="hu-HU"/>
              </w:rPr>
              <w:t>Kontroll</w:t>
            </w:r>
          </w:p>
        </w:tc>
        <w:tc>
          <w:tcPr>
            <w:tcW w:w="2568" w:type="dxa"/>
            <w:tcBorders>
              <w:top w:val="nil"/>
              <w:left w:val="nil"/>
              <w:bottom w:val="nil"/>
              <w:right w:val="nil"/>
            </w:tcBorders>
            <w:shd w:val="clear" w:color="auto" w:fill="auto"/>
            <w:noWrap/>
            <w:vAlign w:val="bottom"/>
            <w:hideMark/>
          </w:tcPr>
          <w:p w14:paraId="23D15563"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Foglalkoztatottak száma (%)</w:t>
            </w:r>
          </w:p>
        </w:tc>
        <w:tc>
          <w:tcPr>
            <w:tcW w:w="836" w:type="dxa"/>
            <w:tcBorders>
              <w:top w:val="nil"/>
              <w:left w:val="nil"/>
              <w:bottom w:val="nil"/>
              <w:right w:val="nil"/>
            </w:tcBorders>
            <w:shd w:val="clear" w:color="auto" w:fill="auto"/>
            <w:noWrap/>
            <w:vAlign w:val="bottom"/>
            <w:hideMark/>
          </w:tcPr>
          <w:p w14:paraId="30C58A4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255702C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1611D06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4475BA6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737D660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2CBFD52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56607B5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4E690B2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r>
      <w:tr w:rsidR="00634ABA" w:rsidRPr="00986F85" w14:paraId="6D756F7A" w14:textId="77777777" w:rsidTr="00476987">
        <w:trPr>
          <w:trHeight w:val="283"/>
        </w:trPr>
        <w:tc>
          <w:tcPr>
            <w:tcW w:w="365" w:type="dxa"/>
            <w:vMerge/>
            <w:tcBorders>
              <w:top w:val="nil"/>
              <w:left w:val="nil"/>
              <w:bottom w:val="nil"/>
              <w:right w:val="nil"/>
            </w:tcBorders>
            <w:vAlign w:val="center"/>
            <w:hideMark/>
          </w:tcPr>
          <w:p w14:paraId="0C38103E"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5DD3DE7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Nettó árbevétel (%)</w:t>
            </w:r>
          </w:p>
        </w:tc>
        <w:tc>
          <w:tcPr>
            <w:tcW w:w="836" w:type="dxa"/>
            <w:tcBorders>
              <w:top w:val="nil"/>
              <w:left w:val="nil"/>
              <w:bottom w:val="nil"/>
              <w:right w:val="nil"/>
            </w:tcBorders>
            <w:shd w:val="clear" w:color="auto" w:fill="auto"/>
            <w:noWrap/>
            <w:vAlign w:val="bottom"/>
            <w:hideMark/>
          </w:tcPr>
          <w:p w14:paraId="240B0B3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-11.3</w:t>
            </w:r>
          </w:p>
        </w:tc>
        <w:tc>
          <w:tcPr>
            <w:tcW w:w="748" w:type="dxa"/>
            <w:tcBorders>
              <w:top w:val="nil"/>
              <w:left w:val="nil"/>
              <w:bottom w:val="nil"/>
              <w:right w:val="nil"/>
            </w:tcBorders>
            <w:shd w:val="clear" w:color="auto" w:fill="auto"/>
            <w:noWrap/>
            <w:vAlign w:val="bottom"/>
            <w:hideMark/>
          </w:tcPr>
          <w:p w14:paraId="56BA4AD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-12.8</w:t>
            </w:r>
          </w:p>
        </w:tc>
        <w:tc>
          <w:tcPr>
            <w:tcW w:w="748" w:type="dxa"/>
            <w:tcBorders>
              <w:top w:val="nil"/>
              <w:left w:val="nil"/>
              <w:bottom w:val="nil"/>
              <w:right w:val="nil"/>
            </w:tcBorders>
            <w:shd w:val="clear" w:color="auto" w:fill="auto"/>
            <w:noWrap/>
            <w:vAlign w:val="bottom"/>
            <w:hideMark/>
          </w:tcPr>
          <w:p w14:paraId="43D52E3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-9.7</w:t>
            </w:r>
          </w:p>
        </w:tc>
        <w:tc>
          <w:tcPr>
            <w:tcW w:w="748" w:type="dxa"/>
            <w:tcBorders>
              <w:top w:val="nil"/>
              <w:left w:val="nil"/>
              <w:bottom w:val="nil"/>
              <w:right w:val="nil"/>
            </w:tcBorders>
            <w:shd w:val="clear" w:color="auto" w:fill="auto"/>
            <w:noWrap/>
            <w:vAlign w:val="bottom"/>
            <w:hideMark/>
          </w:tcPr>
          <w:p w14:paraId="645A91E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-9.2</w:t>
            </w:r>
          </w:p>
        </w:tc>
        <w:tc>
          <w:tcPr>
            <w:tcW w:w="893" w:type="dxa"/>
            <w:tcBorders>
              <w:top w:val="nil"/>
              <w:left w:val="nil"/>
              <w:bottom w:val="nil"/>
              <w:right w:val="nil"/>
            </w:tcBorders>
            <w:shd w:val="clear" w:color="auto" w:fill="auto"/>
            <w:noWrap/>
            <w:vAlign w:val="bottom"/>
            <w:hideMark/>
          </w:tcPr>
          <w:p w14:paraId="019B2A6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-11.4</w:t>
            </w:r>
          </w:p>
        </w:tc>
        <w:tc>
          <w:tcPr>
            <w:tcW w:w="893" w:type="dxa"/>
            <w:tcBorders>
              <w:top w:val="nil"/>
              <w:left w:val="nil"/>
              <w:bottom w:val="nil"/>
              <w:right w:val="nil"/>
            </w:tcBorders>
            <w:shd w:val="clear" w:color="auto" w:fill="auto"/>
            <w:noWrap/>
            <w:vAlign w:val="bottom"/>
            <w:hideMark/>
          </w:tcPr>
          <w:p w14:paraId="38B7483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-9.7</w:t>
            </w:r>
          </w:p>
        </w:tc>
        <w:tc>
          <w:tcPr>
            <w:tcW w:w="748" w:type="dxa"/>
            <w:tcBorders>
              <w:top w:val="nil"/>
              <w:left w:val="nil"/>
              <w:bottom w:val="nil"/>
              <w:right w:val="nil"/>
            </w:tcBorders>
            <w:shd w:val="clear" w:color="auto" w:fill="auto"/>
            <w:noWrap/>
            <w:vAlign w:val="bottom"/>
            <w:hideMark/>
          </w:tcPr>
          <w:p w14:paraId="6A5AAE7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-11.2</w:t>
            </w:r>
          </w:p>
        </w:tc>
        <w:tc>
          <w:tcPr>
            <w:tcW w:w="893" w:type="dxa"/>
            <w:tcBorders>
              <w:top w:val="nil"/>
              <w:left w:val="nil"/>
              <w:bottom w:val="nil"/>
              <w:right w:val="nil"/>
            </w:tcBorders>
            <w:shd w:val="clear" w:color="auto" w:fill="auto"/>
            <w:noWrap/>
            <w:vAlign w:val="bottom"/>
            <w:hideMark/>
          </w:tcPr>
          <w:p w14:paraId="33E4D96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-10.9</w:t>
            </w:r>
          </w:p>
        </w:tc>
      </w:tr>
      <w:tr w:rsidR="00634ABA" w:rsidRPr="00986F85" w14:paraId="055E7222" w14:textId="77777777" w:rsidTr="00476987">
        <w:trPr>
          <w:trHeight w:val="283"/>
        </w:trPr>
        <w:tc>
          <w:tcPr>
            <w:tcW w:w="365" w:type="dxa"/>
            <w:vMerge/>
            <w:tcBorders>
              <w:top w:val="nil"/>
              <w:left w:val="nil"/>
              <w:bottom w:val="nil"/>
              <w:right w:val="nil"/>
            </w:tcBorders>
            <w:vAlign w:val="center"/>
            <w:hideMark/>
          </w:tcPr>
          <w:p w14:paraId="4D428F75"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0D866A54"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árbevétel (%)</w:t>
            </w:r>
          </w:p>
        </w:tc>
        <w:tc>
          <w:tcPr>
            <w:tcW w:w="836" w:type="dxa"/>
            <w:tcBorders>
              <w:top w:val="nil"/>
              <w:left w:val="nil"/>
              <w:bottom w:val="nil"/>
              <w:right w:val="nil"/>
            </w:tcBorders>
            <w:shd w:val="clear" w:color="auto" w:fill="auto"/>
            <w:noWrap/>
            <w:vAlign w:val="bottom"/>
            <w:hideMark/>
          </w:tcPr>
          <w:p w14:paraId="78A9BE6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-5.2</w:t>
            </w:r>
          </w:p>
        </w:tc>
        <w:tc>
          <w:tcPr>
            <w:tcW w:w="748" w:type="dxa"/>
            <w:tcBorders>
              <w:top w:val="nil"/>
              <w:left w:val="nil"/>
              <w:bottom w:val="nil"/>
              <w:right w:val="nil"/>
            </w:tcBorders>
            <w:shd w:val="clear" w:color="auto" w:fill="auto"/>
            <w:noWrap/>
            <w:vAlign w:val="bottom"/>
            <w:hideMark/>
          </w:tcPr>
          <w:p w14:paraId="22FB585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-7.1</w:t>
            </w:r>
          </w:p>
        </w:tc>
        <w:tc>
          <w:tcPr>
            <w:tcW w:w="748" w:type="dxa"/>
            <w:tcBorders>
              <w:top w:val="nil"/>
              <w:left w:val="nil"/>
              <w:bottom w:val="nil"/>
              <w:right w:val="nil"/>
            </w:tcBorders>
            <w:shd w:val="clear" w:color="auto" w:fill="auto"/>
            <w:noWrap/>
            <w:vAlign w:val="bottom"/>
            <w:hideMark/>
          </w:tcPr>
          <w:p w14:paraId="1F795F2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-4.5</w:t>
            </w:r>
          </w:p>
        </w:tc>
        <w:tc>
          <w:tcPr>
            <w:tcW w:w="748" w:type="dxa"/>
            <w:tcBorders>
              <w:top w:val="nil"/>
              <w:left w:val="nil"/>
              <w:bottom w:val="nil"/>
              <w:right w:val="nil"/>
            </w:tcBorders>
            <w:shd w:val="clear" w:color="auto" w:fill="auto"/>
            <w:noWrap/>
            <w:vAlign w:val="bottom"/>
            <w:hideMark/>
          </w:tcPr>
          <w:p w14:paraId="0E44D2B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w:t>
            </w:r>
          </w:p>
        </w:tc>
        <w:tc>
          <w:tcPr>
            <w:tcW w:w="893" w:type="dxa"/>
            <w:tcBorders>
              <w:top w:val="nil"/>
              <w:left w:val="nil"/>
              <w:bottom w:val="nil"/>
              <w:right w:val="nil"/>
            </w:tcBorders>
            <w:shd w:val="clear" w:color="auto" w:fill="auto"/>
            <w:noWrap/>
            <w:vAlign w:val="bottom"/>
            <w:hideMark/>
          </w:tcPr>
          <w:p w14:paraId="01552F2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-5.1</w:t>
            </w:r>
          </w:p>
        </w:tc>
        <w:tc>
          <w:tcPr>
            <w:tcW w:w="893" w:type="dxa"/>
            <w:tcBorders>
              <w:top w:val="nil"/>
              <w:left w:val="nil"/>
              <w:bottom w:val="nil"/>
              <w:right w:val="nil"/>
            </w:tcBorders>
            <w:shd w:val="clear" w:color="auto" w:fill="auto"/>
            <w:noWrap/>
            <w:vAlign w:val="bottom"/>
            <w:hideMark/>
          </w:tcPr>
          <w:p w14:paraId="3BFF594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-5.1</w:t>
            </w:r>
          </w:p>
        </w:tc>
        <w:tc>
          <w:tcPr>
            <w:tcW w:w="748" w:type="dxa"/>
            <w:tcBorders>
              <w:top w:val="nil"/>
              <w:left w:val="nil"/>
              <w:bottom w:val="nil"/>
              <w:right w:val="nil"/>
            </w:tcBorders>
            <w:shd w:val="clear" w:color="auto" w:fill="auto"/>
            <w:noWrap/>
            <w:vAlign w:val="bottom"/>
            <w:hideMark/>
          </w:tcPr>
          <w:p w14:paraId="4E114F7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-5.9</w:t>
            </w:r>
          </w:p>
        </w:tc>
        <w:tc>
          <w:tcPr>
            <w:tcW w:w="893" w:type="dxa"/>
            <w:tcBorders>
              <w:top w:val="nil"/>
              <w:left w:val="nil"/>
              <w:bottom w:val="nil"/>
              <w:right w:val="nil"/>
            </w:tcBorders>
            <w:shd w:val="clear" w:color="auto" w:fill="auto"/>
            <w:noWrap/>
            <w:vAlign w:val="bottom"/>
            <w:hideMark/>
          </w:tcPr>
          <w:p w14:paraId="0922568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-5.2</w:t>
            </w:r>
          </w:p>
        </w:tc>
      </w:tr>
      <w:tr w:rsidR="00634ABA" w:rsidRPr="00986F85" w14:paraId="566F7984" w14:textId="77777777" w:rsidTr="00476987">
        <w:trPr>
          <w:trHeight w:val="283"/>
        </w:trPr>
        <w:tc>
          <w:tcPr>
            <w:tcW w:w="365" w:type="dxa"/>
            <w:vMerge/>
            <w:tcBorders>
              <w:top w:val="nil"/>
              <w:left w:val="nil"/>
              <w:bottom w:val="nil"/>
              <w:right w:val="nil"/>
            </w:tcBorders>
            <w:vAlign w:val="center"/>
            <w:hideMark/>
          </w:tcPr>
          <w:p w14:paraId="134D23D9"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1164F6B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Tárgyi eszköz (%)</w:t>
            </w:r>
          </w:p>
        </w:tc>
        <w:tc>
          <w:tcPr>
            <w:tcW w:w="836" w:type="dxa"/>
            <w:tcBorders>
              <w:top w:val="nil"/>
              <w:left w:val="nil"/>
              <w:bottom w:val="nil"/>
              <w:right w:val="nil"/>
            </w:tcBorders>
            <w:shd w:val="clear" w:color="auto" w:fill="auto"/>
            <w:noWrap/>
            <w:vAlign w:val="bottom"/>
            <w:hideMark/>
          </w:tcPr>
          <w:p w14:paraId="695A0E9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-8.9</w:t>
            </w:r>
          </w:p>
        </w:tc>
        <w:tc>
          <w:tcPr>
            <w:tcW w:w="748" w:type="dxa"/>
            <w:tcBorders>
              <w:top w:val="nil"/>
              <w:left w:val="nil"/>
              <w:bottom w:val="nil"/>
              <w:right w:val="nil"/>
            </w:tcBorders>
            <w:shd w:val="clear" w:color="auto" w:fill="auto"/>
            <w:noWrap/>
            <w:vAlign w:val="bottom"/>
            <w:hideMark/>
          </w:tcPr>
          <w:p w14:paraId="3EEDB81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-7.1</w:t>
            </w:r>
          </w:p>
        </w:tc>
        <w:tc>
          <w:tcPr>
            <w:tcW w:w="748" w:type="dxa"/>
            <w:tcBorders>
              <w:top w:val="nil"/>
              <w:left w:val="nil"/>
              <w:bottom w:val="nil"/>
              <w:right w:val="nil"/>
            </w:tcBorders>
            <w:shd w:val="clear" w:color="auto" w:fill="auto"/>
            <w:noWrap/>
            <w:vAlign w:val="bottom"/>
            <w:hideMark/>
          </w:tcPr>
          <w:p w14:paraId="40BBA43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-5.8</w:t>
            </w:r>
          </w:p>
        </w:tc>
        <w:tc>
          <w:tcPr>
            <w:tcW w:w="748" w:type="dxa"/>
            <w:tcBorders>
              <w:top w:val="nil"/>
              <w:left w:val="nil"/>
              <w:bottom w:val="nil"/>
              <w:right w:val="nil"/>
            </w:tcBorders>
            <w:shd w:val="clear" w:color="auto" w:fill="auto"/>
            <w:noWrap/>
            <w:vAlign w:val="bottom"/>
            <w:hideMark/>
          </w:tcPr>
          <w:p w14:paraId="7997C0B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-5.6</w:t>
            </w:r>
          </w:p>
        </w:tc>
        <w:tc>
          <w:tcPr>
            <w:tcW w:w="893" w:type="dxa"/>
            <w:tcBorders>
              <w:top w:val="nil"/>
              <w:left w:val="nil"/>
              <w:bottom w:val="nil"/>
              <w:right w:val="nil"/>
            </w:tcBorders>
            <w:shd w:val="clear" w:color="auto" w:fill="auto"/>
            <w:noWrap/>
            <w:vAlign w:val="bottom"/>
            <w:hideMark/>
          </w:tcPr>
          <w:p w14:paraId="4DC964E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-6.2</w:t>
            </w:r>
          </w:p>
        </w:tc>
        <w:tc>
          <w:tcPr>
            <w:tcW w:w="893" w:type="dxa"/>
            <w:tcBorders>
              <w:top w:val="nil"/>
              <w:left w:val="nil"/>
              <w:bottom w:val="nil"/>
              <w:right w:val="nil"/>
            </w:tcBorders>
            <w:shd w:val="clear" w:color="auto" w:fill="auto"/>
            <w:noWrap/>
            <w:vAlign w:val="bottom"/>
            <w:hideMark/>
          </w:tcPr>
          <w:p w14:paraId="422FE65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-6.6</w:t>
            </w:r>
          </w:p>
        </w:tc>
        <w:tc>
          <w:tcPr>
            <w:tcW w:w="748" w:type="dxa"/>
            <w:tcBorders>
              <w:top w:val="nil"/>
              <w:left w:val="nil"/>
              <w:bottom w:val="nil"/>
              <w:right w:val="nil"/>
            </w:tcBorders>
            <w:shd w:val="clear" w:color="auto" w:fill="auto"/>
            <w:noWrap/>
            <w:vAlign w:val="bottom"/>
            <w:hideMark/>
          </w:tcPr>
          <w:p w14:paraId="42A3EF2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-5.7</w:t>
            </w:r>
          </w:p>
        </w:tc>
        <w:tc>
          <w:tcPr>
            <w:tcW w:w="893" w:type="dxa"/>
            <w:tcBorders>
              <w:top w:val="nil"/>
              <w:left w:val="nil"/>
              <w:bottom w:val="nil"/>
              <w:right w:val="nil"/>
            </w:tcBorders>
            <w:shd w:val="clear" w:color="auto" w:fill="auto"/>
            <w:noWrap/>
            <w:vAlign w:val="bottom"/>
            <w:hideMark/>
          </w:tcPr>
          <w:p w14:paraId="261A34F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-7.2</w:t>
            </w:r>
          </w:p>
        </w:tc>
      </w:tr>
      <w:tr w:rsidR="00634ABA" w:rsidRPr="00986F85" w14:paraId="66785840" w14:textId="77777777" w:rsidTr="00476987">
        <w:trPr>
          <w:trHeight w:val="283"/>
        </w:trPr>
        <w:tc>
          <w:tcPr>
            <w:tcW w:w="365" w:type="dxa"/>
            <w:vMerge/>
            <w:tcBorders>
              <w:top w:val="nil"/>
              <w:left w:val="nil"/>
              <w:bottom w:val="nil"/>
              <w:right w:val="nil"/>
            </w:tcBorders>
            <w:vAlign w:val="center"/>
            <w:hideMark/>
          </w:tcPr>
          <w:p w14:paraId="0D95B238"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42E2CC1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Tőkeintenzitás (%)</w:t>
            </w:r>
          </w:p>
        </w:tc>
        <w:tc>
          <w:tcPr>
            <w:tcW w:w="836" w:type="dxa"/>
            <w:tcBorders>
              <w:top w:val="nil"/>
              <w:left w:val="nil"/>
              <w:bottom w:val="nil"/>
              <w:right w:val="nil"/>
            </w:tcBorders>
            <w:shd w:val="clear" w:color="auto" w:fill="auto"/>
            <w:noWrap/>
            <w:vAlign w:val="bottom"/>
            <w:hideMark/>
          </w:tcPr>
          <w:p w14:paraId="11BC353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-3.6</w:t>
            </w:r>
          </w:p>
        </w:tc>
        <w:tc>
          <w:tcPr>
            <w:tcW w:w="748" w:type="dxa"/>
            <w:tcBorders>
              <w:top w:val="nil"/>
              <w:left w:val="nil"/>
              <w:bottom w:val="nil"/>
              <w:right w:val="nil"/>
            </w:tcBorders>
            <w:shd w:val="clear" w:color="auto" w:fill="auto"/>
            <w:noWrap/>
            <w:vAlign w:val="bottom"/>
            <w:hideMark/>
          </w:tcPr>
          <w:p w14:paraId="7C536FC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w:t>
            </w:r>
          </w:p>
        </w:tc>
        <w:tc>
          <w:tcPr>
            <w:tcW w:w="748" w:type="dxa"/>
            <w:tcBorders>
              <w:top w:val="nil"/>
              <w:left w:val="nil"/>
              <w:bottom w:val="nil"/>
              <w:right w:val="nil"/>
            </w:tcBorders>
            <w:shd w:val="clear" w:color="auto" w:fill="auto"/>
            <w:noWrap/>
            <w:vAlign w:val="bottom"/>
            <w:hideMark/>
          </w:tcPr>
          <w:p w14:paraId="27F4007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-0.8</w:t>
            </w:r>
          </w:p>
        </w:tc>
        <w:tc>
          <w:tcPr>
            <w:tcW w:w="748" w:type="dxa"/>
            <w:tcBorders>
              <w:top w:val="nil"/>
              <w:left w:val="nil"/>
              <w:bottom w:val="nil"/>
              <w:right w:val="nil"/>
            </w:tcBorders>
            <w:shd w:val="clear" w:color="auto" w:fill="auto"/>
            <w:noWrap/>
            <w:vAlign w:val="bottom"/>
            <w:hideMark/>
          </w:tcPr>
          <w:p w14:paraId="56C34AC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w:t>
            </w:r>
          </w:p>
        </w:tc>
        <w:tc>
          <w:tcPr>
            <w:tcW w:w="893" w:type="dxa"/>
            <w:tcBorders>
              <w:top w:val="nil"/>
              <w:left w:val="nil"/>
              <w:bottom w:val="nil"/>
              <w:right w:val="nil"/>
            </w:tcBorders>
            <w:shd w:val="clear" w:color="auto" w:fill="auto"/>
            <w:noWrap/>
            <w:vAlign w:val="bottom"/>
            <w:hideMark/>
          </w:tcPr>
          <w:p w14:paraId="1D184A7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47EDD4C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w:t>
            </w:r>
          </w:p>
        </w:tc>
        <w:tc>
          <w:tcPr>
            <w:tcW w:w="748" w:type="dxa"/>
            <w:tcBorders>
              <w:top w:val="nil"/>
              <w:left w:val="nil"/>
              <w:bottom w:val="nil"/>
              <w:right w:val="nil"/>
            </w:tcBorders>
            <w:shd w:val="clear" w:color="auto" w:fill="auto"/>
            <w:noWrap/>
            <w:vAlign w:val="bottom"/>
            <w:hideMark/>
          </w:tcPr>
          <w:p w14:paraId="0A09BC4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-0.6</w:t>
            </w:r>
          </w:p>
        </w:tc>
        <w:tc>
          <w:tcPr>
            <w:tcW w:w="893" w:type="dxa"/>
            <w:tcBorders>
              <w:top w:val="nil"/>
              <w:left w:val="nil"/>
              <w:bottom w:val="nil"/>
              <w:right w:val="nil"/>
            </w:tcBorders>
            <w:shd w:val="clear" w:color="auto" w:fill="auto"/>
            <w:noWrap/>
            <w:vAlign w:val="bottom"/>
            <w:hideMark/>
          </w:tcPr>
          <w:p w14:paraId="3289AB2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w:t>
            </w:r>
          </w:p>
        </w:tc>
      </w:tr>
      <w:tr w:rsidR="00634ABA" w:rsidRPr="00986F85" w14:paraId="1BDCA850" w14:textId="77777777" w:rsidTr="00476987">
        <w:trPr>
          <w:trHeight w:val="283"/>
        </w:trPr>
        <w:tc>
          <w:tcPr>
            <w:tcW w:w="365" w:type="dxa"/>
            <w:vMerge/>
            <w:tcBorders>
              <w:top w:val="nil"/>
              <w:left w:val="nil"/>
              <w:bottom w:val="nil"/>
              <w:right w:val="nil"/>
            </w:tcBorders>
            <w:vAlign w:val="center"/>
            <w:hideMark/>
          </w:tcPr>
          <w:p w14:paraId="31DE81F7"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402CBE17"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Jegyzett tőke</w:t>
            </w:r>
          </w:p>
        </w:tc>
        <w:tc>
          <w:tcPr>
            <w:tcW w:w="836" w:type="dxa"/>
            <w:tcBorders>
              <w:top w:val="nil"/>
              <w:left w:val="nil"/>
              <w:bottom w:val="nil"/>
              <w:right w:val="nil"/>
            </w:tcBorders>
            <w:shd w:val="clear" w:color="auto" w:fill="auto"/>
            <w:noWrap/>
            <w:vAlign w:val="bottom"/>
            <w:hideMark/>
          </w:tcPr>
          <w:p w14:paraId="0F855EA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0A8C445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4227A9F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06B0E83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4BCA2EC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267127C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5E0F48C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0B677AB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r>
      <w:tr w:rsidR="00634ABA" w:rsidRPr="00986F85" w14:paraId="142440B0" w14:textId="77777777" w:rsidTr="00476987">
        <w:trPr>
          <w:trHeight w:val="283"/>
        </w:trPr>
        <w:tc>
          <w:tcPr>
            <w:tcW w:w="365" w:type="dxa"/>
            <w:vMerge/>
            <w:tcBorders>
              <w:top w:val="nil"/>
              <w:left w:val="nil"/>
              <w:bottom w:val="nil"/>
              <w:right w:val="nil"/>
            </w:tcBorders>
            <w:vAlign w:val="center"/>
            <w:hideMark/>
          </w:tcPr>
          <w:p w14:paraId="7B31BE01"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3E532E5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jegyzett tőke (%)</w:t>
            </w:r>
          </w:p>
        </w:tc>
        <w:tc>
          <w:tcPr>
            <w:tcW w:w="836" w:type="dxa"/>
            <w:tcBorders>
              <w:top w:val="nil"/>
              <w:left w:val="nil"/>
              <w:bottom w:val="nil"/>
              <w:right w:val="nil"/>
            </w:tcBorders>
            <w:shd w:val="clear" w:color="auto" w:fill="auto"/>
            <w:noWrap/>
            <w:vAlign w:val="bottom"/>
            <w:hideMark/>
          </w:tcPr>
          <w:p w14:paraId="1826855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18D564F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4D8F513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0E2A892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10DBD05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5BD5790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27908A9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6F225BA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r>
      <w:tr w:rsidR="00634ABA" w:rsidRPr="00986F85" w14:paraId="33ABB7DB" w14:textId="77777777" w:rsidTr="00476987">
        <w:trPr>
          <w:trHeight w:val="283"/>
        </w:trPr>
        <w:tc>
          <w:tcPr>
            <w:tcW w:w="365" w:type="dxa"/>
            <w:vMerge/>
            <w:tcBorders>
              <w:top w:val="nil"/>
              <w:left w:val="nil"/>
              <w:bottom w:val="nil"/>
              <w:right w:val="nil"/>
            </w:tcBorders>
            <w:vAlign w:val="center"/>
            <w:hideMark/>
          </w:tcPr>
          <w:p w14:paraId="4DD25A02"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19D3CFC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Likviditás</w:t>
            </w:r>
          </w:p>
        </w:tc>
        <w:tc>
          <w:tcPr>
            <w:tcW w:w="836" w:type="dxa"/>
            <w:tcBorders>
              <w:top w:val="nil"/>
              <w:left w:val="nil"/>
              <w:bottom w:val="nil"/>
              <w:right w:val="nil"/>
            </w:tcBorders>
            <w:shd w:val="clear" w:color="auto" w:fill="auto"/>
            <w:noWrap/>
            <w:vAlign w:val="bottom"/>
            <w:hideMark/>
          </w:tcPr>
          <w:p w14:paraId="6DD7B37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w:t>
            </w:r>
          </w:p>
        </w:tc>
        <w:tc>
          <w:tcPr>
            <w:tcW w:w="748" w:type="dxa"/>
            <w:tcBorders>
              <w:top w:val="nil"/>
              <w:left w:val="nil"/>
              <w:bottom w:val="nil"/>
              <w:right w:val="nil"/>
            </w:tcBorders>
            <w:shd w:val="clear" w:color="auto" w:fill="auto"/>
            <w:noWrap/>
            <w:vAlign w:val="bottom"/>
            <w:hideMark/>
          </w:tcPr>
          <w:p w14:paraId="070D3E8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4.6</w:t>
            </w:r>
          </w:p>
        </w:tc>
        <w:tc>
          <w:tcPr>
            <w:tcW w:w="748" w:type="dxa"/>
            <w:tcBorders>
              <w:top w:val="nil"/>
              <w:left w:val="nil"/>
              <w:bottom w:val="nil"/>
              <w:right w:val="nil"/>
            </w:tcBorders>
            <w:shd w:val="clear" w:color="auto" w:fill="auto"/>
            <w:noWrap/>
            <w:vAlign w:val="bottom"/>
            <w:hideMark/>
          </w:tcPr>
          <w:p w14:paraId="222416B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2.3</w:t>
            </w:r>
          </w:p>
        </w:tc>
        <w:tc>
          <w:tcPr>
            <w:tcW w:w="748" w:type="dxa"/>
            <w:tcBorders>
              <w:top w:val="nil"/>
              <w:left w:val="nil"/>
              <w:bottom w:val="nil"/>
              <w:right w:val="nil"/>
            </w:tcBorders>
            <w:shd w:val="clear" w:color="auto" w:fill="auto"/>
            <w:noWrap/>
            <w:vAlign w:val="bottom"/>
            <w:hideMark/>
          </w:tcPr>
          <w:p w14:paraId="5D8805E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3.3</w:t>
            </w:r>
          </w:p>
        </w:tc>
        <w:tc>
          <w:tcPr>
            <w:tcW w:w="893" w:type="dxa"/>
            <w:tcBorders>
              <w:top w:val="nil"/>
              <w:left w:val="nil"/>
              <w:bottom w:val="nil"/>
              <w:right w:val="nil"/>
            </w:tcBorders>
            <w:shd w:val="clear" w:color="auto" w:fill="auto"/>
            <w:noWrap/>
            <w:vAlign w:val="bottom"/>
            <w:hideMark/>
          </w:tcPr>
          <w:p w14:paraId="46575B3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3.5</w:t>
            </w:r>
          </w:p>
        </w:tc>
        <w:tc>
          <w:tcPr>
            <w:tcW w:w="893" w:type="dxa"/>
            <w:tcBorders>
              <w:top w:val="nil"/>
              <w:left w:val="nil"/>
              <w:bottom w:val="nil"/>
              <w:right w:val="nil"/>
            </w:tcBorders>
            <w:shd w:val="clear" w:color="auto" w:fill="auto"/>
            <w:noWrap/>
            <w:vAlign w:val="bottom"/>
            <w:hideMark/>
          </w:tcPr>
          <w:p w14:paraId="20522C5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3.8</w:t>
            </w:r>
          </w:p>
        </w:tc>
        <w:tc>
          <w:tcPr>
            <w:tcW w:w="748" w:type="dxa"/>
            <w:tcBorders>
              <w:top w:val="nil"/>
              <w:left w:val="nil"/>
              <w:bottom w:val="nil"/>
              <w:right w:val="nil"/>
            </w:tcBorders>
            <w:shd w:val="clear" w:color="auto" w:fill="auto"/>
            <w:noWrap/>
            <w:vAlign w:val="bottom"/>
            <w:hideMark/>
          </w:tcPr>
          <w:p w14:paraId="0B7BA84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3.5</w:t>
            </w:r>
          </w:p>
        </w:tc>
        <w:tc>
          <w:tcPr>
            <w:tcW w:w="893" w:type="dxa"/>
            <w:tcBorders>
              <w:top w:val="nil"/>
              <w:left w:val="nil"/>
              <w:bottom w:val="nil"/>
              <w:right w:val="nil"/>
            </w:tcBorders>
            <w:shd w:val="clear" w:color="auto" w:fill="auto"/>
            <w:noWrap/>
            <w:vAlign w:val="bottom"/>
            <w:hideMark/>
          </w:tcPr>
          <w:p w14:paraId="21F4494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2.7</w:t>
            </w:r>
          </w:p>
        </w:tc>
      </w:tr>
      <w:tr w:rsidR="00634ABA" w:rsidRPr="00986F85" w14:paraId="4720DE6A" w14:textId="77777777" w:rsidTr="00476987">
        <w:trPr>
          <w:trHeight w:val="283"/>
        </w:trPr>
        <w:tc>
          <w:tcPr>
            <w:tcW w:w="365" w:type="dxa"/>
            <w:vMerge/>
            <w:tcBorders>
              <w:top w:val="nil"/>
              <w:left w:val="nil"/>
              <w:bottom w:val="nil"/>
              <w:right w:val="nil"/>
            </w:tcBorders>
            <w:vAlign w:val="center"/>
            <w:hideMark/>
          </w:tcPr>
          <w:p w14:paraId="5DB91397"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20316931"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Üzemi eredmény</w:t>
            </w:r>
          </w:p>
        </w:tc>
        <w:tc>
          <w:tcPr>
            <w:tcW w:w="836" w:type="dxa"/>
            <w:tcBorders>
              <w:top w:val="nil"/>
              <w:left w:val="nil"/>
              <w:bottom w:val="nil"/>
              <w:right w:val="nil"/>
            </w:tcBorders>
            <w:shd w:val="clear" w:color="auto" w:fill="auto"/>
            <w:noWrap/>
            <w:vAlign w:val="bottom"/>
            <w:hideMark/>
          </w:tcPr>
          <w:p w14:paraId="229D2E6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-840.5</w:t>
            </w:r>
          </w:p>
        </w:tc>
        <w:tc>
          <w:tcPr>
            <w:tcW w:w="748" w:type="dxa"/>
            <w:tcBorders>
              <w:top w:val="nil"/>
              <w:left w:val="nil"/>
              <w:bottom w:val="nil"/>
              <w:right w:val="nil"/>
            </w:tcBorders>
            <w:shd w:val="clear" w:color="auto" w:fill="auto"/>
            <w:noWrap/>
            <w:vAlign w:val="bottom"/>
            <w:hideMark/>
          </w:tcPr>
          <w:p w14:paraId="030A08B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-988.5</w:t>
            </w:r>
          </w:p>
        </w:tc>
        <w:tc>
          <w:tcPr>
            <w:tcW w:w="748" w:type="dxa"/>
            <w:tcBorders>
              <w:top w:val="nil"/>
              <w:left w:val="nil"/>
              <w:bottom w:val="nil"/>
              <w:right w:val="nil"/>
            </w:tcBorders>
            <w:shd w:val="clear" w:color="auto" w:fill="auto"/>
            <w:noWrap/>
            <w:vAlign w:val="bottom"/>
            <w:hideMark/>
          </w:tcPr>
          <w:p w14:paraId="32FC885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-550</w:t>
            </w:r>
          </w:p>
        </w:tc>
        <w:tc>
          <w:tcPr>
            <w:tcW w:w="748" w:type="dxa"/>
            <w:tcBorders>
              <w:top w:val="nil"/>
              <w:left w:val="nil"/>
              <w:bottom w:val="nil"/>
              <w:right w:val="nil"/>
            </w:tcBorders>
            <w:shd w:val="clear" w:color="auto" w:fill="auto"/>
            <w:noWrap/>
            <w:vAlign w:val="bottom"/>
            <w:hideMark/>
          </w:tcPr>
          <w:p w14:paraId="1D07CFE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-345</w:t>
            </w:r>
          </w:p>
        </w:tc>
        <w:tc>
          <w:tcPr>
            <w:tcW w:w="893" w:type="dxa"/>
            <w:tcBorders>
              <w:top w:val="nil"/>
              <w:left w:val="nil"/>
              <w:bottom w:val="nil"/>
              <w:right w:val="nil"/>
            </w:tcBorders>
            <w:shd w:val="clear" w:color="auto" w:fill="auto"/>
            <w:noWrap/>
            <w:vAlign w:val="bottom"/>
            <w:hideMark/>
          </w:tcPr>
          <w:p w14:paraId="4FC0587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-560.5</w:t>
            </w:r>
          </w:p>
        </w:tc>
        <w:tc>
          <w:tcPr>
            <w:tcW w:w="893" w:type="dxa"/>
            <w:tcBorders>
              <w:top w:val="nil"/>
              <w:left w:val="nil"/>
              <w:bottom w:val="nil"/>
              <w:right w:val="nil"/>
            </w:tcBorders>
            <w:shd w:val="clear" w:color="auto" w:fill="auto"/>
            <w:noWrap/>
            <w:vAlign w:val="bottom"/>
            <w:hideMark/>
          </w:tcPr>
          <w:p w14:paraId="210DBA6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-503</w:t>
            </w:r>
          </w:p>
        </w:tc>
        <w:tc>
          <w:tcPr>
            <w:tcW w:w="748" w:type="dxa"/>
            <w:tcBorders>
              <w:top w:val="nil"/>
              <w:left w:val="nil"/>
              <w:bottom w:val="nil"/>
              <w:right w:val="nil"/>
            </w:tcBorders>
            <w:shd w:val="clear" w:color="auto" w:fill="auto"/>
            <w:noWrap/>
            <w:vAlign w:val="bottom"/>
            <w:hideMark/>
          </w:tcPr>
          <w:p w14:paraId="26B3A7C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-579</w:t>
            </w:r>
          </w:p>
        </w:tc>
        <w:tc>
          <w:tcPr>
            <w:tcW w:w="893" w:type="dxa"/>
            <w:tcBorders>
              <w:top w:val="nil"/>
              <w:left w:val="nil"/>
              <w:bottom w:val="nil"/>
              <w:right w:val="nil"/>
            </w:tcBorders>
            <w:shd w:val="clear" w:color="auto" w:fill="auto"/>
            <w:noWrap/>
            <w:vAlign w:val="bottom"/>
            <w:hideMark/>
          </w:tcPr>
          <w:p w14:paraId="5537576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-678</w:t>
            </w:r>
          </w:p>
        </w:tc>
      </w:tr>
      <w:tr w:rsidR="00634ABA" w:rsidRPr="00986F85" w14:paraId="7669A9FC" w14:textId="77777777" w:rsidTr="00476987">
        <w:trPr>
          <w:trHeight w:val="283"/>
        </w:trPr>
        <w:tc>
          <w:tcPr>
            <w:tcW w:w="365" w:type="dxa"/>
            <w:vMerge/>
            <w:tcBorders>
              <w:top w:val="nil"/>
              <w:left w:val="nil"/>
              <w:bottom w:val="nil"/>
              <w:right w:val="nil"/>
            </w:tcBorders>
            <w:vAlign w:val="center"/>
            <w:hideMark/>
          </w:tcPr>
          <w:p w14:paraId="530153BC"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74F63B38"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üzemi eredmény</w:t>
            </w:r>
          </w:p>
        </w:tc>
        <w:tc>
          <w:tcPr>
            <w:tcW w:w="836" w:type="dxa"/>
            <w:tcBorders>
              <w:top w:val="nil"/>
              <w:left w:val="nil"/>
              <w:bottom w:val="nil"/>
              <w:right w:val="nil"/>
            </w:tcBorders>
            <w:shd w:val="clear" w:color="auto" w:fill="auto"/>
            <w:noWrap/>
            <w:vAlign w:val="bottom"/>
            <w:hideMark/>
          </w:tcPr>
          <w:p w14:paraId="254AD11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-97.4</w:t>
            </w:r>
          </w:p>
        </w:tc>
        <w:tc>
          <w:tcPr>
            <w:tcW w:w="748" w:type="dxa"/>
            <w:tcBorders>
              <w:top w:val="nil"/>
              <w:left w:val="nil"/>
              <w:bottom w:val="nil"/>
              <w:right w:val="nil"/>
            </w:tcBorders>
            <w:shd w:val="clear" w:color="auto" w:fill="auto"/>
            <w:noWrap/>
            <w:vAlign w:val="bottom"/>
            <w:hideMark/>
          </w:tcPr>
          <w:p w14:paraId="424397F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-108.7</w:t>
            </w:r>
          </w:p>
        </w:tc>
        <w:tc>
          <w:tcPr>
            <w:tcW w:w="748" w:type="dxa"/>
            <w:tcBorders>
              <w:top w:val="nil"/>
              <w:left w:val="nil"/>
              <w:bottom w:val="nil"/>
              <w:right w:val="nil"/>
            </w:tcBorders>
            <w:shd w:val="clear" w:color="auto" w:fill="auto"/>
            <w:noWrap/>
            <w:vAlign w:val="bottom"/>
            <w:hideMark/>
          </w:tcPr>
          <w:p w14:paraId="36291B2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-51.3</w:t>
            </w:r>
          </w:p>
        </w:tc>
        <w:tc>
          <w:tcPr>
            <w:tcW w:w="748" w:type="dxa"/>
            <w:tcBorders>
              <w:top w:val="nil"/>
              <w:left w:val="nil"/>
              <w:bottom w:val="nil"/>
              <w:right w:val="nil"/>
            </w:tcBorders>
            <w:shd w:val="clear" w:color="auto" w:fill="auto"/>
            <w:noWrap/>
            <w:vAlign w:val="bottom"/>
            <w:hideMark/>
          </w:tcPr>
          <w:p w14:paraId="62033A6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-28</w:t>
            </w:r>
          </w:p>
        </w:tc>
        <w:tc>
          <w:tcPr>
            <w:tcW w:w="893" w:type="dxa"/>
            <w:tcBorders>
              <w:top w:val="nil"/>
              <w:left w:val="nil"/>
              <w:bottom w:val="nil"/>
              <w:right w:val="nil"/>
            </w:tcBorders>
            <w:shd w:val="clear" w:color="auto" w:fill="auto"/>
            <w:noWrap/>
            <w:vAlign w:val="bottom"/>
            <w:hideMark/>
          </w:tcPr>
          <w:p w14:paraId="30E5353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-62.1</w:t>
            </w:r>
          </w:p>
        </w:tc>
        <w:tc>
          <w:tcPr>
            <w:tcW w:w="893" w:type="dxa"/>
            <w:tcBorders>
              <w:top w:val="nil"/>
              <w:left w:val="nil"/>
              <w:bottom w:val="nil"/>
              <w:right w:val="nil"/>
            </w:tcBorders>
            <w:shd w:val="clear" w:color="auto" w:fill="auto"/>
            <w:noWrap/>
            <w:vAlign w:val="bottom"/>
            <w:hideMark/>
          </w:tcPr>
          <w:p w14:paraId="6437AC7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-55.1</w:t>
            </w:r>
          </w:p>
        </w:tc>
        <w:tc>
          <w:tcPr>
            <w:tcW w:w="748" w:type="dxa"/>
            <w:tcBorders>
              <w:top w:val="nil"/>
              <w:left w:val="nil"/>
              <w:bottom w:val="nil"/>
              <w:right w:val="nil"/>
            </w:tcBorders>
            <w:shd w:val="clear" w:color="auto" w:fill="auto"/>
            <w:noWrap/>
            <w:vAlign w:val="bottom"/>
            <w:hideMark/>
          </w:tcPr>
          <w:p w14:paraId="46DF31A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-55.8</w:t>
            </w:r>
          </w:p>
        </w:tc>
        <w:tc>
          <w:tcPr>
            <w:tcW w:w="893" w:type="dxa"/>
            <w:tcBorders>
              <w:top w:val="nil"/>
              <w:left w:val="nil"/>
              <w:bottom w:val="nil"/>
              <w:right w:val="nil"/>
            </w:tcBorders>
            <w:shd w:val="clear" w:color="auto" w:fill="auto"/>
            <w:noWrap/>
            <w:vAlign w:val="bottom"/>
            <w:hideMark/>
          </w:tcPr>
          <w:p w14:paraId="7B7FF1B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-75.6</w:t>
            </w:r>
          </w:p>
        </w:tc>
      </w:tr>
      <w:tr w:rsidR="00634ABA" w:rsidRPr="00986F85" w14:paraId="096E9522" w14:textId="77777777" w:rsidTr="00476987">
        <w:trPr>
          <w:trHeight w:val="283"/>
        </w:trPr>
        <w:tc>
          <w:tcPr>
            <w:tcW w:w="365" w:type="dxa"/>
            <w:vMerge/>
            <w:tcBorders>
              <w:top w:val="nil"/>
              <w:left w:val="nil"/>
              <w:bottom w:val="nil"/>
              <w:right w:val="nil"/>
            </w:tcBorders>
            <w:vAlign w:val="center"/>
            <w:hideMark/>
          </w:tcPr>
          <w:p w14:paraId="4EAB2FF1"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185B131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Hozzáadott érték</w:t>
            </w:r>
          </w:p>
        </w:tc>
        <w:tc>
          <w:tcPr>
            <w:tcW w:w="836" w:type="dxa"/>
            <w:tcBorders>
              <w:top w:val="nil"/>
              <w:left w:val="nil"/>
              <w:bottom w:val="nil"/>
              <w:right w:val="nil"/>
            </w:tcBorders>
            <w:shd w:val="clear" w:color="auto" w:fill="auto"/>
            <w:noWrap/>
            <w:vAlign w:val="bottom"/>
            <w:hideMark/>
          </w:tcPr>
          <w:p w14:paraId="78F7E0F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-2937</w:t>
            </w:r>
          </w:p>
        </w:tc>
        <w:tc>
          <w:tcPr>
            <w:tcW w:w="748" w:type="dxa"/>
            <w:tcBorders>
              <w:top w:val="nil"/>
              <w:left w:val="nil"/>
              <w:bottom w:val="nil"/>
              <w:right w:val="nil"/>
            </w:tcBorders>
            <w:shd w:val="clear" w:color="auto" w:fill="auto"/>
            <w:noWrap/>
            <w:vAlign w:val="bottom"/>
            <w:hideMark/>
          </w:tcPr>
          <w:p w14:paraId="587F84B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-2753</w:t>
            </w:r>
          </w:p>
        </w:tc>
        <w:tc>
          <w:tcPr>
            <w:tcW w:w="748" w:type="dxa"/>
            <w:tcBorders>
              <w:top w:val="nil"/>
              <w:left w:val="nil"/>
              <w:bottom w:val="nil"/>
              <w:right w:val="nil"/>
            </w:tcBorders>
            <w:shd w:val="clear" w:color="auto" w:fill="auto"/>
            <w:noWrap/>
            <w:vAlign w:val="bottom"/>
            <w:hideMark/>
          </w:tcPr>
          <w:p w14:paraId="2F12E72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-2109</w:t>
            </w:r>
          </w:p>
        </w:tc>
        <w:tc>
          <w:tcPr>
            <w:tcW w:w="748" w:type="dxa"/>
            <w:tcBorders>
              <w:top w:val="nil"/>
              <w:left w:val="nil"/>
              <w:bottom w:val="nil"/>
              <w:right w:val="nil"/>
            </w:tcBorders>
            <w:shd w:val="clear" w:color="auto" w:fill="auto"/>
            <w:noWrap/>
            <w:vAlign w:val="bottom"/>
            <w:hideMark/>
          </w:tcPr>
          <w:p w14:paraId="033A7D0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-1626</w:t>
            </w:r>
          </w:p>
        </w:tc>
        <w:tc>
          <w:tcPr>
            <w:tcW w:w="893" w:type="dxa"/>
            <w:tcBorders>
              <w:top w:val="nil"/>
              <w:left w:val="nil"/>
              <w:bottom w:val="nil"/>
              <w:right w:val="nil"/>
            </w:tcBorders>
            <w:shd w:val="clear" w:color="auto" w:fill="auto"/>
            <w:noWrap/>
            <w:vAlign w:val="bottom"/>
            <w:hideMark/>
          </w:tcPr>
          <w:p w14:paraId="75DABE9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-2629.5</w:t>
            </w:r>
          </w:p>
        </w:tc>
        <w:tc>
          <w:tcPr>
            <w:tcW w:w="893" w:type="dxa"/>
            <w:tcBorders>
              <w:top w:val="nil"/>
              <w:left w:val="nil"/>
              <w:bottom w:val="nil"/>
              <w:right w:val="nil"/>
            </w:tcBorders>
            <w:shd w:val="clear" w:color="auto" w:fill="auto"/>
            <w:noWrap/>
            <w:vAlign w:val="bottom"/>
            <w:hideMark/>
          </w:tcPr>
          <w:p w14:paraId="63CFAE2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-1829.5</w:t>
            </w:r>
          </w:p>
        </w:tc>
        <w:tc>
          <w:tcPr>
            <w:tcW w:w="748" w:type="dxa"/>
            <w:tcBorders>
              <w:top w:val="nil"/>
              <w:left w:val="nil"/>
              <w:bottom w:val="nil"/>
              <w:right w:val="nil"/>
            </w:tcBorders>
            <w:shd w:val="clear" w:color="auto" w:fill="auto"/>
            <w:noWrap/>
            <w:vAlign w:val="bottom"/>
            <w:hideMark/>
          </w:tcPr>
          <w:p w14:paraId="31582D2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-2305</w:t>
            </w:r>
          </w:p>
        </w:tc>
        <w:tc>
          <w:tcPr>
            <w:tcW w:w="893" w:type="dxa"/>
            <w:tcBorders>
              <w:top w:val="nil"/>
              <w:left w:val="nil"/>
              <w:bottom w:val="nil"/>
              <w:right w:val="nil"/>
            </w:tcBorders>
            <w:shd w:val="clear" w:color="auto" w:fill="auto"/>
            <w:noWrap/>
            <w:vAlign w:val="bottom"/>
            <w:hideMark/>
          </w:tcPr>
          <w:p w14:paraId="1EC868F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-2517</w:t>
            </w:r>
          </w:p>
        </w:tc>
      </w:tr>
      <w:tr w:rsidR="00634ABA" w:rsidRPr="00986F85" w14:paraId="147B67AA" w14:textId="77777777" w:rsidTr="00476987">
        <w:trPr>
          <w:trHeight w:val="283"/>
        </w:trPr>
        <w:tc>
          <w:tcPr>
            <w:tcW w:w="365" w:type="dxa"/>
            <w:vMerge/>
            <w:tcBorders>
              <w:top w:val="nil"/>
              <w:left w:val="nil"/>
              <w:bottom w:val="nil"/>
              <w:right w:val="nil"/>
            </w:tcBorders>
            <w:vAlign w:val="center"/>
            <w:hideMark/>
          </w:tcPr>
          <w:p w14:paraId="725BF9F0"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4D905C0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hozzáadott érték</w:t>
            </w:r>
          </w:p>
        </w:tc>
        <w:tc>
          <w:tcPr>
            <w:tcW w:w="836" w:type="dxa"/>
            <w:tcBorders>
              <w:top w:val="nil"/>
              <w:left w:val="nil"/>
              <w:bottom w:val="nil"/>
              <w:right w:val="nil"/>
            </w:tcBorders>
            <w:shd w:val="clear" w:color="auto" w:fill="auto"/>
            <w:noWrap/>
            <w:vAlign w:val="bottom"/>
            <w:hideMark/>
          </w:tcPr>
          <w:p w14:paraId="3628664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-174.8</w:t>
            </w:r>
          </w:p>
        </w:tc>
        <w:tc>
          <w:tcPr>
            <w:tcW w:w="748" w:type="dxa"/>
            <w:tcBorders>
              <w:top w:val="nil"/>
              <w:left w:val="nil"/>
              <w:bottom w:val="nil"/>
              <w:right w:val="nil"/>
            </w:tcBorders>
            <w:shd w:val="clear" w:color="auto" w:fill="auto"/>
            <w:noWrap/>
            <w:vAlign w:val="bottom"/>
            <w:hideMark/>
          </w:tcPr>
          <w:p w14:paraId="46E82F1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-185.3</w:t>
            </w:r>
          </w:p>
        </w:tc>
        <w:tc>
          <w:tcPr>
            <w:tcW w:w="748" w:type="dxa"/>
            <w:tcBorders>
              <w:top w:val="nil"/>
              <w:left w:val="nil"/>
              <w:bottom w:val="nil"/>
              <w:right w:val="nil"/>
            </w:tcBorders>
            <w:shd w:val="clear" w:color="auto" w:fill="auto"/>
            <w:noWrap/>
            <w:vAlign w:val="bottom"/>
            <w:hideMark/>
          </w:tcPr>
          <w:p w14:paraId="5463973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-120.2</w:t>
            </w:r>
          </w:p>
        </w:tc>
        <w:tc>
          <w:tcPr>
            <w:tcW w:w="748" w:type="dxa"/>
            <w:tcBorders>
              <w:top w:val="nil"/>
              <w:left w:val="nil"/>
              <w:bottom w:val="nil"/>
              <w:right w:val="nil"/>
            </w:tcBorders>
            <w:shd w:val="clear" w:color="auto" w:fill="auto"/>
            <w:noWrap/>
            <w:vAlign w:val="bottom"/>
            <w:hideMark/>
          </w:tcPr>
          <w:p w14:paraId="0BADF21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-92.6</w:t>
            </w:r>
          </w:p>
        </w:tc>
        <w:tc>
          <w:tcPr>
            <w:tcW w:w="893" w:type="dxa"/>
            <w:tcBorders>
              <w:top w:val="nil"/>
              <w:left w:val="nil"/>
              <w:bottom w:val="nil"/>
              <w:right w:val="nil"/>
            </w:tcBorders>
            <w:shd w:val="clear" w:color="auto" w:fill="auto"/>
            <w:noWrap/>
            <w:vAlign w:val="bottom"/>
            <w:hideMark/>
          </w:tcPr>
          <w:p w14:paraId="2B2D9B5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-139.1</w:t>
            </w:r>
          </w:p>
        </w:tc>
        <w:tc>
          <w:tcPr>
            <w:tcW w:w="893" w:type="dxa"/>
            <w:tcBorders>
              <w:top w:val="nil"/>
              <w:left w:val="nil"/>
              <w:bottom w:val="nil"/>
              <w:right w:val="nil"/>
            </w:tcBorders>
            <w:shd w:val="clear" w:color="auto" w:fill="auto"/>
            <w:noWrap/>
            <w:vAlign w:val="bottom"/>
            <w:hideMark/>
          </w:tcPr>
          <w:p w14:paraId="0FAD7F4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-94.7</w:t>
            </w:r>
          </w:p>
        </w:tc>
        <w:tc>
          <w:tcPr>
            <w:tcW w:w="748" w:type="dxa"/>
            <w:tcBorders>
              <w:top w:val="nil"/>
              <w:left w:val="nil"/>
              <w:bottom w:val="nil"/>
              <w:right w:val="nil"/>
            </w:tcBorders>
            <w:shd w:val="clear" w:color="auto" w:fill="auto"/>
            <w:noWrap/>
            <w:vAlign w:val="bottom"/>
            <w:hideMark/>
          </w:tcPr>
          <w:p w14:paraId="0DF76C8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-117.5</w:t>
            </w:r>
          </w:p>
        </w:tc>
        <w:tc>
          <w:tcPr>
            <w:tcW w:w="893" w:type="dxa"/>
            <w:tcBorders>
              <w:top w:val="nil"/>
              <w:left w:val="nil"/>
              <w:bottom w:val="nil"/>
              <w:right w:val="nil"/>
            </w:tcBorders>
            <w:shd w:val="clear" w:color="auto" w:fill="auto"/>
            <w:noWrap/>
            <w:vAlign w:val="bottom"/>
            <w:hideMark/>
          </w:tcPr>
          <w:p w14:paraId="680B4C4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-144.6</w:t>
            </w:r>
          </w:p>
        </w:tc>
      </w:tr>
      <w:tr w:rsidR="00634ABA" w:rsidRPr="00986F85" w14:paraId="6C75FE25" w14:textId="77777777" w:rsidTr="00476987">
        <w:trPr>
          <w:trHeight w:val="283"/>
        </w:trPr>
        <w:tc>
          <w:tcPr>
            <w:tcW w:w="365" w:type="dxa"/>
            <w:vMerge/>
            <w:tcBorders>
              <w:top w:val="nil"/>
              <w:left w:val="nil"/>
              <w:bottom w:val="nil"/>
              <w:right w:val="nil"/>
            </w:tcBorders>
            <w:vAlign w:val="center"/>
            <w:hideMark/>
          </w:tcPr>
          <w:p w14:paraId="5D44ACFD"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2EAD43A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ROA</w:t>
            </w:r>
          </w:p>
        </w:tc>
        <w:tc>
          <w:tcPr>
            <w:tcW w:w="836" w:type="dxa"/>
            <w:tcBorders>
              <w:top w:val="nil"/>
              <w:left w:val="nil"/>
              <w:bottom w:val="nil"/>
              <w:right w:val="nil"/>
            </w:tcBorders>
            <w:shd w:val="clear" w:color="auto" w:fill="auto"/>
            <w:noWrap/>
            <w:vAlign w:val="bottom"/>
            <w:hideMark/>
          </w:tcPr>
          <w:p w14:paraId="4808F3B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-0.017</w:t>
            </w:r>
          </w:p>
        </w:tc>
        <w:tc>
          <w:tcPr>
            <w:tcW w:w="748" w:type="dxa"/>
            <w:tcBorders>
              <w:top w:val="nil"/>
              <w:left w:val="nil"/>
              <w:bottom w:val="nil"/>
              <w:right w:val="nil"/>
            </w:tcBorders>
            <w:shd w:val="clear" w:color="auto" w:fill="auto"/>
            <w:noWrap/>
            <w:vAlign w:val="bottom"/>
            <w:hideMark/>
          </w:tcPr>
          <w:p w14:paraId="1A79DCF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-0.022</w:t>
            </w:r>
          </w:p>
        </w:tc>
        <w:tc>
          <w:tcPr>
            <w:tcW w:w="748" w:type="dxa"/>
            <w:tcBorders>
              <w:top w:val="nil"/>
              <w:left w:val="nil"/>
              <w:bottom w:val="nil"/>
              <w:right w:val="nil"/>
            </w:tcBorders>
            <w:shd w:val="clear" w:color="auto" w:fill="auto"/>
            <w:noWrap/>
            <w:vAlign w:val="bottom"/>
            <w:hideMark/>
          </w:tcPr>
          <w:p w14:paraId="501DC4E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-0.014</w:t>
            </w:r>
          </w:p>
        </w:tc>
        <w:tc>
          <w:tcPr>
            <w:tcW w:w="748" w:type="dxa"/>
            <w:tcBorders>
              <w:top w:val="nil"/>
              <w:left w:val="nil"/>
              <w:bottom w:val="nil"/>
              <w:right w:val="nil"/>
            </w:tcBorders>
            <w:shd w:val="clear" w:color="auto" w:fill="auto"/>
            <w:noWrap/>
            <w:vAlign w:val="bottom"/>
            <w:hideMark/>
          </w:tcPr>
          <w:p w14:paraId="211759A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-0.012</w:t>
            </w:r>
          </w:p>
        </w:tc>
        <w:tc>
          <w:tcPr>
            <w:tcW w:w="893" w:type="dxa"/>
            <w:tcBorders>
              <w:top w:val="nil"/>
              <w:left w:val="nil"/>
              <w:bottom w:val="nil"/>
              <w:right w:val="nil"/>
            </w:tcBorders>
            <w:shd w:val="clear" w:color="auto" w:fill="auto"/>
            <w:noWrap/>
            <w:vAlign w:val="bottom"/>
            <w:hideMark/>
          </w:tcPr>
          <w:p w14:paraId="17D690E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-0.018</w:t>
            </w:r>
          </w:p>
        </w:tc>
        <w:tc>
          <w:tcPr>
            <w:tcW w:w="893" w:type="dxa"/>
            <w:tcBorders>
              <w:top w:val="nil"/>
              <w:left w:val="nil"/>
              <w:bottom w:val="nil"/>
              <w:right w:val="nil"/>
            </w:tcBorders>
            <w:shd w:val="clear" w:color="auto" w:fill="auto"/>
            <w:noWrap/>
            <w:vAlign w:val="bottom"/>
            <w:hideMark/>
          </w:tcPr>
          <w:p w14:paraId="1D814A0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-0.015</w:t>
            </w:r>
          </w:p>
        </w:tc>
        <w:tc>
          <w:tcPr>
            <w:tcW w:w="748" w:type="dxa"/>
            <w:tcBorders>
              <w:top w:val="nil"/>
              <w:left w:val="nil"/>
              <w:bottom w:val="nil"/>
              <w:right w:val="nil"/>
            </w:tcBorders>
            <w:shd w:val="clear" w:color="auto" w:fill="auto"/>
            <w:noWrap/>
            <w:vAlign w:val="bottom"/>
            <w:hideMark/>
          </w:tcPr>
          <w:p w14:paraId="0401C82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-0.015</w:t>
            </w:r>
          </w:p>
        </w:tc>
        <w:tc>
          <w:tcPr>
            <w:tcW w:w="893" w:type="dxa"/>
            <w:tcBorders>
              <w:top w:val="nil"/>
              <w:left w:val="nil"/>
              <w:bottom w:val="nil"/>
              <w:right w:val="nil"/>
            </w:tcBorders>
            <w:shd w:val="clear" w:color="auto" w:fill="auto"/>
            <w:noWrap/>
            <w:vAlign w:val="bottom"/>
            <w:hideMark/>
          </w:tcPr>
          <w:p w14:paraId="536889A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-0.017</w:t>
            </w:r>
          </w:p>
        </w:tc>
      </w:tr>
      <w:tr w:rsidR="00634ABA" w:rsidRPr="00986F85" w14:paraId="358E97F2" w14:textId="77777777" w:rsidTr="00476987">
        <w:trPr>
          <w:trHeight w:val="283"/>
        </w:trPr>
        <w:tc>
          <w:tcPr>
            <w:tcW w:w="365" w:type="dxa"/>
            <w:tcBorders>
              <w:top w:val="nil"/>
              <w:left w:val="nil"/>
              <w:bottom w:val="nil"/>
              <w:right w:val="nil"/>
            </w:tcBorders>
            <w:shd w:val="clear" w:color="auto" w:fill="auto"/>
            <w:noWrap/>
            <w:textDirection w:val="btLr"/>
            <w:vAlign w:val="bottom"/>
            <w:hideMark/>
          </w:tcPr>
          <w:p w14:paraId="05A3C4E9" w14:textId="77777777" w:rsidR="00634ABA" w:rsidRPr="00986F85" w:rsidRDefault="00634ABA" w:rsidP="00476987">
            <w:pPr>
              <w:spacing w:after="0" w:line="240" w:lineRule="auto"/>
              <w:jc w:val="center"/>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76C5CEAC" w14:textId="77777777" w:rsidR="00634ABA" w:rsidRPr="00986F85" w:rsidRDefault="00634ABA" w:rsidP="00476987">
            <w:pPr>
              <w:spacing w:after="0" w:line="240" w:lineRule="auto"/>
              <w:rPr>
                <w:rFonts w:eastAsia="Times New Roman"/>
                <w:color w:val="000000"/>
                <w:lang w:eastAsia="hu-HU"/>
              </w:rPr>
            </w:pPr>
          </w:p>
        </w:tc>
        <w:tc>
          <w:tcPr>
            <w:tcW w:w="836" w:type="dxa"/>
            <w:tcBorders>
              <w:top w:val="nil"/>
              <w:left w:val="nil"/>
              <w:bottom w:val="nil"/>
              <w:right w:val="nil"/>
            </w:tcBorders>
            <w:shd w:val="clear" w:color="auto" w:fill="auto"/>
            <w:noWrap/>
            <w:vAlign w:val="bottom"/>
            <w:hideMark/>
          </w:tcPr>
          <w:p w14:paraId="1D9686E3" w14:textId="77777777" w:rsidR="00634ABA" w:rsidRPr="00986F85" w:rsidRDefault="00634ABA" w:rsidP="00476987">
            <w:pPr>
              <w:spacing w:after="0" w:line="240" w:lineRule="auto"/>
              <w:rPr>
                <w:rFonts w:eastAsia="Times New Roman"/>
                <w:color w:val="000000"/>
                <w:lang w:eastAsia="hu-HU"/>
              </w:rPr>
            </w:pPr>
          </w:p>
        </w:tc>
        <w:tc>
          <w:tcPr>
            <w:tcW w:w="748" w:type="dxa"/>
            <w:tcBorders>
              <w:top w:val="nil"/>
              <w:left w:val="nil"/>
              <w:bottom w:val="nil"/>
              <w:right w:val="nil"/>
            </w:tcBorders>
            <w:shd w:val="clear" w:color="auto" w:fill="auto"/>
            <w:noWrap/>
            <w:vAlign w:val="bottom"/>
            <w:hideMark/>
          </w:tcPr>
          <w:p w14:paraId="32C1633F" w14:textId="77777777" w:rsidR="00634ABA" w:rsidRPr="00986F85" w:rsidRDefault="00634ABA" w:rsidP="00476987">
            <w:pPr>
              <w:spacing w:after="0" w:line="240" w:lineRule="auto"/>
              <w:rPr>
                <w:rFonts w:eastAsia="Times New Roman"/>
                <w:color w:val="000000"/>
                <w:lang w:eastAsia="hu-HU"/>
              </w:rPr>
            </w:pPr>
          </w:p>
        </w:tc>
        <w:tc>
          <w:tcPr>
            <w:tcW w:w="748" w:type="dxa"/>
            <w:tcBorders>
              <w:top w:val="nil"/>
              <w:left w:val="nil"/>
              <w:bottom w:val="nil"/>
              <w:right w:val="nil"/>
            </w:tcBorders>
            <w:shd w:val="clear" w:color="auto" w:fill="auto"/>
            <w:noWrap/>
            <w:vAlign w:val="bottom"/>
            <w:hideMark/>
          </w:tcPr>
          <w:p w14:paraId="400924E1" w14:textId="77777777" w:rsidR="00634ABA" w:rsidRPr="00986F85" w:rsidRDefault="00634ABA" w:rsidP="00476987">
            <w:pPr>
              <w:spacing w:after="0" w:line="240" w:lineRule="auto"/>
              <w:rPr>
                <w:rFonts w:eastAsia="Times New Roman"/>
                <w:color w:val="000000"/>
                <w:lang w:eastAsia="hu-HU"/>
              </w:rPr>
            </w:pPr>
          </w:p>
        </w:tc>
        <w:tc>
          <w:tcPr>
            <w:tcW w:w="748" w:type="dxa"/>
            <w:tcBorders>
              <w:top w:val="nil"/>
              <w:left w:val="nil"/>
              <w:bottom w:val="nil"/>
              <w:right w:val="nil"/>
            </w:tcBorders>
            <w:shd w:val="clear" w:color="auto" w:fill="auto"/>
            <w:noWrap/>
            <w:vAlign w:val="bottom"/>
            <w:hideMark/>
          </w:tcPr>
          <w:p w14:paraId="39D8A009" w14:textId="77777777" w:rsidR="00634ABA" w:rsidRPr="00986F85" w:rsidRDefault="00634ABA" w:rsidP="00476987">
            <w:pPr>
              <w:spacing w:after="0" w:line="240" w:lineRule="auto"/>
              <w:rPr>
                <w:rFonts w:eastAsia="Times New Roman"/>
                <w:color w:val="000000"/>
                <w:lang w:eastAsia="hu-HU"/>
              </w:rPr>
            </w:pPr>
          </w:p>
        </w:tc>
        <w:tc>
          <w:tcPr>
            <w:tcW w:w="893" w:type="dxa"/>
            <w:tcBorders>
              <w:top w:val="nil"/>
              <w:left w:val="nil"/>
              <w:bottom w:val="nil"/>
              <w:right w:val="nil"/>
            </w:tcBorders>
            <w:shd w:val="clear" w:color="auto" w:fill="auto"/>
            <w:noWrap/>
            <w:vAlign w:val="bottom"/>
            <w:hideMark/>
          </w:tcPr>
          <w:p w14:paraId="46803A02" w14:textId="77777777" w:rsidR="00634ABA" w:rsidRPr="00986F85" w:rsidRDefault="00634ABA" w:rsidP="00476987">
            <w:pPr>
              <w:spacing w:after="0" w:line="240" w:lineRule="auto"/>
              <w:rPr>
                <w:rFonts w:eastAsia="Times New Roman"/>
                <w:color w:val="000000"/>
                <w:lang w:eastAsia="hu-HU"/>
              </w:rPr>
            </w:pPr>
          </w:p>
        </w:tc>
        <w:tc>
          <w:tcPr>
            <w:tcW w:w="893" w:type="dxa"/>
            <w:tcBorders>
              <w:top w:val="nil"/>
              <w:left w:val="nil"/>
              <w:bottom w:val="nil"/>
              <w:right w:val="nil"/>
            </w:tcBorders>
            <w:shd w:val="clear" w:color="auto" w:fill="auto"/>
            <w:noWrap/>
            <w:vAlign w:val="bottom"/>
            <w:hideMark/>
          </w:tcPr>
          <w:p w14:paraId="403E362B" w14:textId="77777777" w:rsidR="00634ABA" w:rsidRPr="00986F85" w:rsidRDefault="00634ABA" w:rsidP="00476987">
            <w:pPr>
              <w:spacing w:after="0" w:line="240" w:lineRule="auto"/>
              <w:rPr>
                <w:rFonts w:eastAsia="Times New Roman"/>
                <w:color w:val="000000"/>
                <w:lang w:eastAsia="hu-HU"/>
              </w:rPr>
            </w:pPr>
          </w:p>
        </w:tc>
        <w:tc>
          <w:tcPr>
            <w:tcW w:w="748" w:type="dxa"/>
            <w:tcBorders>
              <w:top w:val="nil"/>
              <w:left w:val="nil"/>
              <w:bottom w:val="nil"/>
              <w:right w:val="nil"/>
            </w:tcBorders>
            <w:shd w:val="clear" w:color="auto" w:fill="auto"/>
            <w:noWrap/>
            <w:vAlign w:val="bottom"/>
            <w:hideMark/>
          </w:tcPr>
          <w:p w14:paraId="2DB0E87D" w14:textId="77777777" w:rsidR="00634ABA" w:rsidRPr="00986F85" w:rsidRDefault="00634ABA" w:rsidP="00476987">
            <w:pPr>
              <w:spacing w:after="0" w:line="240" w:lineRule="auto"/>
              <w:rPr>
                <w:rFonts w:eastAsia="Times New Roman"/>
                <w:color w:val="000000"/>
                <w:lang w:eastAsia="hu-HU"/>
              </w:rPr>
            </w:pPr>
          </w:p>
        </w:tc>
        <w:tc>
          <w:tcPr>
            <w:tcW w:w="893" w:type="dxa"/>
            <w:tcBorders>
              <w:top w:val="nil"/>
              <w:left w:val="nil"/>
              <w:bottom w:val="nil"/>
              <w:right w:val="nil"/>
            </w:tcBorders>
            <w:shd w:val="clear" w:color="auto" w:fill="auto"/>
            <w:noWrap/>
            <w:vAlign w:val="bottom"/>
            <w:hideMark/>
          </w:tcPr>
          <w:p w14:paraId="76D3C738" w14:textId="77777777" w:rsidR="00634ABA" w:rsidRPr="00986F85" w:rsidRDefault="00634ABA" w:rsidP="00476987">
            <w:pPr>
              <w:spacing w:after="0" w:line="240" w:lineRule="auto"/>
              <w:rPr>
                <w:rFonts w:eastAsia="Times New Roman"/>
                <w:color w:val="000000"/>
                <w:lang w:eastAsia="hu-HU"/>
              </w:rPr>
            </w:pPr>
          </w:p>
        </w:tc>
      </w:tr>
      <w:tr w:rsidR="00634ABA" w:rsidRPr="00986F85" w14:paraId="38CC58AC" w14:textId="77777777" w:rsidTr="00476987">
        <w:trPr>
          <w:trHeight w:val="283"/>
        </w:trPr>
        <w:tc>
          <w:tcPr>
            <w:tcW w:w="365" w:type="dxa"/>
            <w:vMerge w:val="restart"/>
            <w:tcBorders>
              <w:top w:val="nil"/>
              <w:left w:val="nil"/>
              <w:bottom w:val="nil"/>
              <w:right w:val="nil"/>
            </w:tcBorders>
            <w:shd w:val="clear" w:color="auto" w:fill="auto"/>
            <w:noWrap/>
            <w:textDirection w:val="btLr"/>
            <w:vAlign w:val="bottom"/>
            <w:hideMark/>
          </w:tcPr>
          <w:p w14:paraId="3A67E845" w14:textId="77777777" w:rsidR="00634ABA" w:rsidRPr="00986F85" w:rsidRDefault="00634ABA" w:rsidP="00476987">
            <w:pPr>
              <w:spacing w:after="0" w:line="240" w:lineRule="auto"/>
              <w:jc w:val="center"/>
              <w:rPr>
                <w:rFonts w:eastAsia="Times New Roman"/>
                <w:b/>
                <w:color w:val="000000"/>
                <w:lang w:eastAsia="hu-HU"/>
              </w:rPr>
            </w:pPr>
            <w:r w:rsidRPr="00986F85">
              <w:rPr>
                <w:rFonts w:eastAsia="Times New Roman"/>
                <w:b/>
                <w:color w:val="000000"/>
                <w:lang w:eastAsia="hu-HU"/>
              </w:rPr>
              <w:t>Nyertes</w:t>
            </w:r>
          </w:p>
        </w:tc>
        <w:tc>
          <w:tcPr>
            <w:tcW w:w="2568" w:type="dxa"/>
            <w:tcBorders>
              <w:top w:val="nil"/>
              <w:left w:val="nil"/>
              <w:bottom w:val="nil"/>
              <w:right w:val="nil"/>
            </w:tcBorders>
            <w:shd w:val="clear" w:color="auto" w:fill="auto"/>
            <w:noWrap/>
            <w:vAlign w:val="bottom"/>
            <w:hideMark/>
          </w:tcPr>
          <w:p w14:paraId="3F46723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Foglalkoztatottak száma (%)</w:t>
            </w:r>
          </w:p>
        </w:tc>
        <w:tc>
          <w:tcPr>
            <w:tcW w:w="836" w:type="dxa"/>
            <w:tcBorders>
              <w:top w:val="nil"/>
              <w:left w:val="nil"/>
              <w:bottom w:val="nil"/>
              <w:right w:val="nil"/>
            </w:tcBorders>
            <w:shd w:val="clear" w:color="auto" w:fill="auto"/>
            <w:noWrap/>
            <w:vAlign w:val="bottom"/>
            <w:hideMark/>
          </w:tcPr>
          <w:p w14:paraId="0C99597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7209F2C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02B2F61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26977C5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1C89E0F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70890A0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54535AC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1CCE7E3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r>
      <w:tr w:rsidR="00634ABA" w:rsidRPr="00986F85" w14:paraId="65B983C9" w14:textId="77777777" w:rsidTr="00476987">
        <w:trPr>
          <w:trHeight w:val="283"/>
        </w:trPr>
        <w:tc>
          <w:tcPr>
            <w:tcW w:w="365" w:type="dxa"/>
            <w:vMerge/>
            <w:tcBorders>
              <w:top w:val="nil"/>
              <w:left w:val="nil"/>
              <w:bottom w:val="nil"/>
              <w:right w:val="nil"/>
            </w:tcBorders>
            <w:vAlign w:val="center"/>
            <w:hideMark/>
          </w:tcPr>
          <w:p w14:paraId="127298C7"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515BB90C"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Nettó árbevétel (%)</w:t>
            </w:r>
          </w:p>
        </w:tc>
        <w:tc>
          <w:tcPr>
            <w:tcW w:w="836" w:type="dxa"/>
            <w:tcBorders>
              <w:top w:val="nil"/>
              <w:left w:val="nil"/>
              <w:bottom w:val="nil"/>
              <w:right w:val="nil"/>
            </w:tcBorders>
            <w:shd w:val="clear" w:color="auto" w:fill="auto"/>
            <w:noWrap/>
            <w:vAlign w:val="bottom"/>
            <w:hideMark/>
          </w:tcPr>
          <w:p w14:paraId="46D6E86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-6.4</w:t>
            </w:r>
          </w:p>
        </w:tc>
        <w:tc>
          <w:tcPr>
            <w:tcW w:w="748" w:type="dxa"/>
            <w:tcBorders>
              <w:top w:val="nil"/>
              <w:left w:val="nil"/>
              <w:bottom w:val="nil"/>
              <w:right w:val="nil"/>
            </w:tcBorders>
            <w:shd w:val="clear" w:color="auto" w:fill="auto"/>
            <w:noWrap/>
            <w:vAlign w:val="bottom"/>
            <w:hideMark/>
          </w:tcPr>
          <w:p w14:paraId="3D9DEE7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-6.8</w:t>
            </w:r>
          </w:p>
        </w:tc>
        <w:tc>
          <w:tcPr>
            <w:tcW w:w="748" w:type="dxa"/>
            <w:tcBorders>
              <w:top w:val="nil"/>
              <w:left w:val="nil"/>
              <w:bottom w:val="nil"/>
              <w:right w:val="nil"/>
            </w:tcBorders>
            <w:shd w:val="clear" w:color="auto" w:fill="auto"/>
            <w:noWrap/>
            <w:vAlign w:val="bottom"/>
            <w:hideMark/>
          </w:tcPr>
          <w:p w14:paraId="6ED11BA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-3.6</w:t>
            </w:r>
          </w:p>
        </w:tc>
        <w:tc>
          <w:tcPr>
            <w:tcW w:w="748" w:type="dxa"/>
            <w:tcBorders>
              <w:top w:val="nil"/>
              <w:left w:val="nil"/>
              <w:bottom w:val="nil"/>
              <w:right w:val="nil"/>
            </w:tcBorders>
            <w:shd w:val="clear" w:color="auto" w:fill="auto"/>
            <w:noWrap/>
            <w:vAlign w:val="bottom"/>
            <w:hideMark/>
          </w:tcPr>
          <w:p w14:paraId="671F7F4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-5.5</w:t>
            </w:r>
          </w:p>
        </w:tc>
        <w:tc>
          <w:tcPr>
            <w:tcW w:w="893" w:type="dxa"/>
            <w:tcBorders>
              <w:top w:val="nil"/>
              <w:left w:val="nil"/>
              <w:bottom w:val="nil"/>
              <w:right w:val="nil"/>
            </w:tcBorders>
            <w:shd w:val="clear" w:color="auto" w:fill="auto"/>
            <w:noWrap/>
            <w:vAlign w:val="bottom"/>
            <w:hideMark/>
          </w:tcPr>
          <w:p w14:paraId="3E62D94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w:t>
            </w:r>
          </w:p>
        </w:tc>
        <w:tc>
          <w:tcPr>
            <w:tcW w:w="893" w:type="dxa"/>
            <w:tcBorders>
              <w:top w:val="nil"/>
              <w:left w:val="nil"/>
              <w:bottom w:val="nil"/>
              <w:right w:val="nil"/>
            </w:tcBorders>
            <w:shd w:val="clear" w:color="auto" w:fill="auto"/>
            <w:noWrap/>
            <w:vAlign w:val="bottom"/>
            <w:hideMark/>
          </w:tcPr>
          <w:p w14:paraId="713656C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-4.8</w:t>
            </w:r>
          </w:p>
        </w:tc>
        <w:tc>
          <w:tcPr>
            <w:tcW w:w="748" w:type="dxa"/>
            <w:tcBorders>
              <w:top w:val="nil"/>
              <w:left w:val="nil"/>
              <w:bottom w:val="nil"/>
              <w:right w:val="nil"/>
            </w:tcBorders>
            <w:shd w:val="clear" w:color="auto" w:fill="auto"/>
            <w:noWrap/>
            <w:vAlign w:val="bottom"/>
            <w:hideMark/>
          </w:tcPr>
          <w:p w14:paraId="4CAAFB6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-7.8</w:t>
            </w:r>
          </w:p>
        </w:tc>
        <w:tc>
          <w:tcPr>
            <w:tcW w:w="893" w:type="dxa"/>
            <w:tcBorders>
              <w:top w:val="nil"/>
              <w:left w:val="nil"/>
              <w:bottom w:val="nil"/>
              <w:right w:val="nil"/>
            </w:tcBorders>
            <w:shd w:val="clear" w:color="auto" w:fill="auto"/>
            <w:noWrap/>
            <w:vAlign w:val="bottom"/>
            <w:hideMark/>
          </w:tcPr>
          <w:p w14:paraId="567BC82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-6.1</w:t>
            </w:r>
          </w:p>
        </w:tc>
      </w:tr>
      <w:tr w:rsidR="00634ABA" w:rsidRPr="00986F85" w14:paraId="7075A27D" w14:textId="77777777" w:rsidTr="00476987">
        <w:trPr>
          <w:trHeight w:val="283"/>
        </w:trPr>
        <w:tc>
          <w:tcPr>
            <w:tcW w:w="365" w:type="dxa"/>
            <w:vMerge/>
            <w:tcBorders>
              <w:top w:val="nil"/>
              <w:left w:val="nil"/>
              <w:bottom w:val="nil"/>
              <w:right w:val="nil"/>
            </w:tcBorders>
            <w:vAlign w:val="center"/>
            <w:hideMark/>
          </w:tcPr>
          <w:p w14:paraId="1901A225"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6EB61D0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árbevétel (%)</w:t>
            </w:r>
          </w:p>
        </w:tc>
        <w:tc>
          <w:tcPr>
            <w:tcW w:w="836" w:type="dxa"/>
            <w:tcBorders>
              <w:top w:val="nil"/>
              <w:left w:val="nil"/>
              <w:bottom w:val="nil"/>
              <w:right w:val="nil"/>
            </w:tcBorders>
            <w:shd w:val="clear" w:color="auto" w:fill="auto"/>
            <w:noWrap/>
            <w:vAlign w:val="bottom"/>
            <w:hideMark/>
          </w:tcPr>
          <w:p w14:paraId="5B84D9E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-4.4</w:t>
            </w:r>
          </w:p>
        </w:tc>
        <w:tc>
          <w:tcPr>
            <w:tcW w:w="748" w:type="dxa"/>
            <w:tcBorders>
              <w:top w:val="nil"/>
              <w:left w:val="nil"/>
              <w:bottom w:val="nil"/>
              <w:right w:val="nil"/>
            </w:tcBorders>
            <w:shd w:val="clear" w:color="auto" w:fill="auto"/>
            <w:noWrap/>
            <w:vAlign w:val="bottom"/>
            <w:hideMark/>
          </w:tcPr>
          <w:p w14:paraId="12A95C7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-5.4</w:t>
            </w:r>
          </w:p>
        </w:tc>
        <w:tc>
          <w:tcPr>
            <w:tcW w:w="748" w:type="dxa"/>
            <w:tcBorders>
              <w:top w:val="nil"/>
              <w:left w:val="nil"/>
              <w:bottom w:val="nil"/>
              <w:right w:val="nil"/>
            </w:tcBorders>
            <w:shd w:val="clear" w:color="auto" w:fill="auto"/>
            <w:noWrap/>
            <w:vAlign w:val="bottom"/>
            <w:hideMark/>
          </w:tcPr>
          <w:p w14:paraId="064C6B3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w:t>
            </w:r>
          </w:p>
        </w:tc>
        <w:tc>
          <w:tcPr>
            <w:tcW w:w="748" w:type="dxa"/>
            <w:tcBorders>
              <w:top w:val="nil"/>
              <w:left w:val="nil"/>
              <w:bottom w:val="nil"/>
              <w:right w:val="nil"/>
            </w:tcBorders>
            <w:shd w:val="clear" w:color="auto" w:fill="auto"/>
            <w:noWrap/>
            <w:vAlign w:val="bottom"/>
            <w:hideMark/>
          </w:tcPr>
          <w:p w14:paraId="3CB9E2B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-6.6</w:t>
            </w:r>
          </w:p>
        </w:tc>
        <w:tc>
          <w:tcPr>
            <w:tcW w:w="893" w:type="dxa"/>
            <w:tcBorders>
              <w:top w:val="nil"/>
              <w:left w:val="nil"/>
              <w:bottom w:val="nil"/>
              <w:right w:val="nil"/>
            </w:tcBorders>
            <w:shd w:val="clear" w:color="auto" w:fill="auto"/>
            <w:noWrap/>
            <w:vAlign w:val="bottom"/>
            <w:hideMark/>
          </w:tcPr>
          <w:p w14:paraId="423C4A9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2.8</w:t>
            </w:r>
          </w:p>
        </w:tc>
        <w:tc>
          <w:tcPr>
            <w:tcW w:w="893" w:type="dxa"/>
            <w:tcBorders>
              <w:top w:val="nil"/>
              <w:left w:val="nil"/>
              <w:bottom w:val="nil"/>
              <w:right w:val="nil"/>
            </w:tcBorders>
            <w:shd w:val="clear" w:color="auto" w:fill="auto"/>
            <w:noWrap/>
            <w:vAlign w:val="bottom"/>
            <w:hideMark/>
          </w:tcPr>
          <w:p w14:paraId="1E07871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-7.8</w:t>
            </w:r>
          </w:p>
        </w:tc>
        <w:tc>
          <w:tcPr>
            <w:tcW w:w="748" w:type="dxa"/>
            <w:tcBorders>
              <w:top w:val="nil"/>
              <w:left w:val="nil"/>
              <w:bottom w:val="nil"/>
              <w:right w:val="nil"/>
            </w:tcBorders>
            <w:shd w:val="clear" w:color="auto" w:fill="auto"/>
            <w:noWrap/>
            <w:vAlign w:val="bottom"/>
            <w:hideMark/>
          </w:tcPr>
          <w:p w14:paraId="21D5275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-7.7</w:t>
            </w:r>
          </w:p>
        </w:tc>
        <w:tc>
          <w:tcPr>
            <w:tcW w:w="893" w:type="dxa"/>
            <w:tcBorders>
              <w:top w:val="nil"/>
              <w:left w:val="nil"/>
              <w:bottom w:val="nil"/>
              <w:right w:val="nil"/>
            </w:tcBorders>
            <w:shd w:val="clear" w:color="auto" w:fill="auto"/>
            <w:noWrap/>
            <w:vAlign w:val="bottom"/>
            <w:hideMark/>
          </w:tcPr>
          <w:p w14:paraId="0953D74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-5.5</w:t>
            </w:r>
          </w:p>
        </w:tc>
      </w:tr>
      <w:tr w:rsidR="00634ABA" w:rsidRPr="00986F85" w14:paraId="661BC3CF" w14:textId="77777777" w:rsidTr="00476987">
        <w:trPr>
          <w:trHeight w:val="283"/>
        </w:trPr>
        <w:tc>
          <w:tcPr>
            <w:tcW w:w="365" w:type="dxa"/>
            <w:vMerge/>
            <w:tcBorders>
              <w:top w:val="nil"/>
              <w:left w:val="nil"/>
              <w:bottom w:val="nil"/>
              <w:right w:val="nil"/>
            </w:tcBorders>
            <w:vAlign w:val="center"/>
            <w:hideMark/>
          </w:tcPr>
          <w:p w14:paraId="6BE7995B"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2EF33351"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Tárgyi eszköz (%)</w:t>
            </w:r>
          </w:p>
        </w:tc>
        <w:tc>
          <w:tcPr>
            <w:tcW w:w="836" w:type="dxa"/>
            <w:tcBorders>
              <w:top w:val="nil"/>
              <w:left w:val="nil"/>
              <w:bottom w:val="nil"/>
              <w:right w:val="nil"/>
            </w:tcBorders>
            <w:shd w:val="clear" w:color="auto" w:fill="auto"/>
            <w:noWrap/>
            <w:vAlign w:val="bottom"/>
            <w:hideMark/>
          </w:tcPr>
          <w:p w14:paraId="43047C9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w:t>
            </w:r>
          </w:p>
        </w:tc>
        <w:tc>
          <w:tcPr>
            <w:tcW w:w="748" w:type="dxa"/>
            <w:tcBorders>
              <w:top w:val="nil"/>
              <w:left w:val="nil"/>
              <w:bottom w:val="nil"/>
              <w:right w:val="nil"/>
            </w:tcBorders>
            <w:shd w:val="clear" w:color="auto" w:fill="auto"/>
            <w:noWrap/>
            <w:vAlign w:val="bottom"/>
            <w:hideMark/>
          </w:tcPr>
          <w:p w14:paraId="1E2DC39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w:t>
            </w:r>
          </w:p>
        </w:tc>
        <w:tc>
          <w:tcPr>
            <w:tcW w:w="748" w:type="dxa"/>
            <w:tcBorders>
              <w:top w:val="nil"/>
              <w:left w:val="nil"/>
              <w:bottom w:val="nil"/>
              <w:right w:val="nil"/>
            </w:tcBorders>
            <w:shd w:val="clear" w:color="auto" w:fill="auto"/>
            <w:noWrap/>
            <w:vAlign w:val="bottom"/>
            <w:hideMark/>
          </w:tcPr>
          <w:p w14:paraId="5CB4696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-2.9</w:t>
            </w:r>
          </w:p>
        </w:tc>
        <w:tc>
          <w:tcPr>
            <w:tcW w:w="748" w:type="dxa"/>
            <w:tcBorders>
              <w:top w:val="nil"/>
              <w:left w:val="nil"/>
              <w:bottom w:val="nil"/>
              <w:right w:val="nil"/>
            </w:tcBorders>
            <w:shd w:val="clear" w:color="auto" w:fill="auto"/>
            <w:noWrap/>
            <w:vAlign w:val="bottom"/>
            <w:hideMark/>
          </w:tcPr>
          <w:p w14:paraId="103CFC4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5.1</w:t>
            </w:r>
          </w:p>
        </w:tc>
        <w:tc>
          <w:tcPr>
            <w:tcW w:w="893" w:type="dxa"/>
            <w:tcBorders>
              <w:top w:val="nil"/>
              <w:left w:val="nil"/>
              <w:bottom w:val="nil"/>
              <w:right w:val="nil"/>
            </w:tcBorders>
            <w:shd w:val="clear" w:color="auto" w:fill="auto"/>
            <w:noWrap/>
            <w:vAlign w:val="bottom"/>
            <w:hideMark/>
          </w:tcPr>
          <w:p w14:paraId="0EA5D69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0.7</w:t>
            </w:r>
          </w:p>
        </w:tc>
        <w:tc>
          <w:tcPr>
            <w:tcW w:w="893" w:type="dxa"/>
            <w:tcBorders>
              <w:top w:val="nil"/>
              <w:left w:val="nil"/>
              <w:bottom w:val="nil"/>
              <w:right w:val="nil"/>
            </w:tcBorders>
            <w:shd w:val="clear" w:color="auto" w:fill="auto"/>
            <w:noWrap/>
            <w:vAlign w:val="bottom"/>
            <w:hideMark/>
          </w:tcPr>
          <w:p w14:paraId="0B25AF8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-0.3</w:t>
            </w:r>
          </w:p>
        </w:tc>
        <w:tc>
          <w:tcPr>
            <w:tcW w:w="748" w:type="dxa"/>
            <w:tcBorders>
              <w:top w:val="nil"/>
              <w:left w:val="nil"/>
              <w:bottom w:val="nil"/>
              <w:right w:val="nil"/>
            </w:tcBorders>
            <w:shd w:val="clear" w:color="auto" w:fill="auto"/>
            <w:noWrap/>
            <w:vAlign w:val="bottom"/>
            <w:hideMark/>
          </w:tcPr>
          <w:p w14:paraId="3FCAA32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w:t>
            </w:r>
          </w:p>
        </w:tc>
        <w:tc>
          <w:tcPr>
            <w:tcW w:w="893" w:type="dxa"/>
            <w:tcBorders>
              <w:top w:val="nil"/>
              <w:left w:val="nil"/>
              <w:bottom w:val="nil"/>
              <w:right w:val="nil"/>
            </w:tcBorders>
            <w:shd w:val="clear" w:color="auto" w:fill="auto"/>
            <w:noWrap/>
            <w:vAlign w:val="bottom"/>
            <w:hideMark/>
          </w:tcPr>
          <w:p w14:paraId="5BE11CD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w:t>
            </w:r>
          </w:p>
        </w:tc>
      </w:tr>
      <w:tr w:rsidR="00634ABA" w:rsidRPr="00986F85" w14:paraId="5062FAA9" w14:textId="77777777" w:rsidTr="00476987">
        <w:trPr>
          <w:trHeight w:val="283"/>
        </w:trPr>
        <w:tc>
          <w:tcPr>
            <w:tcW w:w="365" w:type="dxa"/>
            <w:vMerge/>
            <w:tcBorders>
              <w:top w:val="nil"/>
              <w:left w:val="nil"/>
              <w:bottom w:val="nil"/>
              <w:right w:val="nil"/>
            </w:tcBorders>
            <w:vAlign w:val="center"/>
            <w:hideMark/>
          </w:tcPr>
          <w:p w14:paraId="5233D163"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28F4A01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Tőkeintenzitás (%)</w:t>
            </w:r>
          </w:p>
        </w:tc>
        <w:tc>
          <w:tcPr>
            <w:tcW w:w="836" w:type="dxa"/>
            <w:tcBorders>
              <w:top w:val="nil"/>
              <w:left w:val="nil"/>
              <w:bottom w:val="nil"/>
              <w:right w:val="nil"/>
            </w:tcBorders>
            <w:shd w:val="clear" w:color="auto" w:fill="auto"/>
            <w:noWrap/>
            <w:vAlign w:val="bottom"/>
            <w:hideMark/>
          </w:tcPr>
          <w:p w14:paraId="4BAED6D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w:t>
            </w:r>
          </w:p>
        </w:tc>
        <w:tc>
          <w:tcPr>
            <w:tcW w:w="748" w:type="dxa"/>
            <w:tcBorders>
              <w:top w:val="nil"/>
              <w:left w:val="nil"/>
              <w:bottom w:val="nil"/>
              <w:right w:val="nil"/>
            </w:tcBorders>
            <w:shd w:val="clear" w:color="auto" w:fill="auto"/>
            <w:noWrap/>
            <w:vAlign w:val="bottom"/>
            <w:hideMark/>
          </w:tcPr>
          <w:p w14:paraId="0D73F3C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2.7</w:t>
            </w:r>
          </w:p>
        </w:tc>
        <w:tc>
          <w:tcPr>
            <w:tcW w:w="748" w:type="dxa"/>
            <w:tcBorders>
              <w:top w:val="nil"/>
              <w:left w:val="nil"/>
              <w:bottom w:val="nil"/>
              <w:right w:val="nil"/>
            </w:tcBorders>
            <w:shd w:val="clear" w:color="auto" w:fill="auto"/>
            <w:noWrap/>
            <w:vAlign w:val="bottom"/>
            <w:hideMark/>
          </w:tcPr>
          <w:p w14:paraId="345D048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-0.8</w:t>
            </w:r>
          </w:p>
        </w:tc>
        <w:tc>
          <w:tcPr>
            <w:tcW w:w="748" w:type="dxa"/>
            <w:tcBorders>
              <w:top w:val="nil"/>
              <w:left w:val="nil"/>
              <w:bottom w:val="nil"/>
              <w:right w:val="nil"/>
            </w:tcBorders>
            <w:shd w:val="clear" w:color="auto" w:fill="auto"/>
            <w:noWrap/>
            <w:vAlign w:val="bottom"/>
            <w:hideMark/>
          </w:tcPr>
          <w:p w14:paraId="6F84391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8.4</w:t>
            </w:r>
          </w:p>
        </w:tc>
        <w:tc>
          <w:tcPr>
            <w:tcW w:w="893" w:type="dxa"/>
            <w:tcBorders>
              <w:top w:val="nil"/>
              <w:left w:val="nil"/>
              <w:bottom w:val="nil"/>
              <w:right w:val="nil"/>
            </w:tcBorders>
            <w:shd w:val="clear" w:color="auto" w:fill="auto"/>
            <w:noWrap/>
            <w:vAlign w:val="bottom"/>
            <w:hideMark/>
          </w:tcPr>
          <w:p w14:paraId="3E8FE79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7.4</w:t>
            </w:r>
          </w:p>
        </w:tc>
        <w:tc>
          <w:tcPr>
            <w:tcW w:w="893" w:type="dxa"/>
            <w:tcBorders>
              <w:top w:val="nil"/>
              <w:left w:val="nil"/>
              <w:bottom w:val="nil"/>
              <w:right w:val="nil"/>
            </w:tcBorders>
            <w:shd w:val="clear" w:color="auto" w:fill="auto"/>
            <w:noWrap/>
            <w:vAlign w:val="bottom"/>
            <w:hideMark/>
          </w:tcPr>
          <w:p w14:paraId="31B4BF4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4.7</w:t>
            </w:r>
          </w:p>
        </w:tc>
        <w:tc>
          <w:tcPr>
            <w:tcW w:w="748" w:type="dxa"/>
            <w:tcBorders>
              <w:top w:val="nil"/>
              <w:left w:val="nil"/>
              <w:bottom w:val="nil"/>
              <w:right w:val="nil"/>
            </w:tcBorders>
            <w:shd w:val="clear" w:color="auto" w:fill="auto"/>
            <w:noWrap/>
            <w:vAlign w:val="bottom"/>
            <w:hideMark/>
          </w:tcPr>
          <w:p w14:paraId="7E1C14A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w:t>
            </w:r>
          </w:p>
        </w:tc>
        <w:tc>
          <w:tcPr>
            <w:tcW w:w="893" w:type="dxa"/>
            <w:tcBorders>
              <w:top w:val="nil"/>
              <w:left w:val="nil"/>
              <w:bottom w:val="nil"/>
              <w:right w:val="nil"/>
            </w:tcBorders>
            <w:shd w:val="clear" w:color="auto" w:fill="auto"/>
            <w:noWrap/>
            <w:vAlign w:val="bottom"/>
            <w:hideMark/>
          </w:tcPr>
          <w:p w14:paraId="165184D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w:t>
            </w:r>
          </w:p>
        </w:tc>
      </w:tr>
      <w:tr w:rsidR="00634ABA" w:rsidRPr="00986F85" w14:paraId="6715FC21" w14:textId="77777777" w:rsidTr="00476987">
        <w:trPr>
          <w:trHeight w:val="283"/>
        </w:trPr>
        <w:tc>
          <w:tcPr>
            <w:tcW w:w="365" w:type="dxa"/>
            <w:vMerge/>
            <w:tcBorders>
              <w:top w:val="nil"/>
              <w:left w:val="nil"/>
              <w:bottom w:val="nil"/>
              <w:right w:val="nil"/>
            </w:tcBorders>
            <w:vAlign w:val="center"/>
            <w:hideMark/>
          </w:tcPr>
          <w:p w14:paraId="00370036"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590FD0C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Jegyzett tőke</w:t>
            </w:r>
          </w:p>
        </w:tc>
        <w:tc>
          <w:tcPr>
            <w:tcW w:w="836" w:type="dxa"/>
            <w:tcBorders>
              <w:top w:val="nil"/>
              <w:left w:val="nil"/>
              <w:bottom w:val="nil"/>
              <w:right w:val="nil"/>
            </w:tcBorders>
            <w:shd w:val="clear" w:color="auto" w:fill="auto"/>
            <w:noWrap/>
            <w:vAlign w:val="bottom"/>
            <w:hideMark/>
          </w:tcPr>
          <w:p w14:paraId="4EC99F9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27FB38C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6BBEA9A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0C7F205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04089E1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59A6D00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6F882C7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561E650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r>
      <w:tr w:rsidR="00634ABA" w:rsidRPr="00986F85" w14:paraId="5658B122" w14:textId="77777777" w:rsidTr="00476987">
        <w:trPr>
          <w:trHeight w:val="283"/>
        </w:trPr>
        <w:tc>
          <w:tcPr>
            <w:tcW w:w="365" w:type="dxa"/>
            <w:vMerge/>
            <w:tcBorders>
              <w:top w:val="nil"/>
              <w:left w:val="nil"/>
              <w:bottom w:val="nil"/>
              <w:right w:val="nil"/>
            </w:tcBorders>
            <w:vAlign w:val="center"/>
            <w:hideMark/>
          </w:tcPr>
          <w:p w14:paraId="5176683C"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4689B55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jegyzett tőke (%)</w:t>
            </w:r>
          </w:p>
        </w:tc>
        <w:tc>
          <w:tcPr>
            <w:tcW w:w="836" w:type="dxa"/>
            <w:tcBorders>
              <w:top w:val="nil"/>
              <w:left w:val="nil"/>
              <w:bottom w:val="nil"/>
              <w:right w:val="nil"/>
            </w:tcBorders>
            <w:shd w:val="clear" w:color="auto" w:fill="auto"/>
            <w:noWrap/>
            <w:vAlign w:val="bottom"/>
            <w:hideMark/>
          </w:tcPr>
          <w:p w14:paraId="2BFF9C6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081F2F2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2F608C9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25FE30C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23A23DC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2228BBF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748" w:type="dxa"/>
            <w:tcBorders>
              <w:top w:val="nil"/>
              <w:left w:val="nil"/>
              <w:bottom w:val="nil"/>
              <w:right w:val="nil"/>
            </w:tcBorders>
            <w:shd w:val="clear" w:color="auto" w:fill="auto"/>
            <w:noWrap/>
            <w:vAlign w:val="bottom"/>
            <w:hideMark/>
          </w:tcPr>
          <w:p w14:paraId="0FBF767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93" w:type="dxa"/>
            <w:tcBorders>
              <w:top w:val="nil"/>
              <w:left w:val="nil"/>
              <w:bottom w:val="nil"/>
              <w:right w:val="nil"/>
            </w:tcBorders>
            <w:shd w:val="clear" w:color="auto" w:fill="auto"/>
            <w:noWrap/>
            <w:vAlign w:val="bottom"/>
            <w:hideMark/>
          </w:tcPr>
          <w:p w14:paraId="3F31034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r>
      <w:tr w:rsidR="00634ABA" w:rsidRPr="00986F85" w14:paraId="6A82CF70" w14:textId="77777777" w:rsidTr="00476987">
        <w:trPr>
          <w:trHeight w:val="283"/>
        </w:trPr>
        <w:tc>
          <w:tcPr>
            <w:tcW w:w="365" w:type="dxa"/>
            <w:vMerge/>
            <w:tcBorders>
              <w:top w:val="nil"/>
              <w:left w:val="nil"/>
              <w:bottom w:val="nil"/>
              <w:right w:val="nil"/>
            </w:tcBorders>
            <w:vAlign w:val="center"/>
            <w:hideMark/>
          </w:tcPr>
          <w:p w14:paraId="2390517A"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72926CE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Likviditás</w:t>
            </w:r>
          </w:p>
        </w:tc>
        <w:tc>
          <w:tcPr>
            <w:tcW w:w="836" w:type="dxa"/>
            <w:tcBorders>
              <w:top w:val="nil"/>
              <w:left w:val="nil"/>
              <w:bottom w:val="nil"/>
              <w:right w:val="nil"/>
            </w:tcBorders>
            <w:shd w:val="clear" w:color="auto" w:fill="auto"/>
            <w:noWrap/>
            <w:vAlign w:val="bottom"/>
            <w:hideMark/>
          </w:tcPr>
          <w:p w14:paraId="766944A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w:t>
            </w:r>
          </w:p>
        </w:tc>
        <w:tc>
          <w:tcPr>
            <w:tcW w:w="748" w:type="dxa"/>
            <w:tcBorders>
              <w:top w:val="nil"/>
              <w:left w:val="nil"/>
              <w:bottom w:val="nil"/>
              <w:right w:val="nil"/>
            </w:tcBorders>
            <w:shd w:val="clear" w:color="auto" w:fill="auto"/>
            <w:noWrap/>
            <w:vAlign w:val="bottom"/>
            <w:hideMark/>
          </w:tcPr>
          <w:p w14:paraId="3F7C311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3.1</w:t>
            </w:r>
          </w:p>
        </w:tc>
        <w:tc>
          <w:tcPr>
            <w:tcW w:w="748" w:type="dxa"/>
            <w:tcBorders>
              <w:top w:val="nil"/>
              <w:left w:val="nil"/>
              <w:bottom w:val="nil"/>
              <w:right w:val="nil"/>
            </w:tcBorders>
            <w:shd w:val="clear" w:color="auto" w:fill="auto"/>
            <w:noWrap/>
            <w:vAlign w:val="bottom"/>
            <w:hideMark/>
          </w:tcPr>
          <w:p w14:paraId="1A74C2A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9.1</w:t>
            </w:r>
          </w:p>
        </w:tc>
        <w:tc>
          <w:tcPr>
            <w:tcW w:w="748" w:type="dxa"/>
            <w:tcBorders>
              <w:top w:val="nil"/>
              <w:left w:val="nil"/>
              <w:bottom w:val="nil"/>
              <w:right w:val="nil"/>
            </w:tcBorders>
            <w:shd w:val="clear" w:color="auto" w:fill="auto"/>
            <w:noWrap/>
            <w:vAlign w:val="bottom"/>
            <w:hideMark/>
          </w:tcPr>
          <w:p w14:paraId="0C5D804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w:t>
            </w:r>
          </w:p>
        </w:tc>
        <w:tc>
          <w:tcPr>
            <w:tcW w:w="893" w:type="dxa"/>
            <w:tcBorders>
              <w:top w:val="nil"/>
              <w:left w:val="nil"/>
              <w:bottom w:val="nil"/>
              <w:right w:val="nil"/>
            </w:tcBorders>
            <w:shd w:val="clear" w:color="auto" w:fill="auto"/>
            <w:noWrap/>
            <w:vAlign w:val="bottom"/>
            <w:hideMark/>
          </w:tcPr>
          <w:p w14:paraId="7A0FE3C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w:t>
            </w:r>
          </w:p>
        </w:tc>
        <w:tc>
          <w:tcPr>
            <w:tcW w:w="893" w:type="dxa"/>
            <w:tcBorders>
              <w:top w:val="nil"/>
              <w:left w:val="nil"/>
              <w:bottom w:val="nil"/>
              <w:right w:val="nil"/>
            </w:tcBorders>
            <w:shd w:val="clear" w:color="auto" w:fill="auto"/>
            <w:noWrap/>
            <w:vAlign w:val="bottom"/>
            <w:hideMark/>
          </w:tcPr>
          <w:p w14:paraId="4EA3743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6.8</w:t>
            </w:r>
          </w:p>
        </w:tc>
        <w:tc>
          <w:tcPr>
            <w:tcW w:w="748" w:type="dxa"/>
            <w:tcBorders>
              <w:top w:val="nil"/>
              <w:left w:val="nil"/>
              <w:bottom w:val="nil"/>
              <w:right w:val="nil"/>
            </w:tcBorders>
            <w:shd w:val="clear" w:color="auto" w:fill="auto"/>
            <w:noWrap/>
            <w:vAlign w:val="bottom"/>
            <w:hideMark/>
          </w:tcPr>
          <w:p w14:paraId="6FAEFB5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4.1</w:t>
            </w:r>
          </w:p>
        </w:tc>
        <w:tc>
          <w:tcPr>
            <w:tcW w:w="893" w:type="dxa"/>
            <w:tcBorders>
              <w:top w:val="nil"/>
              <w:left w:val="nil"/>
              <w:bottom w:val="nil"/>
              <w:right w:val="nil"/>
            </w:tcBorders>
            <w:shd w:val="clear" w:color="auto" w:fill="auto"/>
            <w:noWrap/>
            <w:vAlign w:val="bottom"/>
            <w:hideMark/>
          </w:tcPr>
          <w:p w14:paraId="26ECEE6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5.8</w:t>
            </w:r>
          </w:p>
        </w:tc>
      </w:tr>
      <w:tr w:rsidR="00634ABA" w:rsidRPr="00986F85" w14:paraId="059591E1" w14:textId="77777777" w:rsidTr="00476987">
        <w:trPr>
          <w:trHeight w:val="283"/>
        </w:trPr>
        <w:tc>
          <w:tcPr>
            <w:tcW w:w="365" w:type="dxa"/>
            <w:vMerge/>
            <w:tcBorders>
              <w:top w:val="nil"/>
              <w:left w:val="nil"/>
              <w:bottom w:val="nil"/>
              <w:right w:val="nil"/>
            </w:tcBorders>
            <w:vAlign w:val="center"/>
            <w:hideMark/>
          </w:tcPr>
          <w:p w14:paraId="375CFCB7"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0557CA15"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Üzemi eredmény</w:t>
            </w:r>
          </w:p>
        </w:tc>
        <w:tc>
          <w:tcPr>
            <w:tcW w:w="836" w:type="dxa"/>
            <w:tcBorders>
              <w:top w:val="nil"/>
              <w:left w:val="nil"/>
              <w:bottom w:val="nil"/>
              <w:right w:val="nil"/>
            </w:tcBorders>
            <w:shd w:val="clear" w:color="auto" w:fill="auto"/>
            <w:noWrap/>
            <w:vAlign w:val="bottom"/>
            <w:hideMark/>
          </w:tcPr>
          <w:p w14:paraId="13F033B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-4028.5</w:t>
            </w:r>
          </w:p>
        </w:tc>
        <w:tc>
          <w:tcPr>
            <w:tcW w:w="748" w:type="dxa"/>
            <w:tcBorders>
              <w:top w:val="nil"/>
              <w:left w:val="nil"/>
              <w:bottom w:val="nil"/>
              <w:right w:val="nil"/>
            </w:tcBorders>
            <w:shd w:val="clear" w:color="auto" w:fill="auto"/>
            <w:noWrap/>
            <w:vAlign w:val="bottom"/>
            <w:hideMark/>
          </w:tcPr>
          <w:p w14:paraId="00FBB94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-2815</w:t>
            </w:r>
          </w:p>
        </w:tc>
        <w:tc>
          <w:tcPr>
            <w:tcW w:w="748" w:type="dxa"/>
            <w:tcBorders>
              <w:top w:val="nil"/>
              <w:left w:val="nil"/>
              <w:bottom w:val="nil"/>
              <w:right w:val="nil"/>
            </w:tcBorders>
            <w:shd w:val="clear" w:color="auto" w:fill="auto"/>
            <w:noWrap/>
            <w:vAlign w:val="bottom"/>
            <w:hideMark/>
          </w:tcPr>
          <w:p w14:paraId="53FFF0E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-299</w:t>
            </w:r>
          </w:p>
        </w:tc>
        <w:tc>
          <w:tcPr>
            <w:tcW w:w="748" w:type="dxa"/>
            <w:tcBorders>
              <w:top w:val="nil"/>
              <w:left w:val="nil"/>
              <w:bottom w:val="nil"/>
              <w:right w:val="nil"/>
            </w:tcBorders>
            <w:shd w:val="clear" w:color="auto" w:fill="auto"/>
            <w:noWrap/>
            <w:vAlign w:val="bottom"/>
            <w:hideMark/>
          </w:tcPr>
          <w:p w14:paraId="1CC9770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-2378</w:t>
            </w:r>
          </w:p>
        </w:tc>
        <w:tc>
          <w:tcPr>
            <w:tcW w:w="893" w:type="dxa"/>
            <w:tcBorders>
              <w:top w:val="nil"/>
              <w:left w:val="nil"/>
              <w:bottom w:val="nil"/>
              <w:right w:val="nil"/>
            </w:tcBorders>
            <w:shd w:val="clear" w:color="auto" w:fill="auto"/>
            <w:noWrap/>
            <w:vAlign w:val="bottom"/>
            <w:hideMark/>
          </w:tcPr>
          <w:p w14:paraId="77E92EA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-639.5</w:t>
            </w:r>
          </w:p>
        </w:tc>
        <w:tc>
          <w:tcPr>
            <w:tcW w:w="893" w:type="dxa"/>
            <w:tcBorders>
              <w:top w:val="nil"/>
              <w:left w:val="nil"/>
              <w:bottom w:val="nil"/>
              <w:right w:val="nil"/>
            </w:tcBorders>
            <w:shd w:val="clear" w:color="auto" w:fill="auto"/>
            <w:noWrap/>
            <w:vAlign w:val="bottom"/>
            <w:hideMark/>
          </w:tcPr>
          <w:p w14:paraId="47B06D7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w:t>
            </w:r>
          </w:p>
        </w:tc>
        <w:tc>
          <w:tcPr>
            <w:tcW w:w="748" w:type="dxa"/>
            <w:tcBorders>
              <w:top w:val="nil"/>
              <w:left w:val="nil"/>
              <w:bottom w:val="nil"/>
              <w:right w:val="nil"/>
            </w:tcBorders>
            <w:shd w:val="clear" w:color="auto" w:fill="auto"/>
            <w:noWrap/>
            <w:vAlign w:val="bottom"/>
            <w:hideMark/>
          </w:tcPr>
          <w:p w14:paraId="5664B7D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-2642</w:t>
            </w:r>
          </w:p>
        </w:tc>
        <w:tc>
          <w:tcPr>
            <w:tcW w:w="893" w:type="dxa"/>
            <w:tcBorders>
              <w:top w:val="nil"/>
              <w:left w:val="nil"/>
              <w:bottom w:val="nil"/>
              <w:right w:val="nil"/>
            </w:tcBorders>
            <w:shd w:val="clear" w:color="auto" w:fill="auto"/>
            <w:noWrap/>
            <w:vAlign w:val="bottom"/>
            <w:hideMark/>
          </w:tcPr>
          <w:p w14:paraId="70EE6B4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-2042.5</w:t>
            </w:r>
          </w:p>
        </w:tc>
      </w:tr>
      <w:tr w:rsidR="00634ABA" w:rsidRPr="00986F85" w14:paraId="0545C96D" w14:textId="77777777" w:rsidTr="00476987">
        <w:trPr>
          <w:trHeight w:val="283"/>
        </w:trPr>
        <w:tc>
          <w:tcPr>
            <w:tcW w:w="365" w:type="dxa"/>
            <w:vMerge/>
            <w:tcBorders>
              <w:top w:val="nil"/>
              <w:left w:val="nil"/>
              <w:bottom w:val="nil"/>
              <w:right w:val="nil"/>
            </w:tcBorders>
            <w:vAlign w:val="center"/>
            <w:hideMark/>
          </w:tcPr>
          <w:p w14:paraId="560A228E"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5DDC75C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üzemi eredmény</w:t>
            </w:r>
          </w:p>
        </w:tc>
        <w:tc>
          <w:tcPr>
            <w:tcW w:w="836" w:type="dxa"/>
            <w:tcBorders>
              <w:top w:val="nil"/>
              <w:left w:val="nil"/>
              <w:bottom w:val="nil"/>
              <w:right w:val="nil"/>
            </w:tcBorders>
            <w:shd w:val="clear" w:color="auto" w:fill="auto"/>
            <w:noWrap/>
            <w:vAlign w:val="bottom"/>
            <w:hideMark/>
          </w:tcPr>
          <w:p w14:paraId="6DA03FF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-217.1</w:t>
            </w:r>
          </w:p>
        </w:tc>
        <w:tc>
          <w:tcPr>
            <w:tcW w:w="748" w:type="dxa"/>
            <w:tcBorders>
              <w:top w:val="nil"/>
              <w:left w:val="nil"/>
              <w:bottom w:val="nil"/>
              <w:right w:val="nil"/>
            </w:tcBorders>
            <w:shd w:val="clear" w:color="auto" w:fill="auto"/>
            <w:noWrap/>
            <w:vAlign w:val="bottom"/>
            <w:hideMark/>
          </w:tcPr>
          <w:p w14:paraId="37C2E8A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-158.7</w:t>
            </w:r>
          </w:p>
        </w:tc>
        <w:tc>
          <w:tcPr>
            <w:tcW w:w="748" w:type="dxa"/>
            <w:tcBorders>
              <w:top w:val="nil"/>
              <w:left w:val="nil"/>
              <w:bottom w:val="nil"/>
              <w:right w:val="nil"/>
            </w:tcBorders>
            <w:shd w:val="clear" w:color="auto" w:fill="auto"/>
            <w:noWrap/>
            <w:vAlign w:val="bottom"/>
            <w:hideMark/>
          </w:tcPr>
          <w:p w14:paraId="4B644DA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-78.9</w:t>
            </w:r>
          </w:p>
        </w:tc>
        <w:tc>
          <w:tcPr>
            <w:tcW w:w="748" w:type="dxa"/>
            <w:tcBorders>
              <w:top w:val="nil"/>
              <w:left w:val="nil"/>
              <w:bottom w:val="nil"/>
              <w:right w:val="nil"/>
            </w:tcBorders>
            <w:shd w:val="clear" w:color="auto" w:fill="auto"/>
            <w:noWrap/>
            <w:vAlign w:val="bottom"/>
            <w:hideMark/>
          </w:tcPr>
          <w:p w14:paraId="620494C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-245.3</w:t>
            </w:r>
          </w:p>
        </w:tc>
        <w:tc>
          <w:tcPr>
            <w:tcW w:w="893" w:type="dxa"/>
            <w:tcBorders>
              <w:top w:val="nil"/>
              <w:left w:val="nil"/>
              <w:bottom w:val="nil"/>
              <w:right w:val="nil"/>
            </w:tcBorders>
            <w:shd w:val="clear" w:color="auto" w:fill="auto"/>
            <w:noWrap/>
            <w:vAlign w:val="bottom"/>
            <w:hideMark/>
          </w:tcPr>
          <w:p w14:paraId="64CB7EB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-53.6</w:t>
            </w:r>
          </w:p>
        </w:tc>
        <w:tc>
          <w:tcPr>
            <w:tcW w:w="893" w:type="dxa"/>
            <w:tcBorders>
              <w:top w:val="nil"/>
              <w:left w:val="nil"/>
              <w:bottom w:val="nil"/>
              <w:right w:val="nil"/>
            </w:tcBorders>
            <w:shd w:val="clear" w:color="auto" w:fill="auto"/>
            <w:noWrap/>
            <w:vAlign w:val="bottom"/>
            <w:hideMark/>
          </w:tcPr>
          <w:p w14:paraId="6DC8FAB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-29.7</w:t>
            </w:r>
          </w:p>
        </w:tc>
        <w:tc>
          <w:tcPr>
            <w:tcW w:w="748" w:type="dxa"/>
            <w:tcBorders>
              <w:top w:val="nil"/>
              <w:left w:val="nil"/>
              <w:bottom w:val="nil"/>
              <w:right w:val="nil"/>
            </w:tcBorders>
            <w:shd w:val="clear" w:color="auto" w:fill="auto"/>
            <w:noWrap/>
            <w:vAlign w:val="bottom"/>
            <w:hideMark/>
          </w:tcPr>
          <w:p w14:paraId="5246F5D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-151.3</w:t>
            </w:r>
          </w:p>
        </w:tc>
        <w:tc>
          <w:tcPr>
            <w:tcW w:w="893" w:type="dxa"/>
            <w:tcBorders>
              <w:top w:val="nil"/>
              <w:left w:val="nil"/>
              <w:bottom w:val="nil"/>
              <w:right w:val="nil"/>
            </w:tcBorders>
            <w:shd w:val="clear" w:color="auto" w:fill="auto"/>
            <w:noWrap/>
            <w:vAlign w:val="bottom"/>
            <w:hideMark/>
          </w:tcPr>
          <w:p w14:paraId="07528F0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-137.4</w:t>
            </w:r>
          </w:p>
        </w:tc>
      </w:tr>
      <w:tr w:rsidR="00634ABA" w:rsidRPr="00986F85" w14:paraId="01E97BF1" w14:textId="77777777" w:rsidTr="00476987">
        <w:trPr>
          <w:trHeight w:val="283"/>
        </w:trPr>
        <w:tc>
          <w:tcPr>
            <w:tcW w:w="365" w:type="dxa"/>
            <w:vMerge/>
            <w:tcBorders>
              <w:top w:val="nil"/>
              <w:left w:val="nil"/>
              <w:bottom w:val="nil"/>
              <w:right w:val="nil"/>
            </w:tcBorders>
            <w:vAlign w:val="center"/>
            <w:hideMark/>
          </w:tcPr>
          <w:p w14:paraId="614D11D1"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64B17A1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Hozzáadott érték</w:t>
            </w:r>
          </w:p>
        </w:tc>
        <w:tc>
          <w:tcPr>
            <w:tcW w:w="836" w:type="dxa"/>
            <w:tcBorders>
              <w:top w:val="nil"/>
              <w:left w:val="nil"/>
              <w:bottom w:val="nil"/>
              <w:right w:val="nil"/>
            </w:tcBorders>
            <w:shd w:val="clear" w:color="auto" w:fill="auto"/>
            <w:noWrap/>
            <w:vAlign w:val="bottom"/>
            <w:hideMark/>
          </w:tcPr>
          <w:p w14:paraId="07A64F5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-4966</w:t>
            </w:r>
          </w:p>
        </w:tc>
        <w:tc>
          <w:tcPr>
            <w:tcW w:w="748" w:type="dxa"/>
            <w:tcBorders>
              <w:top w:val="nil"/>
              <w:left w:val="nil"/>
              <w:bottom w:val="nil"/>
              <w:right w:val="nil"/>
            </w:tcBorders>
            <w:shd w:val="clear" w:color="auto" w:fill="auto"/>
            <w:noWrap/>
            <w:vAlign w:val="bottom"/>
            <w:hideMark/>
          </w:tcPr>
          <w:p w14:paraId="123E041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-1919</w:t>
            </w:r>
          </w:p>
        </w:tc>
        <w:tc>
          <w:tcPr>
            <w:tcW w:w="748" w:type="dxa"/>
            <w:tcBorders>
              <w:top w:val="nil"/>
              <w:left w:val="nil"/>
              <w:bottom w:val="nil"/>
              <w:right w:val="nil"/>
            </w:tcBorders>
            <w:shd w:val="clear" w:color="auto" w:fill="auto"/>
            <w:noWrap/>
            <w:vAlign w:val="bottom"/>
            <w:hideMark/>
          </w:tcPr>
          <w:p w14:paraId="703081A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-381</w:t>
            </w:r>
          </w:p>
        </w:tc>
        <w:tc>
          <w:tcPr>
            <w:tcW w:w="748" w:type="dxa"/>
            <w:tcBorders>
              <w:top w:val="nil"/>
              <w:left w:val="nil"/>
              <w:bottom w:val="nil"/>
              <w:right w:val="nil"/>
            </w:tcBorders>
            <w:shd w:val="clear" w:color="auto" w:fill="auto"/>
            <w:noWrap/>
            <w:vAlign w:val="bottom"/>
            <w:hideMark/>
          </w:tcPr>
          <w:p w14:paraId="0FEB01E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-3425</w:t>
            </w:r>
          </w:p>
        </w:tc>
        <w:tc>
          <w:tcPr>
            <w:tcW w:w="893" w:type="dxa"/>
            <w:tcBorders>
              <w:top w:val="nil"/>
              <w:left w:val="nil"/>
              <w:bottom w:val="nil"/>
              <w:right w:val="nil"/>
            </w:tcBorders>
            <w:shd w:val="clear" w:color="auto" w:fill="auto"/>
            <w:noWrap/>
            <w:vAlign w:val="bottom"/>
            <w:hideMark/>
          </w:tcPr>
          <w:p w14:paraId="45B55FD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-771.5</w:t>
            </w:r>
          </w:p>
        </w:tc>
        <w:tc>
          <w:tcPr>
            <w:tcW w:w="893" w:type="dxa"/>
            <w:tcBorders>
              <w:top w:val="nil"/>
              <w:left w:val="nil"/>
              <w:bottom w:val="nil"/>
              <w:right w:val="nil"/>
            </w:tcBorders>
            <w:shd w:val="clear" w:color="auto" w:fill="auto"/>
            <w:noWrap/>
            <w:vAlign w:val="bottom"/>
            <w:hideMark/>
          </w:tcPr>
          <w:p w14:paraId="5A29F81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955</w:t>
            </w:r>
          </w:p>
        </w:tc>
        <w:tc>
          <w:tcPr>
            <w:tcW w:w="748" w:type="dxa"/>
            <w:tcBorders>
              <w:top w:val="nil"/>
              <w:left w:val="nil"/>
              <w:bottom w:val="nil"/>
              <w:right w:val="nil"/>
            </w:tcBorders>
            <w:shd w:val="clear" w:color="auto" w:fill="auto"/>
            <w:noWrap/>
            <w:vAlign w:val="bottom"/>
            <w:hideMark/>
          </w:tcPr>
          <w:p w14:paraId="1720884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-172</w:t>
            </w:r>
          </w:p>
        </w:tc>
        <w:tc>
          <w:tcPr>
            <w:tcW w:w="893" w:type="dxa"/>
            <w:tcBorders>
              <w:top w:val="nil"/>
              <w:left w:val="nil"/>
              <w:bottom w:val="nil"/>
              <w:right w:val="nil"/>
            </w:tcBorders>
            <w:shd w:val="clear" w:color="auto" w:fill="auto"/>
            <w:noWrap/>
            <w:vAlign w:val="bottom"/>
            <w:hideMark/>
          </w:tcPr>
          <w:p w14:paraId="56186BB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-2274.5</w:t>
            </w:r>
          </w:p>
        </w:tc>
      </w:tr>
      <w:tr w:rsidR="00634ABA" w:rsidRPr="00986F85" w14:paraId="78F337E0" w14:textId="77777777" w:rsidTr="00476987">
        <w:trPr>
          <w:trHeight w:val="283"/>
        </w:trPr>
        <w:tc>
          <w:tcPr>
            <w:tcW w:w="365" w:type="dxa"/>
            <w:vMerge/>
            <w:tcBorders>
              <w:top w:val="nil"/>
              <w:left w:val="nil"/>
              <w:bottom w:val="nil"/>
              <w:right w:val="nil"/>
            </w:tcBorders>
            <w:vAlign w:val="center"/>
            <w:hideMark/>
          </w:tcPr>
          <w:p w14:paraId="754476F5"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5E948DD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hozzáadott érték</w:t>
            </w:r>
          </w:p>
        </w:tc>
        <w:tc>
          <w:tcPr>
            <w:tcW w:w="836" w:type="dxa"/>
            <w:tcBorders>
              <w:top w:val="nil"/>
              <w:left w:val="nil"/>
              <w:bottom w:val="nil"/>
              <w:right w:val="nil"/>
            </w:tcBorders>
            <w:shd w:val="clear" w:color="auto" w:fill="auto"/>
            <w:noWrap/>
            <w:vAlign w:val="bottom"/>
            <w:hideMark/>
          </w:tcPr>
          <w:p w14:paraId="0413479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-121.2</w:t>
            </w:r>
          </w:p>
        </w:tc>
        <w:tc>
          <w:tcPr>
            <w:tcW w:w="748" w:type="dxa"/>
            <w:tcBorders>
              <w:top w:val="nil"/>
              <w:left w:val="nil"/>
              <w:bottom w:val="nil"/>
              <w:right w:val="nil"/>
            </w:tcBorders>
            <w:shd w:val="clear" w:color="auto" w:fill="auto"/>
            <w:noWrap/>
            <w:vAlign w:val="bottom"/>
            <w:hideMark/>
          </w:tcPr>
          <w:p w14:paraId="72AEC37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-113.1</w:t>
            </w:r>
          </w:p>
        </w:tc>
        <w:tc>
          <w:tcPr>
            <w:tcW w:w="748" w:type="dxa"/>
            <w:tcBorders>
              <w:top w:val="nil"/>
              <w:left w:val="nil"/>
              <w:bottom w:val="nil"/>
              <w:right w:val="nil"/>
            </w:tcBorders>
            <w:shd w:val="clear" w:color="auto" w:fill="auto"/>
            <w:noWrap/>
            <w:vAlign w:val="bottom"/>
            <w:hideMark/>
          </w:tcPr>
          <w:p w14:paraId="358ED63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-72.7</w:t>
            </w:r>
          </w:p>
        </w:tc>
        <w:tc>
          <w:tcPr>
            <w:tcW w:w="748" w:type="dxa"/>
            <w:tcBorders>
              <w:top w:val="nil"/>
              <w:left w:val="nil"/>
              <w:bottom w:val="nil"/>
              <w:right w:val="nil"/>
            </w:tcBorders>
            <w:shd w:val="clear" w:color="auto" w:fill="auto"/>
            <w:noWrap/>
            <w:vAlign w:val="bottom"/>
            <w:hideMark/>
          </w:tcPr>
          <w:p w14:paraId="43BC2E2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-179.2</w:t>
            </w:r>
          </w:p>
        </w:tc>
        <w:tc>
          <w:tcPr>
            <w:tcW w:w="893" w:type="dxa"/>
            <w:tcBorders>
              <w:top w:val="nil"/>
              <w:left w:val="nil"/>
              <w:bottom w:val="nil"/>
              <w:right w:val="nil"/>
            </w:tcBorders>
            <w:shd w:val="clear" w:color="auto" w:fill="auto"/>
            <w:noWrap/>
            <w:vAlign w:val="bottom"/>
            <w:hideMark/>
          </w:tcPr>
          <w:p w14:paraId="25428C6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25.8</w:t>
            </w:r>
          </w:p>
        </w:tc>
        <w:tc>
          <w:tcPr>
            <w:tcW w:w="893" w:type="dxa"/>
            <w:tcBorders>
              <w:top w:val="nil"/>
              <w:left w:val="nil"/>
              <w:bottom w:val="nil"/>
              <w:right w:val="nil"/>
            </w:tcBorders>
            <w:shd w:val="clear" w:color="auto" w:fill="auto"/>
            <w:noWrap/>
            <w:vAlign w:val="bottom"/>
            <w:hideMark/>
          </w:tcPr>
          <w:p w14:paraId="0510C17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74.2</w:t>
            </w:r>
          </w:p>
        </w:tc>
        <w:tc>
          <w:tcPr>
            <w:tcW w:w="748" w:type="dxa"/>
            <w:tcBorders>
              <w:top w:val="nil"/>
              <w:left w:val="nil"/>
              <w:bottom w:val="nil"/>
              <w:right w:val="nil"/>
            </w:tcBorders>
            <w:shd w:val="clear" w:color="auto" w:fill="auto"/>
            <w:noWrap/>
            <w:vAlign w:val="bottom"/>
            <w:hideMark/>
          </w:tcPr>
          <w:p w14:paraId="6EDA52E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47.2</w:t>
            </w:r>
          </w:p>
        </w:tc>
        <w:tc>
          <w:tcPr>
            <w:tcW w:w="893" w:type="dxa"/>
            <w:tcBorders>
              <w:top w:val="nil"/>
              <w:left w:val="nil"/>
              <w:bottom w:val="nil"/>
              <w:right w:val="nil"/>
            </w:tcBorders>
            <w:shd w:val="clear" w:color="auto" w:fill="auto"/>
            <w:noWrap/>
            <w:vAlign w:val="bottom"/>
            <w:hideMark/>
          </w:tcPr>
          <w:p w14:paraId="48AB915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-49.5</w:t>
            </w:r>
          </w:p>
        </w:tc>
      </w:tr>
      <w:tr w:rsidR="00634ABA" w:rsidRPr="00986F85" w14:paraId="7FBE6EA9" w14:textId="77777777" w:rsidTr="00476987">
        <w:trPr>
          <w:trHeight w:val="283"/>
        </w:trPr>
        <w:tc>
          <w:tcPr>
            <w:tcW w:w="365" w:type="dxa"/>
            <w:vMerge/>
            <w:tcBorders>
              <w:top w:val="nil"/>
              <w:left w:val="nil"/>
              <w:bottom w:val="nil"/>
              <w:right w:val="nil"/>
            </w:tcBorders>
            <w:vAlign w:val="center"/>
            <w:hideMark/>
          </w:tcPr>
          <w:p w14:paraId="25B38FF3" w14:textId="77777777" w:rsidR="00634ABA" w:rsidRPr="00986F85" w:rsidRDefault="00634ABA" w:rsidP="00476987">
            <w:pPr>
              <w:spacing w:after="0" w:line="240" w:lineRule="auto"/>
              <w:rPr>
                <w:rFonts w:eastAsia="Times New Roman"/>
                <w:color w:val="000000"/>
                <w:lang w:eastAsia="hu-HU"/>
              </w:rPr>
            </w:pPr>
          </w:p>
        </w:tc>
        <w:tc>
          <w:tcPr>
            <w:tcW w:w="2568" w:type="dxa"/>
            <w:tcBorders>
              <w:top w:val="nil"/>
              <w:left w:val="nil"/>
              <w:bottom w:val="nil"/>
              <w:right w:val="nil"/>
            </w:tcBorders>
            <w:shd w:val="clear" w:color="auto" w:fill="auto"/>
            <w:noWrap/>
            <w:vAlign w:val="bottom"/>
            <w:hideMark/>
          </w:tcPr>
          <w:p w14:paraId="74A6359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ROA</w:t>
            </w:r>
          </w:p>
        </w:tc>
        <w:tc>
          <w:tcPr>
            <w:tcW w:w="836" w:type="dxa"/>
            <w:tcBorders>
              <w:top w:val="nil"/>
              <w:left w:val="nil"/>
              <w:bottom w:val="nil"/>
              <w:right w:val="nil"/>
            </w:tcBorders>
            <w:shd w:val="clear" w:color="auto" w:fill="auto"/>
            <w:noWrap/>
            <w:vAlign w:val="bottom"/>
            <w:hideMark/>
          </w:tcPr>
          <w:p w14:paraId="2763CE2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-0.022</w:t>
            </w:r>
          </w:p>
        </w:tc>
        <w:tc>
          <w:tcPr>
            <w:tcW w:w="748" w:type="dxa"/>
            <w:tcBorders>
              <w:top w:val="nil"/>
              <w:left w:val="nil"/>
              <w:bottom w:val="nil"/>
              <w:right w:val="nil"/>
            </w:tcBorders>
            <w:shd w:val="clear" w:color="auto" w:fill="auto"/>
            <w:noWrap/>
            <w:vAlign w:val="bottom"/>
            <w:hideMark/>
          </w:tcPr>
          <w:p w14:paraId="3AE8B3C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w:t>
            </w:r>
            <w:r w:rsidRPr="00986F85">
              <w:rPr>
                <w:rFonts w:eastAsia="Times New Roman"/>
                <w:color w:val="000000"/>
                <w:lang w:eastAsia="hu-HU"/>
              </w:rPr>
              <w:lastRenderedPageBreak/>
              <w:t>0.028</w:t>
            </w:r>
          </w:p>
        </w:tc>
        <w:tc>
          <w:tcPr>
            <w:tcW w:w="748" w:type="dxa"/>
            <w:tcBorders>
              <w:top w:val="nil"/>
              <w:left w:val="nil"/>
              <w:bottom w:val="nil"/>
              <w:right w:val="nil"/>
            </w:tcBorders>
            <w:shd w:val="clear" w:color="auto" w:fill="auto"/>
            <w:noWrap/>
            <w:vAlign w:val="bottom"/>
            <w:hideMark/>
          </w:tcPr>
          <w:p w14:paraId="0C453AE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lastRenderedPageBreak/>
              <w:t>-</w:t>
            </w:r>
            <w:r w:rsidRPr="00986F85">
              <w:rPr>
                <w:rFonts w:eastAsia="Times New Roman"/>
                <w:color w:val="000000"/>
                <w:lang w:eastAsia="hu-HU"/>
              </w:rPr>
              <w:lastRenderedPageBreak/>
              <w:t>0.013</w:t>
            </w:r>
          </w:p>
        </w:tc>
        <w:tc>
          <w:tcPr>
            <w:tcW w:w="748" w:type="dxa"/>
            <w:tcBorders>
              <w:top w:val="nil"/>
              <w:left w:val="nil"/>
              <w:bottom w:val="nil"/>
              <w:right w:val="nil"/>
            </w:tcBorders>
            <w:shd w:val="clear" w:color="auto" w:fill="auto"/>
            <w:noWrap/>
            <w:vAlign w:val="bottom"/>
            <w:hideMark/>
          </w:tcPr>
          <w:p w14:paraId="56F0609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lastRenderedPageBreak/>
              <w:t>-</w:t>
            </w:r>
            <w:r w:rsidRPr="00986F85">
              <w:rPr>
                <w:rFonts w:eastAsia="Times New Roman"/>
                <w:color w:val="000000"/>
                <w:lang w:eastAsia="hu-HU"/>
              </w:rPr>
              <w:lastRenderedPageBreak/>
              <w:t>0.026</w:t>
            </w:r>
          </w:p>
        </w:tc>
        <w:tc>
          <w:tcPr>
            <w:tcW w:w="893" w:type="dxa"/>
            <w:tcBorders>
              <w:top w:val="nil"/>
              <w:left w:val="nil"/>
              <w:bottom w:val="nil"/>
              <w:right w:val="nil"/>
            </w:tcBorders>
            <w:shd w:val="clear" w:color="auto" w:fill="auto"/>
            <w:noWrap/>
            <w:vAlign w:val="bottom"/>
            <w:hideMark/>
          </w:tcPr>
          <w:p w14:paraId="5EB66A0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lastRenderedPageBreak/>
              <w:t>-0.011</w:t>
            </w:r>
          </w:p>
        </w:tc>
        <w:tc>
          <w:tcPr>
            <w:tcW w:w="893" w:type="dxa"/>
            <w:tcBorders>
              <w:top w:val="nil"/>
              <w:left w:val="nil"/>
              <w:bottom w:val="nil"/>
              <w:right w:val="nil"/>
            </w:tcBorders>
            <w:shd w:val="clear" w:color="auto" w:fill="auto"/>
            <w:noWrap/>
            <w:vAlign w:val="bottom"/>
            <w:hideMark/>
          </w:tcPr>
          <w:p w14:paraId="170F75D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-0.002</w:t>
            </w:r>
          </w:p>
        </w:tc>
        <w:tc>
          <w:tcPr>
            <w:tcW w:w="748" w:type="dxa"/>
            <w:tcBorders>
              <w:top w:val="nil"/>
              <w:left w:val="nil"/>
              <w:bottom w:val="nil"/>
              <w:right w:val="nil"/>
            </w:tcBorders>
            <w:shd w:val="clear" w:color="auto" w:fill="auto"/>
            <w:noWrap/>
            <w:vAlign w:val="bottom"/>
            <w:hideMark/>
          </w:tcPr>
          <w:p w14:paraId="4727F83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w:t>
            </w:r>
            <w:r w:rsidRPr="00986F85">
              <w:rPr>
                <w:rFonts w:eastAsia="Times New Roman"/>
                <w:color w:val="000000"/>
                <w:lang w:eastAsia="hu-HU"/>
              </w:rPr>
              <w:lastRenderedPageBreak/>
              <w:t>0.029</w:t>
            </w:r>
          </w:p>
        </w:tc>
        <w:tc>
          <w:tcPr>
            <w:tcW w:w="893" w:type="dxa"/>
            <w:tcBorders>
              <w:top w:val="nil"/>
              <w:left w:val="nil"/>
              <w:bottom w:val="nil"/>
              <w:right w:val="nil"/>
            </w:tcBorders>
            <w:shd w:val="clear" w:color="auto" w:fill="auto"/>
            <w:noWrap/>
            <w:vAlign w:val="bottom"/>
            <w:hideMark/>
          </w:tcPr>
          <w:p w14:paraId="636A4AA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lastRenderedPageBreak/>
              <w:t>-0.018</w:t>
            </w:r>
          </w:p>
        </w:tc>
      </w:tr>
    </w:tbl>
    <w:p w14:paraId="47A8379D" w14:textId="77777777" w:rsidR="00634ABA" w:rsidRPr="00986F85" w:rsidRDefault="00634ABA" w:rsidP="00634ABA"/>
    <w:p w14:paraId="1B6A635F" w14:textId="77777777" w:rsidR="00634ABA" w:rsidRPr="00986F85" w:rsidRDefault="00634ABA" w:rsidP="00634ABA">
      <w:r w:rsidRPr="00986F85">
        <w:br w:type="page"/>
      </w:r>
    </w:p>
    <w:tbl>
      <w:tblPr>
        <w:tblW w:w="9639" w:type="dxa"/>
        <w:tblInd w:w="70" w:type="dxa"/>
        <w:tblCellMar>
          <w:left w:w="70" w:type="dxa"/>
          <w:right w:w="70" w:type="dxa"/>
        </w:tblCellMar>
        <w:tblLook w:val="04A0" w:firstRow="1" w:lastRow="0" w:firstColumn="1" w:lastColumn="0" w:noHBand="0" w:noVBand="1"/>
      </w:tblPr>
      <w:tblGrid>
        <w:gridCol w:w="444"/>
        <w:gridCol w:w="2571"/>
        <w:gridCol w:w="819"/>
        <w:gridCol w:w="819"/>
        <w:gridCol w:w="819"/>
        <w:gridCol w:w="819"/>
        <w:gridCol w:w="819"/>
        <w:gridCol w:w="929"/>
        <w:gridCol w:w="819"/>
        <w:gridCol w:w="819"/>
      </w:tblGrid>
      <w:tr w:rsidR="00634ABA" w:rsidRPr="00986F85" w14:paraId="61CC6CD0" w14:textId="77777777" w:rsidTr="00476987">
        <w:trPr>
          <w:trHeight w:val="300"/>
        </w:trPr>
        <w:tc>
          <w:tcPr>
            <w:tcW w:w="9639" w:type="dxa"/>
            <w:gridSpan w:val="10"/>
            <w:tcBorders>
              <w:top w:val="nil"/>
              <w:left w:val="nil"/>
              <w:right w:val="nil"/>
            </w:tcBorders>
            <w:shd w:val="clear" w:color="000000" w:fill="B10000"/>
            <w:noWrap/>
            <w:vAlign w:val="bottom"/>
            <w:hideMark/>
          </w:tcPr>
          <w:p w14:paraId="5B72E51D" w14:textId="77777777" w:rsidR="00634ABA" w:rsidRPr="00986F85" w:rsidRDefault="00634ABA" w:rsidP="00476987">
            <w:pPr>
              <w:spacing w:after="0" w:line="240" w:lineRule="auto"/>
              <w:jc w:val="center"/>
              <w:rPr>
                <w:rFonts w:eastAsia="Times New Roman"/>
                <w:b/>
                <w:bCs/>
                <w:color w:val="FFFFFF"/>
                <w:lang w:eastAsia="hu-HU"/>
              </w:rPr>
            </w:pPr>
            <w:r w:rsidRPr="00986F85">
              <w:rPr>
                <w:rFonts w:eastAsia="Times New Roman"/>
                <w:b/>
                <w:bCs/>
                <w:color w:val="FFFFFF"/>
                <w:lang w:eastAsia="hu-HU"/>
              </w:rPr>
              <w:lastRenderedPageBreak/>
              <w:t>Főbb indikátorok változásának mediánja régió szerinti bontásban (2011/2006)</w:t>
            </w:r>
          </w:p>
        </w:tc>
      </w:tr>
      <w:tr w:rsidR="00634ABA" w:rsidRPr="00986F85" w14:paraId="6F35E77B" w14:textId="77777777" w:rsidTr="00476987">
        <w:trPr>
          <w:trHeight w:val="2250"/>
        </w:trPr>
        <w:tc>
          <w:tcPr>
            <w:tcW w:w="406" w:type="dxa"/>
            <w:tcBorders>
              <w:top w:val="nil"/>
              <w:left w:val="nil"/>
              <w:bottom w:val="nil"/>
              <w:right w:val="nil"/>
            </w:tcBorders>
            <w:shd w:val="clear" w:color="auto" w:fill="B10000"/>
            <w:noWrap/>
            <w:vAlign w:val="bottom"/>
            <w:hideMark/>
          </w:tcPr>
          <w:p w14:paraId="7A775B40" w14:textId="77777777" w:rsidR="00634ABA" w:rsidRPr="00986F85" w:rsidRDefault="00634ABA" w:rsidP="00476987">
            <w:pPr>
              <w:spacing w:after="0" w:line="240" w:lineRule="auto"/>
              <w:rPr>
                <w:rFonts w:eastAsia="Times New Roman"/>
                <w:color w:val="FFFFFF" w:themeColor="background1"/>
                <w:lang w:eastAsia="hu-HU"/>
              </w:rPr>
            </w:pPr>
          </w:p>
        </w:tc>
        <w:tc>
          <w:tcPr>
            <w:tcW w:w="2571" w:type="dxa"/>
            <w:tcBorders>
              <w:top w:val="nil"/>
              <w:left w:val="nil"/>
              <w:bottom w:val="nil"/>
              <w:right w:val="nil"/>
            </w:tcBorders>
            <w:shd w:val="clear" w:color="auto" w:fill="B10000"/>
            <w:noWrap/>
            <w:vAlign w:val="bottom"/>
            <w:hideMark/>
          </w:tcPr>
          <w:p w14:paraId="4FF49179" w14:textId="77777777" w:rsidR="00634ABA" w:rsidRPr="00986F85" w:rsidRDefault="00634ABA" w:rsidP="00476987">
            <w:pPr>
              <w:spacing w:after="0" w:line="240" w:lineRule="auto"/>
              <w:rPr>
                <w:rFonts w:eastAsia="Times New Roman"/>
                <w:color w:val="FFFFFF" w:themeColor="background1"/>
                <w:lang w:eastAsia="hu-HU"/>
              </w:rPr>
            </w:pPr>
          </w:p>
        </w:tc>
        <w:tc>
          <w:tcPr>
            <w:tcW w:w="819" w:type="dxa"/>
            <w:tcBorders>
              <w:top w:val="nil"/>
              <w:left w:val="nil"/>
              <w:bottom w:val="nil"/>
              <w:right w:val="nil"/>
            </w:tcBorders>
            <w:shd w:val="clear" w:color="auto" w:fill="B10000"/>
            <w:noWrap/>
            <w:textDirection w:val="btLr"/>
            <w:vAlign w:val="bottom"/>
            <w:hideMark/>
          </w:tcPr>
          <w:p w14:paraId="747DA619"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Közép-Magyarország</w:t>
            </w:r>
          </w:p>
        </w:tc>
        <w:tc>
          <w:tcPr>
            <w:tcW w:w="819" w:type="dxa"/>
            <w:tcBorders>
              <w:top w:val="nil"/>
              <w:left w:val="nil"/>
              <w:bottom w:val="nil"/>
              <w:right w:val="nil"/>
            </w:tcBorders>
            <w:shd w:val="clear" w:color="auto" w:fill="B10000"/>
            <w:noWrap/>
            <w:textDirection w:val="btLr"/>
            <w:vAlign w:val="bottom"/>
            <w:hideMark/>
          </w:tcPr>
          <w:p w14:paraId="1359F071"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Közép-Dunántúl</w:t>
            </w:r>
          </w:p>
        </w:tc>
        <w:tc>
          <w:tcPr>
            <w:tcW w:w="819" w:type="dxa"/>
            <w:tcBorders>
              <w:top w:val="nil"/>
              <w:left w:val="nil"/>
              <w:bottom w:val="nil"/>
              <w:right w:val="nil"/>
            </w:tcBorders>
            <w:shd w:val="clear" w:color="auto" w:fill="B10000"/>
            <w:noWrap/>
            <w:textDirection w:val="btLr"/>
            <w:vAlign w:val="bottom"/>
            <w:hideMark/>
          </w:tcPr>
          <w:p w14:paraId="7C69CD21"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Nyugat-Dunántúl</w:t>
            </w:r>
          </w:p>
        </w:tc>
        <w:tc>
          <w:tcPr>
            <w:tcW w:w="819" w:type="dxa"/>
            <w:tcBorders>
              <w:top w:val="nil"/>
              <w:left w:val="nil"/>
              <w:bottom w:val="nil"/>
              <w:right w:val="nil"/>
            </w:tcBorders>
            <w:shd w:val="clear" w:color="auto" w:fill="B10000"/>
            <w:noWrap/>
            <w:textDirection w:val="btLr"/>
            <w:vAlign w:val="bottom"/>
            <w:hideMark/>
          </w:tcPr>
          <w:p w14:paraId="01EF6008"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Dél-Dunántúl</w:t>
            </w:r>
          </w:p>
        </w:tc>
        <w:tc>
          <w:tcPr>
            <w:tcW w:w="819" w:type="dxa"/>
            <w:tcBorders>
              <w:top w:val="nil"/>
              <w:left w:val="nil"/>
              <w:bottom w:val="nil"/>
              <w:right w:val="nil"/>
            </w:tcBorders>
            <w:shd w:val="clear" w:color="auto" w:fill="B10000"/>
            <w:noWrap/>
            <w:textDirection w:val="btLr"/>
            <w:vAlign w:val="bottom"/>
            <w:hideMark/>
          </w:tcPr>
          <w:p w14:paraId="5743BBE4"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Észak-Magyarország</w:t>
            </w:r>
          </w:p>
        </w:tc>
        <w:tc>
          <w:tcPr>
            <w:tcW w:w="929" w:type="dxa"/>
            <w:tcBorders>
              <w:top w:val="nil"/>
              <w:left w:val="nil"/>
              <w:bottom w:val="nil"/>
              <w:right w:val="nil"/>
            </w:tcBorders>
            <w:shd w:val="clear" w:color="auto" w:fill="B10000"/>
            <w:noWrap/>
            <w:textDirection w:val="btLr"/>
            <w:vAlign w:val="bottom"/>
            <w:hideMark/>
          </w:tcPr>
          <w:p w14:paraId="5C8C0161"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Észak-Alföld</w:t>
            </w:r>
          </w:p>
        </w:tc>
        <w:tc>
          <w:tcPr>
            <w:tcW w:w="819" w:type="dxa"/>
            <w:tcBorders>
              <w:top w:val="nil"/>
              <w:left w:val="nil"/>
              <w:bottom w:val="nil"/>
              <w:right w:val="nil"/>
            </w:tcBorders>
            <w:shd w:val="clear" w:color="auto" w:fill="B10000"/>
            <w:noWrap/>
            <w:textDirection w:val="btLr"/>
            <w:vAlign w:val="bottom"/>
            <w:hideMark/>
          </w:tcPr>
          <w:p w14:paraId="021DD822"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Dél-Alföld</w:t>
            </w:r>
          </w:p>
        </w:tc>
        <w:tc>
          <w:tcPr>
            <w:tcW w:w="819" w:type="dxa"/>
            <w:tcBorders>
              <w:top w:val="nil"/>
              <w:left w:val="nil"/>
              <w:bottom w:val="nil"/>
              <w:right w:val="nil"/>
            </w:tcBorders>
            <w:shd w:val="clear" w:color="auto" w:fill="B10000"/>
            <w:noWrap/>
            <w:textDirection w:val="btLr"/>
            <w:vAlign w:val="bottom"/>
            <w:hideMark/>
          </w:tcPr>
          <w:p w14:paraId="4DF9476C" w14:textId="77777777" w:rsidR="00634ABA" w:rsidRPr="00986F85" w:rsidRDefault="00634ABA" w:rsidP="00476987">
            <w:pPr>
              <w:spacing w:after="0" w:line="240" w:lineRule="auto"/>
              <w:rPr>
                <w:rFonts w:eastAsia="Times New Roman"/>
                <w:color w:val="FFFFFF" w:themeColor="background1"/>
                <w:lang w:eastAsia="hu-HU"/>
              </w:rPr>
            </w:pPr>
            <w:r w:rsidRPr="00986F85">
              <w:rPr>
                <w:rFonts w:eastAsia="Times New Roman"/>
                <w:color w:val="FFFFFF" w:themeColor="background1"/>
                <w:lang w:eastAsia="hu-HU"/>
              </w:rPr>
              <w:t>Országos átlag</w:t>
            </w:r>
          </w:p>
        </w:tc>
      </w:tr>
      <w:tr w:rsidR="00634ABA" w:rsidRPr="00986F85" w14:paraId="3581B46B" w14:textId="77777777" w:rsidTr="00476987">
        <w:trPr>
          <w:trHeight w:val="300"/>
        </w:trPr>
        <w:tc>
          <w:tcPr>
            <w:tcW w:w="406" w:type="dxa"/>
            <w:vMerge w:val="restart"/>
            <w:tcBorders>
              <w:top w:val="nil"/>
              <w:left w:val="nil"/>
              <w:bottom w:val="nil"/>
              <w:right w:val="nil"/>
            </w:tcBorders>
            <w:shd w:val="clear" w:color="auto" w:fill="auto"/>
            <w:noWrap/>
            <w:textDirection w:val="btLr"/>
            <w:vAlign w:val="bottom"/>
            <w:hideMark/>
          </w:tcPr>
          <w:p w14:paraId="01FE4416" w14:textId="77777777" w:rsidR="00634ABA" w:rsidRPr="00986F85" w:rsidRDefault="00634ABA" w:rsidP="00476987">
            <w:pPr>
              <w:spacing w:after="0" w:line="240" w:lineRule="auto"/>
              <w:jc w:val="center"/>
              <w:rPr>
                <w:rFonts w:eastAsia="Times New Roman"/>
                <w:b/>
                <w:color w:val="000000"/>
                <w:lang w:eastAsia="hu-HU"/>
              </w:rPr>
            </w:pPr>
            <w:r w:rsidRPr="00986F85">
              <w:rPr>
                <w:rFonts w:eastAsia="Times New Roman"/>
                <w:b/>
                <w:color w:val="000000"/>
                <w:lang w:eastAsia="hu-HU"/>
              </w:rPr>
              <w:t>Kontroll</w:t>
            </w:r>
          </w:p>
        </w:tc>
        <w:tc>
          <w:tcPr>
            <w:tcW w:w="2571" w:type="dxa"/>
            <w:tcBorders>
              <w:top w:val="nil"/>
              <w:left w:val="nil"/>
              <w:bottom w:val="nil"/>
              <w:right w:val="nil"/>
            </w:tcBorders>
            <w:shd w:val="clear" w:color="auto" w:fill="auto"/>
            <w:noWrap/>
            <w:vAlign w:val="bottom"/>
            <w:hideMark/>
          </w:tcPr>
          <w:p w14:paraId="1286B0C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Foglalkoztatottak száma (%)</w:t>
            </w:r>
          </w:p>
        </w:tc>
        <w:tc>
          <w:tcPr>
            <w:tcW w:w="819" w:type="dxa"/>
            <w:tcBorders>
              <w:top w:val="nil"/>
              <w:left w:val="nil"/>
              <w:bottom w:val="nil"/>
              <w:right w:val="nil"/>
            </w:tcBorders>
            <w:shd w:val="clear" w:color="auto" w:fill="auto"/>
            <w:noWrap/>
            <w:vAlign w:val="bottom"/>
            <w:hideMark/>
          </w:tcPr>
          <w:p w14:paraId="543858E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-22.2</w:t>
            </w:r>
          </w:p>
        </w:tc>
        <w:tc>
          <w:tcPr>
            <w:tcW w:w="819" w:type="dxa"/>
            <w:tcBorders>
              <w:top w:val="nil"/>
              <w:left w:val="nil"/>
              <w:bottom w:val="nil"/>
              <w:right w:val="nil"/>
            </w:tcBorders>
            <w:shd w:val="clear" w:color="auto" w:fill="auto"/>
            <w:noWrap/>
            <w:vAlign w:val="bottom"/>
            <w:hideMark/>
          </w:tcPr>
          <w:p w14:paraId="10B8410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-20</w:t>
            </w:r>
          </w:p>
        </w:tc>
        <w:tc>
          <w:tcPr>
            <w:tcW w:w="819" w:type="dxa"/>
            <w:tcBorders>
              <w:top w:val="nil"/>
              <w:left w:val="nil"/>
              <w:bottom w:val="nil"/>
              <w:right w:val="nil"/>
            </w:tcBorders>
            <w:shd w:val="clear" w:color="auto" w:fill="auto"/>
            <w:noWrap/>
            <w:vAlign w:val="bottom"/>
            <w:hideMark/>
          </w:tcPr>
          <w:p w14:paraId="07A3ADF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-16.7</w:t>
            </w:r>
          </w:p>
        </w:tc>
        <w:tc>
          <w:tcPr>
            <w:tcW w:w="819" w:type="dxa"/>
            <w:tcBorders>
              <w:top w:val="nil"/>
              <w:left w:val="nil"/>
              <w:bottom w:val="nil"/>
              <w:right w:val="nil"/>
            </w:tcBorders>
            <w:shd w:val="clear" w:color="auto" w:fill="auto"/>
            <w:noWrap/>
            <w:vAlign w:val="bottom"/>
            <w:hideMark/>
          </w:tcPr>
          <w:p w14:paraId="2D54CED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w:t>
            </w:r>
          </w:p>
        </w:tc>
        <w:tc>
          <w:tcPr>
            <w:tcW w:w="819" w:type="dxa"/>
            <w:tcBorders>
              <w:top w:val="nil"/>
              <w:left w:val="nil"/>
              <w:bottom w:val="nil"/>
              <w:right w:val="nil"/>
            </w:tcBorders>
            <w:shd w:val="clear" w:color="auto" w:fill="auto"/>
            <w:noWrap/>
            <w:vAlign w:val="bottom"/>
            <w:hideMark/>
          </w:tcPr>
          <w:p w14:paraId="298F00B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w:t>
            </w:r>
          </w:p>
        </w:tc>
        <w:tc>
          <w:tcPr>
            <w:tcW w:w="929" w:type="dxa"/>
            <w:tcBorders>
              <w:top w:val="nil"/>
              <w:left w:val="nil"/>
              <w:bottom w:val="nil"/>
              <w:right w:val="nil"/>
            </w:tcBorders>
            <w:shd w:val="clear" w:color="auto" w:fill="auto"/>
            <w:noWrap/>
            <w:vAlign w:val="bottom"/>
            <w:hideMark/>
          </w:tcPr>
          <w:p w14:paraId="6E1B4FA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-17.6</w:t>
            </w:r>
          </w:p>
        </w:tc>
        <w:tc>
          <w:tcPr>
            <w:tcW w:w="819" w:type="dxa"/>
            <w:tcBorders>
              <w:top w:val="nil"/>
              <w:left w:val="nil"/>
              <w:bottom w:val="nil"/>
              <w:right w:val="nil"/>
            </w:tcBorders>
            <w:shd w:val="clear" w:color="auto" w:fill="auto"/>
            <w:noWrap/>
            <w:vAlign w:val="bottom"/>
            <w:hideMark/>
          </w:tcPr>
          <w:p w14:paraId="28CCD94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-16.7</w:t>
            </w:r>
          </w:p>
        </w:tc>
        <w:tc>
          <w:tcPr>
            <w:tcW w:w="819" w:type="dxa"/>
            <w:tcBorders>
              <w:top w:val="nil"/>
              <w:left w:val="nil"/>
              <w:bottom w:val="nil"/>
              <w:right w:val="nil"/>
            </w:tcBorders>
            <w:shd w:val="clear" w:color="auto" w:fill="auto"/>
            <w:noWrap/>
            <w:vAlign w:val="bottom"/>
            <w:hideMark/>
          </w:tcPr>
          <w:p w14:paraId="55B901A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-20</w:t>
            </w:r>
          </w:p>
        </w:tc>
      </w:tr>
      <w:tr w:rsidR="00634ABA" w:rsidRPr="00986F85" w14:paraId="041D67DA" w14:textId="77777777" w:rsidTr="00476987">
        <w:trPr>
          <w:trHeight w:val="285"/>
        </w:trPr>
        <w:tc>
          <w:tcPr>
            <w:tcW w:w="406" w:type="dxa"/>
            <w:vMerge/>
            <w:tcBorders>
              <w:top w:val="nil"/>
              <w:left w:val="nil"/>
              <w:bottom w:val="nil"/>
              <w:right w:val="nil"/>
            </w:tcBorders>
            <w:vAlign w:val="center"/>
            <w:hideMark/>
          </w:tcPr>
          <w:p w14:paraId="4BF348A8"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4F37426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Nettó árbevétel (%)</w:t>
            </w:r>
          </w:p>
        </w:tc>
        <w:tc>
          <w:tcPr>
            <w:tcW w:w="819" w:type="dxa"/>
            <w:tcBorders>
              <w:top w:val="nil"/>
              <w:left w:val="nil"/>
              <w:bottom w:val="nil"/>
              <w:right w:val="nil"/>
            </w:tcBorders>
            <w:shd w:val="clear" w:color="auto" w:fill="auto"/>
            <w:noWrap/>
            <w:vAlign w:val="bottom"/>
            <w:hideMark/>
          </w:tcPr>
          <w:p w14:paraId="15FC30E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-18.3</w:t>
            </w:r>
          </w:p>
        </w:tc>
        <w:tc>
          <w:tcPr>
            <w:tcW w:w="819" w:type="dxa"/>
            <w:tcBorders>
              <w:top w:val="nil"/>
              <w:left w:val="nil"/>
              <w:bottom w:val="nil"/>
              <w:right w:val="nil"/>
            </w:tcBorders>
            <w:shd w:val="clear" w:color="auto" w:fill="auto"/>
            <w:noWrap/>
            <w:vAlign w:val="bottom"/>
            <w:hideMark/>
          </w:tcPr>
          <w:p w14:paraId="06EDF26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-12.9</w:t>
            </w:r>
          </w:p>
        </w:tc>
        <w:tc>
          <w:tcPr>
            <w:tcW w:w="819" w:type="dxa"/>
            <w:tcBorders>
              <w:top w:val="nil"/>
              <w:left w:val="nil"/>
              <w:bottom w:val="nil"/>
              <w:right w:val="nil"/>
            </w:tcBorders>
            <w:shd w:val="clear" w:color="auto" w:fill="auto"/>
            <w:noWrap/>
            <w:vAlign w:val="bottom"/>
            <w:hideMark/>
          </w:tcPr>
          <w:p w14:paraId="717A22E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-5.5</w:t>
            </w:r>
          </w:p>
        </w:tc>
        <w:tc>
          <w:tcPr>
            <w:tcW w:w="819" w:type="dxa"/>
            <w:tcBorders>
              <w:top w:val="nil"/>
              <w:left w:val="nil"/>
              <w:bottom w:val="nil"/>
              <w:right w:val="nil"/>
            </w:tcBorders>
            <w:shd w:val="clear" w:color="auto" w:fill="auto"/>
            <w:noWrap/>
            <w:vAlign w:val="bottom"/>
            <w:hideMark/>
          </w:tcPr>
          <w:p w14:paraId="7598DF1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-13.2</w:t>
            </w:r>
          </w:p>
        </w:tc>
        <w:tc>
          <w:tcPr>
            <w:tcW w:w="819" w:type="dxa"/>
            <w:tcBorders>
              <w:top w:val="nil"/>
              <w:left w:val="nil"/>
              <w:bottom w:val="nil"/>
              <w:right w:val="nil"/>
            </w:tcBorders>
            <w:shd w:val="clear" w:color="auto" w:fill="auto"/>
            <w:noWrap/>
            <w:vAlign w:val="bottom"/>
            <w:hideMark/>
          </w:tcPr>
          <w:p w14:paraId="04B2540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-16.2</w:t>
            </w:r>
          </w:p>
        </w:tc>
        <w:tc>
          <w:tcPr>
            <w:tcW w:w="929" w:type="dxa"/>
            <w:tcBorders>
              <w:top w:val="nil"/>
              <w:left w:val="nil"/>
              <w:bottom w:val="nil"/>
              <w:right w:val="nil"/>
            </w:tcBorders>
            <w:shd w:val="clear" w:color="auto" w:fill="auto"/>
            <w:noWrap/>
            <w:vAlign w:val="bottom"/>
            <w:hideMark/>
          </w:tcPr>
          <w:p w14:paraId="484EB46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-11.3</w:t>
            </w:r>
          </w:p>
        </w:tc>
        <w:tc>
          <w:tcPr>
            <w:tcW w:w="819" w:type="dxa"/>
            <w:tcBorders>
              <w:top w:val="nil"/>
              <w:left w:val="nil"/>
              <w:bottom w:val="nil"/>
              <w:right w:val="nil"/>
            </w:tcBorders>
            <w:shd w:val="clear" w:color="auto" w:fill="auto"/>
            <w:noWrap/>
            <w:vAlign w:val="bottom"/>
            <w:hideMark/>
          </w:tcPr>
          <w:p w14:paraId="0E6C038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-7.8</w:t>
            </w:r>
          </w:p>
        </w:tc>
        <w:tc>
          <w:tcPr>
            <w:tcW w:w="819" w:type="dxa"/>
            <w:tcBorders>
              <w:top w:val="nil"/>
              <w:left w:val="nil"/>
              <w:bottom w:val="nil"/>
              <w:right w:val="nil"/>
            </w:tcBorders>
            <w:shd w:val="clear" w:color="auto" w:fill="auto"/>
            <w:noWrap/>
            <w:vAlign w:val="bottom"/>
            <w:hideMark/>
          </w:tcPr>
          <w:p w14:paraId="60CF19C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-14.3</w:t>
            </w:r>
          </w:p>
        </w:tc>
      </w:tr>
      <w:tr w:rsidR="00634ABA" w:rsidRPr="00986F85" w14:paraId="610F9EB4" w14:textId="77777777" w:rsidTr="00476987">
        <w:trPr>
          <w:trHeight w:val="285"/>
        </w:trPr>
        <w:tc>
          <w:tcPr>
            <w:tcW w:w="406" w:type="dxa"/>
            <w:vMerge/>
            <w:tcBorders>
              <w:top w:val="nil"/>
              <w:left w:val="nil"/>
              <w:bottom w:val="nil"/>
              <w:right w:val="nil"/>
            </w:tcBorders>
            <w:vAlign w:val="center"/>
            <w:hideMark/>
          </w:tcPr>
          <w:p w14:paraId="7725C745"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7F5AA14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árbevétel (%)</w:t>
            </w:r>
          </w:p>
        </w:tc>
        <w:tc>
          <w:tcPr>
            <w:tcW w:w="819" w:type="dxa"/>
            <w:tcBorders>
              <w:top w:val="nil"/>
              <w:left w:val="nil"/>
              <w:bottom w:val="nil"/>
              <w:right w:val="nil"/>
            </w:tcBorders>
            <w:shd w:val="clear" w:color="auto" w:fill="auto"/>
            <w:noWrap/>
            <w:vAlign w:val="bottom"/>
            <w:hideMark/>
          </w:tcPr>
          <w:p w14:paraId="52EAA49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5.1</w:t>
            </w:r>
          </w:p>
        </w:tc>
        <w:tc>
          <w:tcPr>
            <w:tcW w:w="819" w:type="dxa"/>
            <w:tcBorders>
              <w:top w:val="nil"/>
              <w:left w:val="nil"/>
              <w:bottom w:val="nil"/>
              <w:right w:val="nil"/>
            </w:tcBorders>
            <w:shd w:val="clear" w:color="auto" w:fill="auto"/>
            <w:noWrap/>
            <w:vAlign w:val="bottom"/>
            <w:hideMark/>
          </w:tcPr>
          <w:p w14:paraId="0EB8454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9.9</w:t>
            </w:r>
          </w:p>
        </w:tc>
        <w:tc>
          <w:tcPr>
            <w:tcW w:w="819" w:type="dxa"/>
            <w:tcBorders>
              <w:top w:val="nil"/>
              <w:left w:val="nil"/>
              <w:bottom w:val="nil"/>
              <w:right w:val="nil"/>
            </w:tcBorders>
            <w:shd w:val="clear" w:color="auto" w:fill="auto"/>
            <w:noWrap/>
            <w:vAlign w:val="bottom"/>
            <w:hideMark/>
          </w:tcPr>
          <w:p w14:paraId="4E46EFF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13.8</w:t>
            </w:r>
          </w:p>
        </w:tc>
        <w:tc>
          <w:tcPr>
            <w:tcW w:w="819" w:type="dxa"/>
            <w:tcBorders>
              <w:top w:val="nil"/>
              <w:left w:val="nil"/>
              <w:bottom w:val="nil"/>
              <w:right w:val="nil"/>
            </w:tcBorders>
            <w:shd w:val="clear" w:color="auto" w:fill="auto"/>
            <w:noWrap/>
            <w:vAlign w:val="bottom"/>
            <w:hideMark/>
          </w:tcPr>
          <w:p w14:paraId="1270A68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w:t>
            </w:r>
          </w:p>
        </w:tc>
        <w:tc>
          <w:tcPr>
            <w:tcW w:w="819" w:type="dxa"/>
            <w:tcBorders>
              <w:top w:val="nil"/>
              <w:left w:val="nil"/>
              <w:bottom w:val="nil"/>
              <w:right w:val="nil"/>
            </w:tcBorders>
            <w:shd w:val="clear" w:color="auto" w:fill="auto"/>
            <w:noWrap/>
            <w:vAlign w:val="bottom"/>
            <w:hideMark/>
          </w:tcPr>
          <w:p w14:paraId="06B1740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12.2</w:t>
            </w:r>
          </w:p>
        </w:tc>
        <w:tc>
          <w:tcPr>
            <w:tcW w:w="929" w:type="dxa"/>
            <w:tcBorders>
              <w:top w:val="nil"/>
              <w:left w:val="nil"/>
              <w:bottom w:val="nil"/>
              <w:right w:val="nil"/>
            </w:tcBorders>
            <w:shd w:val="clear" w:color="auto" w:fill="auto"/>
            <w:noWrap/>
            <w:vAlign w:val="bottom"/>
            <w:hideMark/>
          </w:tcPr>
          <w:p w14:paraId="60BD8C2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10.4</w:t>
            </w:r>
          </w:p>
        </w:tc>
        <w:tc>
          <w:tcPr>
            <w:tcW w:w="819" w:type="dxa"/>
            <w:tcBorders>
              <w:top w:val="nil"/>
              <w:left w:val="nil"/>
              <w:bottom w:val="nil"/>
              <w:right w:val="nil"/>
            </w:tcBorders>
            <w:shd w:val="clear" w:color="auto" w:fill="auto"/>
            <w:noWrap/>
            <w:vAlign w:val="bottom"/>
            <w:hideMark/>
          </w:tcPr>
          <w:p w14:paraId="62B6C34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11.5</w:t>
            </w:r>
          </w:p>
        </w:tc>
        <w:tc>
          <w:tcPr>
            <w:tcW w:w="819" w:type="dxa"/>
            <w:tcBorders>
              <w:top w:val="nil"/>
              <w:left w:val="nil"/>
              <w:bottom w:val="nil"/>
              <w:right w:val="nil"/>
            </w:tcBorders>
            <w:shd w:val="clear" w:color="auto" w:fill="auto"/>
            <w:noWrap/>
            <w:vAlign w:val="bottom"/>
            <w:hideMark/>
          </w:tcPr>
          <w:p w14:paraId="186E787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8.5</w:t>
            </w:r>
          </w:p>
        </w:tc>
      </w:tr>
      <w:tr w:rsidR="00634ABA" w:rsidRPr="00986F85" w14:paraId="3167CF0D" w14:textId="77777777" w:rsidTr="00476987">
        <w:trPr>
          <w:trHeight w:val="285"/>
        </w:trPr>
        <w:tc>
          <w:tcPr>
            <w:tcW w:w="406" w:type="dxa"/>
            <w:vMerge/>
            <w:tcBorders>
              <w:top w:val="nil"/>
              <w:left w:val="nil"/>
              <w:bottom w:val="nil"/>
              <w:right w:val="nil"/>
            </w:tcBorders>
            <w:vAlign w:val="center"/>
            <w:hideMark/>
          </w:tcPr>
          <w:p w14:paraId="2F4851CF"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047733B1"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Tárgyi eszköz (%)</w:t>
            </w:r>
          </w:p>
        </w:tc>
        <w:tc>
          <w:tcPr>
            <w:tcW w:w="819" w:type="dxa"/>
            <w:tcBorders>
              <w:top w:val="nil"/>
              <w:left w:val="nil"/>
              <w:bottom w:val="nil"/>
              <w:right w:val="nil"/>
            </w:tcBorders>
            <w:shd w:val="clear" w:color="auto" w:fill="auto"/>
            <w:noWrap/>
            <w:vAlign w:val="bottom"/>
            <w:hideMark/>
          </w:tcPr>
          <w:p w14:paraId="6C06B75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-18.1</w:t>
            </w:r>
          </w:p>
        </w:tc>
        <w:tc>
          <w:tcPr>
            <w:tcW w:w="819" w:type="dxa"/>
            <w:tcBorders>
              <w:top w:val="nil"/>
              <w:left w:val="nil"/>
              <w:bottom w:val="nil"/>
              <w:right w:val="nil"/>
            </w:tcBorders>
            <w:shd w:val="clear" w:color="auto" w:fill="auto"/>
            <w:noWrap/>
            <w:vAlign w:val="bottom"/>
            <w:hideMark/>
          </w:tcPr>
          <w:p w14:paraId="58B4344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-11.3</w:t>
            </w:r>
          </w:p>
        </w:tc>
        <w:tc>
          <w:tcPr>
            <w:tcW w:w="819" w:type="dxa"/>
            <w:tcBorders>
              <w:top w:val="nil"/>
              <w:left w:val="nil"/>
              <w:bottom w:val="nil"/>
              <w:right w:val="nil"/>
            </w:tcBorders>
            <w:shd w:val="clear" w:color="auto" w:fill="auto"/>
            <w:noWrap/>
            <w:vAlign w:val="bottom"/>
            <w:hideMark/>
          </w:tcPr>
          <w:p w14:paraId="1445B5E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-9.7</w:t>
            </w:r>
          </w:p>
        </w:tc>
        <w:tc>
          <w:tcPr>
            <w:tcW w:w="819" w:type="dxa"/>
            <w:tcBorders>
              <w:top w:val="nil"/>
              <w:left w:val="nil"/>
              <w:bottom w:val="nil"/>
              <w:right w:val="nil"/>
            </w:tcBorders>
            <w:shd w:val="clear" w:color="auto" w:fill="auto"/>
            <w:noWrap/>
            <w:vAlign w:val="bottom"/>
            <w:hideMark/>
          </w:tcPr>
          <w:p w14:paraId="515FFDF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-10.4</w:t>
            </w:r>
          </w:p>
        </w:tc>
        <w:tc>
          <w:tcPr>
            <w:tcW w:w="819" w:type="dxa"/>
            <w:tcBorders>
              <w:top w:val="nil"/>
              <w:left w:val="nil"/>
              <w:bottom w:val="nil"/>
              <w:right w:val="nil"/>
            </w:tcBorders>
            <w:shd w:val="clear" w:color="auto" w:fill="auto"/>
            <w:noWrap/>
            <w:vAlign w:val="bottom"/>
            <w:hideMark/>
          </w:tcPr>
          <w:p w14:paraId="6A9DC1A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-9.5</w:t>
            </w:r>
          </w:p>
        </w:tc>
        <w:tc>
          <w:tcPr>
            <w:tcW w:w="929" w:type="dxa"/>
            <w:tcBorders>
              <w:top w:val="nil"/>
              <w:left w:val="nil"/>
              <w:bottom w:val="nil"/>
              <w:right w:val="nil"/>
            </w:tcBorders>
            <w:shd w:val="clear" w:color="auto" w:fill="auto"/>
            <w:noWrap/>
            <w:vAlign w:val="bottom"/>
            <w:hideMark/>
          </w:tcPr>
          <w:p w14:paraId="411BA30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-11.2</w:t>
            </w:r>
          </w:p>
        </w:tc>
        <w:tc>
          <w:tcPr>
            <w:tcW w:w="819" w:type="dxa"/>
            <w:tcBorders>
              <w:top w:val="nil"/>
              <w:left w:val="nil"/>
              <w:bottom w:val="nil"/>
              <w:right w:val="nil"/>
            </w:tcBorders>
            <w:shd w:val="clear" w:color="auto" w:fill="auto"/>
            <w:noWrap/>
            <w:vAlign w:val="bottom"/>
            <w:hideMark/>
          </w:tcPr>
          <w:p w14:paraId="5C49F83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w:t>
            </w:r>
          </w:p>
        </w:tc>
        <w:tc>
          <w:tcPr>
            <w:tcW w:w="819" w:type="dxa"/>
            <w:tcBorders>
              <w:top w:val="nil"/>
              <w:left w:val="nil"/>
              <w:bottom w:val="nil"/>
              <w:right w:val="nil"/>
            </w:tcBorders>
            <w:shd w:val="clear" w:color="auto" w:fill="auto"/>
            <w:noWrap/>
            <w:vAlign w:val="bottom"/>
            <w:hideMark/>
          </w:tcPr>
          <w:p w14:paraId="1CC44A6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-13.4</w:t>
            </w:r>
          </w:p>
        </w:tc>
      </w:tr>
      <w:tr w:rsidR="00634ABA" w:rsidRPr="00986F85" w14:paraId="1CB1BCE5" w14:textId="77777777" w:rsidTr="00476987">
        <w:trPr>
          <w:trHeight w:val="285"/>
        </w:trPr>
        <w:tc>
          <w:tcPr>
            <w:tcW w:w="406" w:type="dxa"/>
            <w:vMerge/>
            <w:tcBorders>
              <w:top w:val="nil"/>
              <w:left w:val="nil"/>
              <w:bottom w:val="nil"/>
              <w:right w:val="nil"/>
            </w:tcBorders>
            <w:vAlign w:val="center"/>
            <w:hideMark/>
          </w:tcPr>
          <w:p w14:paraId="767EF9F0"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004772B0"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Tőkeintenzitás (%)</w:t>
            </w:r>
          </w:p>
        </w:tc>
        <w:tc>
          <w:tcPr>
            <w:tcW w:w="819" w:type="dxa"/>
            <w:tcBorders>
              <w:top w:val="nil"/>
              <w:left w:val="nil"/>
              <w:bottom w:val="nil"/>
              <w:right w:val="nil"/>
            </w:tcBorders>
            <w:shd w:val="clear" w:color="auto" w:fill="auto"/>
            <w:noWrap/>
            <w:vAlign w:val="bottom"/>
            <w:hideMark/>
          </w:tcPr>
          <w:p w14:paraId="50077F3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3.5</w:t>
            </w:r>
          </w:p>
        </w:tc>
        <w:tc>
          <w:tcPr>
            <w:tcW w:w="819" w:type="dxa"/>
            <w:tcBorders>
              <w:top w:val="nil"/>
              <w:left w:val="nil"/>
              <w:bottom w:val="nil"/>
              <w:right w:val="nil"/>
            </w:tcBorders>
            <w:shd w:val="clear" w:color="auto" w:fill="auto"/>
            <w:noWrap/>
            <w:vAlign w:val="bottom"/>
            <w:hideMark/>
          </w:tcPr>
          <w:p w14:paraId="4AA81A1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17.9</w:t>
            </w:r>
          </w:p>
        </w:tc>
        <w:tc>
          <w:tcPr>
            <w:tcW w:w="819" w:type="dxa"/>
            <w:tcBorders>
              <w:top w:val="nil"/>
              <w:left w:val="nil"/>
              <w:bottom w:val="nil"/>
              <w:right w:val="nil"/>
            </w:tcBorders>
            <w:shd w:val="clear" w:color="auto" w:fill="auto"/>
            <w:noWrap/>
            <w:vAlign w:val="bottom"/>
            <w:hideMark/>
          </w:tcPr>
          <w:p w14:paraId="2DFD42D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w:t>
            </w:r>
          </w:p>
        </w:tc>
        <w:tc>
          <w:tcPr>
            <w:tcW w:w="819" w:type="dxa"/>
            <w:tcBorders>
              <w:top w:val="nil"/>
              <w:left w:val="nil"/>
              <w:bottom w:val="nil"/>
              <w:right w:val="nil"/>
            </w:tcBorders>
            <w:shd w:val="clear" w:color="auto" w:fill="auto"/>
            <w:noWrap/>
            <w:vAlign w:val="bottom"/>
            <w:hideMark/>
          </w:tcPr>
          <w:p w14:paraId="67FAEAB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16.7</w:t>
            </w:r>
          </w:p>
        </w:tc>
        <w:tc>
          <w:tcPr>
            <w:tcW w:w="819" w:type="dxa"/>
            <w:tcBorders>
              <w:top w:val="nil"/>
              <w:left w:val="nil"/>
              <w:bottom w:val="nil"/>
              <w:right w:val="nil"/>
            </w:tcBorders>
            <w:shd w:val="clear" w:color="auto" w:fill="auto"/>
            <w:noWrap/>
            <w:vAlign w:val="bottom"/>
            <w:hideMark/>
          </w:tcPr>
          <w:p w14:paraId="200AF41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20.8</w:t>
            </w:r>
          </w:p>
        </w:tc>
        <w:tc>
          <w:tcPr>
            <w:tcW w:w="929" w:type="dxa"/>
            <w:tcBorders>
              <w:top w:val="nil"/>
              <w:left w:val="nil"/>
              <w:bottom w:val="nil"/>
              <w:right w:val="nil"/>
            </w:tcBorders>
            <w:shd w:val="clear" w:color="auto" w:fill="auto"/>
            <w:noWrap/>
            <w:vAlign w:val="bottom"/>
            <w:hideMark/>
          </w:tcPr>
          <w:p w14:paraId="5F4354D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16.7</w:t>
            </w:r>
          </w:p>
        </w:tc>
        <w:tc>
          <w:tcPr>
            <w:tcW w:w="819" w:type="dxa"/>
            <w:tcBorders>
              <w:top w:val="nil"/>
              <w:left w:val="nil"/>
              <w:bottom w:val="nil"/>
              <w:right w:val="nil"/>
            </w:tcBorders>
            <w:shd w:val="clear" w:color="auto" w:fill="auto"/>
            <w:noWrap/>
            <w:vAlign w:val="bottom"/>
            <w:hideMark/>
          </w:tcPr>
          <w:p w14:paraId="3519F22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15.7</w:t>
            </w:r>
          </w:p>
        </w:tc>
        <w:tc>
          <w:tcPr>
            <w:tcW w:w="819" w:type="dxa"/>
            <w:tcBorders>
              <w:top w:val="nil"/>
              <w:left w:val="nil"/>
              <w:bottom w:val="nil"/>
              <w:right w:val="nil"/>
            </w:tcBorders>
            <w:shd w:val="clear" w:color="auto" w:fill="auto"/>
            <w:noWrap/>
            <w:vAlign w:val="bottom"/>
            <w:hideMark/>
          </w:tcPr>
          <w:p w14:paraId="3F6B914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w:t>
            </w:r>
          </w:p>
        </w:tc>
      </w:tr>
      <w:tr w:rsidR="00634ABA" w:rsidRPr="00986F85" w14:paraId="70F457F6" w14:textId="77777777" w:rsidTr="00476987">
        <w:trPr>
          <w:trHeight w:val="285"/>
        </w:trPr>
        <w:tc>
          <w:tcPr>
            <w:tcW w:w="406" w:type="dxa"/>
            <w:vMerge/>
            <w:tcBorders>
              <w:top w:val="nil"/>
              <w:left w:val="nil"/>
              <w:bottom w:val="nil"/>
              <w:right w:val="nil"/>
            </w:tcBorders>
            <w:vAlign w:val="center"/>
            <w:hideMark/>
          </w:tcPr>
          <w:p w14:paraId="69A85E14"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7B2E0AA4"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Jegyzett tőke</w:t>
            </w:r>
          </w:p>
        </w:tc>
        <w:tc>
          <w:tcPr>
            <w:tcW w:w="819" w:type="dxa"/>
            <w:tcBorders>
              <w:top w:val="nil"/>
              <w:left w:val="nil"/>
              <w:bottom w:val="nil"/>
              <w:right w:val="nil"/>
            </w:tcBorders>
            <w:shd w:val="clear" w:color="auto" w:fill="auto"/>
            <w:noWrap/>
            <w:vAlign w:val="bottom"/>
            <w:hideMark/>
          </w:tcPr>
          <w:p w14:paraId="305B2C9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19" w:type="dxa"/>
            <w:tcBorders>
              <w:top w:val="nil"/>
              <w:left w:val="nil"/>
              <w:bottom w:val="nil"/>
              <w:right w:val="nil"/>
            </w:tcBorders>
            <w:shd w:val="clear" w:color="auto" w:fill="auto"/>
            <w:noWrap/>
            <w:vAlign w:val="bottom"/>
            <w:hideMark/>
          </w:tcPr>
          <w:p w14:paraId="34C97B3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19" w:type="dxa"/>
            <w:tcBorders>
              <w:top w:val="nil"/>
              <w:left w:val="nil"/>
              <w:bottom w:val="nil"/>
              <w:right w:val="nil"/>
            </w:tcBorders>
            <w:shd w:val="clear" w:color="auto" w:fill="auto"/>
            <w:noWrap/>
            <w:vAlign w:val="bottom"/>
            <w:hideMark/>
          </w:tcPr>
          <w:p w14:paraId="30898E5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19" w:type="dxa"/>
            <w:tcBorders>
              <w:top w:val="nil"/>
              <w:left w:val="nil"/>
              <w:bottom w:val="nil"/>
              <w:right w:val="nil"/>
            </w:tcBorders>
            <w:shd w:val="clear" w:color="auto" w:fill="auto"/>
            <w:noWrap/>
            <w:vAlign w:val="bottom"/>
            <w:hideMark/>
          </w:tcPr>
          <w:p w14:paraId="2826FF9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19" w:type="dxa"/>
            <w:tcBorders>
              <w:top w:val="nil"/>
              <w:left w:val="nil"/>
              <w:bottom w:val="nil"/>
              <w:right w:val="nil"/>
            </w:tcBorders>
            <w:shd w:val="clear" w:color="auto" w:fill="auto"/>
            <w:noWrap/>
            <w:vAlign w:val="bottom"/>
            <w:hideMark/>
          </w:tcPr>
          <w:p w14:paraId="7B27349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929" w:type="dxa"/>
            <w:tcBorders>
              <w:top w:val="nil"/>
              <w:left w:val="nil"/>
              <w:bottom w:val="nil"/>
              <w:right w:val="nil"/>
            </w:tcBorders>
            <w:shd w:val="clear" w:color="auto" w:fill="auto"/>
            <w:noWrap/>
            <w:vAlign w:val="bottom"/>
            <w:hideMark/>
          </w:tcPr>
          <w:p w14:paraId="2A1979A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19" w:type="dxa"/>
            <w:tcBorders>
              <w:top w:val="nil"/>
              <w:left w:val="nil"/>
              <w:bottom w:val="nil"/>
              <w:right w:val="nil"/>
            </w:tcBorders>
            <w:shd w:val="clear" w:color="auto" w:fill="auto"/>
            <w:noWrap/>
            <w:vAlign w:val="bottom"/>
            <w:hideMark/>
          </w:tcPr>
          <w:p w14:paraId="2E5D75D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19" w:type="dxa"/>
            <w:tcBorders>
              <w:top w:val="nil"/>
              <w:left w:val="nil"/>
              <w:bottom w:val="nil"/>
              <w:right w:val="nil"/>
            </w:tcBorders>
            <w:shd w:val="clear" w:color="auto" w:fill="auto"/>
            <w:noWrap/>
            <w:vAlign w:val="bottom"/>
            <w:hideMark/>
          </w:tcPr>
          <w:p w14:paraId="527F192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r>
      <w:tr w:rsidR="00634ABA" w:rsidRPr="00986F85" w14:paraId="302FC657" w14:textId="77777777" w:rsidTr="00476987">
        <w:trPr>
          <w:trHeight w:val="285"/>
        </w:trPr>
        <w:tc>
          <w:tcPr>
            <w:tcW w:w="406" w:type="dxa"/>
            <w:vMerge/>
            <w:tcBorders>
              <w:top w:val="nil"/>
              <w:left w:val="nil"/>
              <w:bottom w:val="nil"/>
              <w:right w:val="nil"/>
            </w:tcBorders>
            <w:vAlign w:val="center"/>
            <w:hideMark/>
          </w:tcPr>
          <w:p w14:paraId="68DF690F"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5DCE457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jegyzett tőke (%)</w:t>
            </w:r>
          </w:p>
        </w:tc>
        <w:tc>
          <w:tcPr>
            <w:tcW w:w="819" w:type="dxa"/>
            <w:tcBorders>
              <w:top w:val="nil"/>
              <w:left w:val="nil"/>
              <w:bottom w:val="nil"/>
              <w:right w:val="nil"/>
            </w:tcBorders>
            <w:shd w:val="clear" w:color="auto" w:fill="auto"/>
            <w:noWrap/>
            <w:vAlign w:val="bottom"/>
            <w:hideMark/>
          </w:tcPr>
          <w:p w14:paraId="4D4C622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w:t>
            </w:r>
          </w:p>
        </w:tc>
        <w:tc>
          <w:tcPr>
            <w:tcW w:w="819" w:type="dxa"/>
            <w:tcBorders>
              <w:top w:val="nil"/>
              <w:left w:val="nil"/>
              <w:bottom w:val="nil"/>
              <w:right w:val="nil"/>
            </w:tcBorders>
            <w:shd w:val="clear" w:color="auto" w:fill="auto"/>
            <w:noWrap/>
            <w:vAlign w:val="bottom"/>
            <w:hideMark/>
          </w:tcPr>
          <w:p w14:paraId="065DCC7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26.2</w:t>
            </w:r>
          </w:p>
        </w:tc>
        <w:tc>
          <w:tcPr>
            <w:tcW w:w="819" w:type="dxa"/>
            <w:tcBorders>
              <w:top w:val="nil"/>
              <w:left w:val="nil"/>
              <w:bottom w:val="nil"/>
              <w:right w:val="nil"/>
            </w:tcBorders>
            <w:shd w:val="clear" w:color="auto" w:fill="auto"/>
            <w:noWrap/>
            <w:vAlign w:val="bottom"/>
            <w:hideMark/>
          </w:tcPr>
          <w:p w14:paraId="577A568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17.5</w:t>
            </w:r>
          </w:p>
        </w:tc>
        <w:tc>
          <w:tcPr>
            <w:tcW w:w="819" w:type="dxa"/>
            <w:tcBorders>
              <w:top w:val="nil"/>
              <w:left w:val="nil"/>
              <w:bottom w:val="nil"/>
              <w:right w:val="nil"/>
            </w:tcBorders>
            <w:shd w:val="clear" w:color="auto" w:fill="auto"/>
            <w:noWrap/>
            <w:vAlign w:val="bottom"/>
            <w:hideMark/>
          </w:tcPr>
          <w:p w14:paraId="0B55B28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26.3</w:t>
            </w:r>
          </w:p>
        </w:tc>
        <w:tc>
          <w:tcPr>
            <w:tcW w:w="819" w:type="dxa"/>
            <w:tcBorders>
              <w:top w:val="nil"/>
              <w:left w:val="nil"/>
              <w:bottom w:val="nil"/>
              <w:right w:val="nil"/>
            </w:tcBorders>
            <w:shd w:val="clear" w:color="auto" w:fill="auto"/>
            <w:noWrap/>
            <w:vAlign w:val="bottom"/>
            <w:hideMark/>
          </w:tcPr>
          <w:p w14:paraId="71AF0E8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33.3</w:t>
            </w:r>
          </w:p>
        </w:tc>
        <w:tc>
          <w:tcPr>
            <w:tcW w:w="929" w:type="dxa"/>
            <w:tcBorders>
              <w:top w:val="nil"/>
              <w:left w:val="nil"/>
              <w:bottom w:val="nil"/>
              <w:right w:val="nil"/>
            </w:tcBorders>
            <w:shd w:val="clear" w:color="auto" w:fill="auto"/>
            <w:noWrap/>
            <w:vAlign w:val="bottom"/>
            <w:hideMark/>
          </w:tcPr>
          <w:p w14:paraId="63CD4C4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21.4</w:t>
            </w:r>
          </w:p>
        </w:tc>
        <w:tc>
          <w:tcPr>
            <w:tcW w:w="819" w:type="dxa"/>
            <w:tcBorders>
              <w:top w:val="nil"/>
              <w:left w:val="nil"/>
              <w:bottom w:val="nil"/>
              <w:right w:val="nil"/>
            </w:tcBorders>
            <w:shd w:val="clear" w:color="auto" w:fill="auto"/>
            <w:noWrap/>
            <w:vAlign w:val="bottom"/>
            <w:hideMark/>
          </w:tcPr>
          <w:p w14:paraId="55F4F82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20</w:t>
            </w:r>
          </w:p>
        </w:tc>
        <w:tc>
          <w:tcPr>
            <w:tcW w:w="819" w:type="dxa"/>
            <w:tcBorders>
              <w:top w:val="nil"/>
              <w:left w:val="nil"/>
              <w:bottom w:val="nil"/>
              <w:right w:val="nil"/>
            </w:tcBorders>
            <w:shd w:val="clear" w:color="auto" w:fill="auto"/>
            <w:noWrap/>
            <w:vAlign w:val="bottom"/>
            <w:hideMark/>
          </w:tcPr>
          <w:p w14:paraId="31E16D6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24.1</w:t>
            </w:r>
          </w:p>
        </w:tc>
      </w:tr>
      <w:tr w:rsidR="00634ABA" w:rsidRPr="00986F85" w14:paraId="49A6A08C" w14:textId="77777777" w:rsidTr="00476987">
        <w:trPr>
          <w:trHeight w:val="285"/>
        </w:trPr>
        <w:tc>
          <w:tcPr>
            <w:tcW w:w="406" w:type="dxa"/>
            <w:vMerge/>
            <w:tcBorders>
              <w:top w:val="nil"/>
              <w:left w:val="nil"/>
              <w:bottom w:val="nil"/>
              <w:right w:val="nil"/>
            </w:tcBorders>
            <w:vAlign w:val="center"/>
            <w:hideMark/>
          </w:tcPr>
          <w:p w14:paraId="33D8C5FB"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1E3007E0"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Likviditás</w:t>
            </w:r>
          </w:p>
        </w:tc>
        <w:tc>
          <w:tcPr>
            <w:tcW w:w="819" w:type="dxa"/>
            <w:tcBorders>
              <w:top w:val="nil"/>
              <w:left w:val="nil"/>
              <w:bottom w:val="nil"/>
              <w:right w:val="nil"/>
            </w:tcBorders>
            <w:shd w:val="clear" w:color="auto" w:fill="auto"/>
            <w:noWrap/>
            <w:vAlign w:val="bottom"/>
            <w:hideMark/>
          </w:tcPr>
          <w:p w14:paraId="33AAE01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6.4</w:t>
            </w:r>
          </w:p>
        </w:tc>
        <w:tc>
          <w:tcPr>
            <w:tcW w:w="819" w:type="dxa"/>
            <w:tcBorders>
              <w:top w:val="nil"/>
              <w:left w:val="nil"/>
              <w:bottom w:val="nil"/>
              <w:right w:val="nil"/>
            </w:tcBorders>
            <w:shd w:val="clear" w:color="auto" w:fill="auto"/>
            <w:noWrap/>
            <w:vAlign w:val="bottom"/>
            <w:hideMark/>
          </w:tcPr>
          <w:p w14:paraId="3D6473C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10.5</w:t>
            </w:r>
          </w:p>
        </w:tc>
        <w:tc>
          <w:tcPr>
            <w:tcW w:w="819" w:type="dxa"/>
            <w:tcBorders>
              <w:top w:val="nil"/>
              <w:left w:val="nil"/>
              <w:bottom w:val="nil"/>
              <w:right w:val="nil"/>
            </w:tcBorders>
            <w:shd w:val="clear" w:color="auto" w:fill="auto"/>
            <w:noWrap/>
            <w:vAlign w:val="bottom"/>
            <w:hideMark/>
          </w:tcPr>
          <w:p w14:paraId="51BB735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w:t>
            </w:r>
          </w:p>
        </w:tc>
        <w:tc>
          <w:tcPr>
            <w:tcW w:w="819" w:type="dxa"/>
            <w:tcBorders>
              <w:top w:val="nil"/>
              <w:left w:val="nil"/>
              <w:bottom w:val="nil"/>
              <w:right w:val="nil"/>
            </w:tcBorders>
            <w:shd w:val="clear" w:color="auto" w:fill="auto"/>
            <w:noWrap/>
            <w:vAlign w:val="bottom"/>
            <w:hideMark/>
          </w:tcPr>
          <w:p w14:paraId="1F4396D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9.5</w:t>
            </w:r>
          </w:p>
        </w:tc>
        <w:tc>
          <w:tcPr>
            <w:tcW w:w="819" w:type="dxa"/>
            <w:tcBorders>
              <w:top w:val="nil"/>
              <w:left w:val="nil"/>
              <w:bottom w:val="nil"/>
              <w:right w:val="nil"/>
            </w:tcBorders>
            <w:shd w:val="clear" w:color="auto" w:fill="auto"/>
            <w:noWrap/>
            <w:vAlign w:val="bottom"/>
            <w:hideMark/>
          </w:tcPr>
          <w:p w14:paraId="7EFF44B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12.8</w:t>
            </w:r>
          </w:p>
        </w:tc>
        <w:tc>
          <w:tcPr>
            <w:tcW w:w="929" w:type="dxa"/>
            <w:tcBorders>
              <w:top w:val="nil"/>
              <w:left w:val="nil"/>
              <w:bottom w:val="nil"/>
              <w:right w:val="nil"/>
            </w:tcBorders>
            <w:shd w:val="clear" w:color="auto" w:fill="auto"/>
            <w:noWrap/>
            <w:vAlign w:val="bottom"/>
            <w:hideMark/>
          </w:tcPr>
          <w:p w14:paraId="21FD308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12.9</w:t>
            </w:r>
          </w:p>
        </w:tc>
        <w:tc>
          <w:tcPr>
            <w:tcW w:w="819" w:type="dxa"/>
            <w:tcBorders>
              <w:top w:val="nil"/>
              <w:left w:val="nil"/>
              <w:bottom w:val="nil"/>
              <w:right w:val="nil"/>
            </w:tcBorders>
            <w:shd w:val="clear" w:color="auto" w:fill="auto"/>
            <w:noWrap/>
            <w:vAlign w:val="bottom"/>
            <w:hideMark/>
          </w:tcPr>
          <w:p w14:paraId="093B562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11.4</w:t>
            </w:r>
          </w:p>
        </w:tc>
        <w:tc>
          <w:tcPr>
            <w:tcW w:w="819" w:type="dxa"/>
            <w:tcBorders>
              <w:top w:val="nil"/>
              <w:left w:val="nil"/>
              <w:bottom w:val="nil"/>
              <w:right w:val="nil"/>
            </w:tcBorders>
            <w:shd w:val="clear" w:color="auto" w:fill="auto"/>
            <w:noWrap/>
            <w:vAlign w:val="bottom"/>
            <w:hideMark/>
          </w:tcPr>
          <w:p w14:paraId="4463F47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8.7</w:t>
            </w:r>
          </w:p>
        </w:tc>
      </w:tr>
      <w:tr w:rsidR="00634ABA" w:rsidRPr="00986F85" w14:paraId="1CEEFD03" w14:textId="77777777" w:rsidTr="00476987">
        <w:trPr>
          <w:trHeight w:val="285"/>
        </w:trPr>
        <w:tc>
          <w:tcPr>
            <w:tcW w:w="406" w:type="dxa"/>
            <w:vMerge/>
            <w:tcBorders>
              <w:top w:val="nil"/>
              <w:left w:val="nil"/>
              <w:bottom w:val="nil"/>
              <w:right w:val="nil"/>
            </w:tcBorders>
            <w:vAlign w:val="center"/>
            <w:hideMark/>
          </w:tcPr>
          <w:p w14:paraId="1869E57E"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3195C2F4"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Üzemi eredmény</w:t>
            </w:r>
          </w:p>
        </w:tc>
        <w:tc>
          <w:tcPr>
            <w:tcW w:w="819" w:type="dxa"/>
            <w:tcBorders>
              <w:top w:val="nil"/>
              <w:left w:val="nil"/>
              <w:bottom w:val="nil"/>
              <w:right w:val="nil"/>
            </w:tcBorders>
            <w:shd w:val="clear" w:color="auto" w:fill="auto"/>
            <w:noWrap/>
            <w:vAlign w:val="bottom"/>
            <w:hideMark/>
          </w:tcPr>
          <w:p w14:paraId="5964DC9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-903</w:t>
            </w:r>
          </w:p>
        </w:tc>
        <w:tc>
          <w:tcPr>
            <w:tcW w:w="819" w:type="dxa"/>
            <w:tcBorders>
              <w:top w:val="nil"/>
              <w:left w:val="nil"/>
              <w:bottom w:val="nil"/>
              <w:right w:val="nil"/>
            </w:tcBorders>
            <w:shd w:val="clear" w:color="auto" w:fill="auto"/>
            <w:noWrap/>
            <w:vAlign w:val="bottom"/>
            <w:hideMark/>
          </w:tcPr>
          <w:p w14:paraId="0D7041F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-984</w:t>
            </w:r>
          </w:p>
        </w:tc>
        <w:tc>
          <w:tcPr>
            <w:tcW w:w="819" w:type="dxa"/>
            <w:tcBorders>
              <w:top w:val="nil"/>
              <w:left w:val="nil"/>
              <w:bottom w:val="nil"/>
              <w:right w:val="nil"/>
            </w:tcBorders>
            <w:shd w:val="clear" w:color="auto" w:fill="auto"/>
            <w:noWrap/>
            <w:vAlign w:val="bottom"/>
            <w:hideMark/>
          </w:tcPr>
          <w:p w14:paraId="269E51E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-408.5</w:t>
            </w:r>
          </w:p>
        </w:tc>
        <w:tc>
          <w:tcPr>
            <w:tcW w:w="819" w:type="dxa"/>
            <w:tcBorders>
              <w:top w:val="nil"/>
              <w:left w:val="nil"/>
              <w:bottom w:val="nil"/>
              <w:right w:val="nil"/>
            </w:tcBorders>
            <w:shd w:val="clear" w:color="auto" w:fill="auto"/>
            <w:noWrap/>
            <w:vAlign w:val="bottom"/>
            <w:hideMark/>
          </w:tcPr>
          <w:p w14:paraId="22B9E4B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-444</w:t>
            </w:r>
          </w:p>
        </w:tc>
        <w:tc>
          <w:tcPr>
            <w:tcW w:w="819" w:type="dxa"/>
            <w:tcBorders>
              <w:top w:val="nil"/>
              <w:left w:val="nil"/>
              <w:bottom w:val="nil"/>
              <w:right w:val="nil"/>
            </w:tcBorders>
            <w:shd w:val="clear" w:color="auto" w:fill="auto"/>
            <w:noWrap/>
            <w:vAlign w:val="bottom"/>
            <w:hideMark/>
          </w:tcPr>
          <w:p w14:paraId="5087FE5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-658</w:t>
            </w:r>
          </w:p>
        </w:tc>
        <w:tc>
          <w:tcPr>
            <w:tcW w:w="929" w:type="dxa"/>
            <w:tcBorders>
              <w:top w:val="nil"/>
              <w:left w:val="nil"/>
              <w:bottom w:val="nil"/>
              <w:right w:val="nil"/>
            </w:tcBorders>
            <w:shd w:val="clear" w:color="auto" w:fill="auto"/>
            <w:noWrap/>
            <w:vAlign w:val="bottom"/>
            <w:hideMark/>
          </w:tcPr>
          <w:p w14:paraId="0C365DB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-694</w:t>
            </w:r>
          </w:p>
        </w:tc>
        <w:tc>
          <w:tcPr>
            <w:tcW w:w="819" w:type="dxa"/>
            <w:tcBorders>
              <w:top w:val="nil"/>
              <w:left w:val="nil"/>
              <w:bottom w:val="nil"/>
              <w:right w:val="nil"/>
            </w:tcBorders>
            <w:shd w:val="clear" w:color="auto" w:fill="auto"/>
            <w:noWrap/>
            <w:vAlign w:val="bottom"/>
            <w:hideMark/>
          </w:tcPr>
          <w:p w14:paraId="1CB5780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-498</w:t>
            </w:r>
          </w:p>
        </w:tc>
        <w:tc>
          <w:tcPr>
            <w:tcW w:w="819" w:type="dxa"/>
            <w:tcBorders>
              <w:top w:val="nil"/>
              <w:left w:val="nil"/>
              <w:bottom w:val="nil"/>
              <w:right w:val="nil"/>
            </w:tcBorders>
            <w:shd w:val="clear" w:color="auto" w:fill="auto"/>
            <w:noWrap/>
            <w:vAlign w:val="bottom"/>
            <w:hideMark/>
          </w:tcPr>
          <w:p w14:paraId="78CAF39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-722</w:t>
            </w:r>
          </w:p>
        </w:tc>
      </w:tr>
      <w:tr w:rsidR="00634ABA" w:rsidRPr="00986F85" w14:paraId="29A28843" w14:textId="77777777" w:rsidTr="00476987">
        <w:trPr>
          <w:trHeight w:val="285"/>
        </w:trPr>
        <w:tc>
          <w:tcPr>
            <w:tcW w:w="406" w:type="dxa"/>
            <w:vMerge/>
            <w:tcBorders>
              <w:top w:val="nil"/>
              <w:left w:val="nil"/>
              <w:bottom w:val="nil"/>
              <w:right w:val="nil"/>
            </w:tcBorders>
            <w:vAlign w:val="center"/>
            <w:hideMark/>
          </w:tcPr>
          <w:p w14:paraId="176D0EF8"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4DE40062"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üzemi eredmény</w:t>
            </w:r>
          </w:p>
        </w:tc>
        <w:tc>
          <w:tcPr>
            <w:tcW w:w="819" w:type="dxa"/>
            <w:tcBorders>
              <w:top w:val="nil"/>
              <w:left w:val="nil"/>
              <w:bottom w:val="nil"/>
              <w:right w:val="nil"/>
            </w:tcBorders>
            <w:shd w:val="clear" w:color="auto" w:fill="auto"/>
            <w:noWrap/>
            <w:vAlign w:val="bottom"/>
            <w:hideMark/>
          </w:tcPr>
          <w:p w14:paraId="3EEF839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-92.2</w:t>
            </w:r>
          </w:p>
        </w:tc>
        <w:tc>
          <w:tcPr>
            <w:tcW w:w="819" w:type="dxa"/>
            <w:tcBorders>
              <w:top w:val="nil"/>
              <w:left w:val="nil"/>
              <w:bottom w:val="nil"/>
              <w:right w:val="nil"/>
            </w:tcBorders>
            <w:shd w:val="clear" w:color="auto" w:fill="auto"/>
            <w:noWrap/>
            <w:vAlign w:val="bottom"/>
            <w:hideMark/>
          </w:tcPr>
          <w:p w14:paraId="05984FD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-80</w:t>
            </w:r>
          </w:p>
        </w:tc>
        <w:tc>
          <w:tcPr>
            <w:tcW w:w="819" w:type="dxa"/>
            <w:tcBorders>
              <w:top w:val="nil"/>
              <w:left w:val="nil"/>
              <w:bottom w:val="nil"/>
              <w:right w:val="nil"/>
            </w:tcBorders>
            <w:shd w:val="clear" w:color="auto" w:fill="auto"/>
            <w:noWrap/>
            <w:vAlign w:val="bottom"/>
            <w:hideMark/>
          </w:tcPr>
          <w:p w14:paraId="3F3AA02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-24.7</w:t>
            </w:r>
          </w:p>
        </w:tc>
        <w:tc>
          <w:tcPr>
            <w:tcW w:w="819" w:type="dxa"/>
            <w:tcBorders>
              <w:top w:val="nil"/>
              <w:left w:val="nil"/>
              <w:bottom w:val="nil"/>
              <w:right w:val="nil"/>
            </w:tcBorders>
            <w:shd w:val="clear" w:color="auto" w:fill="auto"/>
            <w:noWrap/>
            <w:vAlign w:val="bottom"/>
            <w:hideMark/>
          </w:tcPr>
          <w:p w14:paraId="471DC2F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-28.4</w:t>
            </w:r>
          </w:p>
        </w:tc>
        <w:tc>
          <w:tcPr>
            <w:tcW w:w="819" w:type="dxa"/>
            <w:tcBorders>
              <w:top w:val="nil"/>
              <w:left w:val="nil"/>
              <w:bottom w:val="nil"/>
              <w:right w:val="nil"/>
            </w:tcBorders>
            <w:shd w:val="clear" w:color="auto" w:fill="auto"/>
            <w:noWrap/>
            <w:vAlign w:val="bottom"/>
            <w:hideMark/>
          </w:tcPr>
          <w:p w14:paraId="5BCE5C2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-42.3</w:t>
            </w:r>
          </w:p>
        </w:tc>
        <w:tc>
          <w:tcPr>
            <w:tcW w:w="929" w:type="dxa"/>
            <w:tcBorders>
              <w:top w:val="nil"/>
              <w:left w:val="nil"/>
              <w:bottom w:val="nil"/>
              <w:right w:val="nil"/>
            </w:tcBorders>
            <w:shd w:val="clear" w:color="auto" w:fill="auto"/>
            <w:noWrap/>
            <w:vAlign w:val="bottom"/>
            <w:hideMark/>
          </w:tcPr>
          <w:p w14:paraId="16B2CBE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-40.4</w:t>
            </w:r>
          </w:p>
        </w:tc>
        <w:tc>
          <w:tcPr>
            <w:tcW w:w="819" w:type="dxa"/>
            <w:tcBorders>
              <w:top w:val="nil"/>
              <w:left w:val="nil"/>
              <w:bottom w:val="nil"/>
              <w:right w:val="nil"/>
            </w:tcBorders>
            <w:shd w:val="clear" w:color="auto" w:fill="auto"/>
            <w:noWrap/>
            <w:vAlign w:val="bottom"/>
            <w:hideMark/>
          </w:tcPr>
          <w:p w14:paraId="6445B83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-37.6</w:t>
            </w:r>
          </w:p>
        </w:tc>
        <w:tc>
          <w:tcPr>
            <w:tcW w:w="819" w:type="dxa"/>
            <w:tcBorders>
              <w:top w:val="nil"/>
              <w:left w:val="nil"/>
              <w:bottom w:val="nil"/>
              <w:right w:val="nil"/>
            </w:tcBorders>
            <w:shd w:val="clear" w:color="auto" w:fill="auto"/>
            <w:noWrap/>
            <w:vAlign w:val="bottom"/>
            <w:hideMark/>
          </w:tcPr>
          <w:p w14:paraId="61B9A2A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-62</w:t>
            </w:r>
          </w:p>
        </w:tc>
      </w:tr>
      <w:tr w:rsidR="00634ABA" w:rsidRPr="00986F85" w14:paraId="087CD319" w14:textId="77777777" w:rsidTr="00476987">
        <w:trPr>
          <w:trHeight w:val="285"/>
        </w:trPr>
        <w:tc>
          <w:tcPr>
            <w:tcW w:w="406" w:type="dxa"/>
            <w:vMerge/>
            <w:tcBorders>
              <w:top w:val="nil"/>
              <w:left w:val="nil"/>
              <w:bottom w:val="nil"/>
              <w:right w:val="nil"/>
            </w:tcBorders>
            <w:vAlign w:val="center"/>
            <w:hideMark/>
          </w:tcPr>
          <w:p w14:paraId="5B523BC5"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7CCBCEB4"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Hozzáadott érték</w:t>
            </w:r>
          </w:p>
        </w:tc>
        <w:tc>
          <w:tcPr>
            <w:tcW w:w="819" w:type="dxa"/>
            <w:tcBorders>
              <w:top w:val="nil"/>
              <w:left w:val="nil"/>
              <w:bottom w:val="nil"/>
              <w:right w:val="nil"/>
            </w:tcBorders>
            <w:shd w:val="clear" w:color="auto" w:fill="auto"/>
            <w:noWrap/>
            <w:vAlign w:val="bottom"/>
            <w:hideMark/>
          </w:tcPr>
          <w:p w14:paraId="31C5BCF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-4410</w:t>
            </w:r>
          </w:p>
        </w:tc>
        <w:tc>
          <w:tcPr>
            <w:tcW w:w="819" w:type="dxa"/>
            <w:tcBorders>
              <w:top w:val="nil"/>
              <w:left w:val="nil"/>
              <w:bottom w:val="nil"/>
              <w:right w:val="nil"/>
            </w:tcBorders>
            <w:shd w:val="clear" w:color="auto" w:fill="auto"/>
            <w:noWrap/>
            <w:vAlign w:val="bottom"/>
            <w:hideMark/>
          </w:tcPr>
          <w:p w14:paraId="09EE0C3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-3608</w:t>
            </w:r>
          </w:p>
        </w:tc>
        <w:tc>
          <w:tcPr>
            <w:tcW w:w="819" w:type="dxa"/>
            <w:tcBorders>
              <w:top w:val="nil"/>
              <w:left w:val="nil"/>
              <w:bottom w:val="nil"/>
              <w:right w:val="nil"/>
            </w:tcBorders>
            <w:shd w:val="clear" w:color="auto" w:fill="auto"/>
            <w:noWrap/>
            <w:vAlign w:val="bottom"/>
            <w:hideMark/>
          </w:tcPr>
          <w:p w14:paraId="0C58843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-1820</w:t>
            </w:r>
          </w:p>
        </w:tc>
        <w:tc>
          <w:tcPr>
            <w:tcW w:w="819" w:type="dxa"/>
            <w:tcBorders>
              <w:top w:val="nil"/>
              <w:left w:val="nil"/>
              <w:bottom w:val="nil"/>
              <w:right w:val="nil"/>
            </w:tcBorders>
            <w:shd w:val="clear" w:color="auto" w:fill="auto"/>
            <w:noWrap/>
            <w:vAlign w:val="bottom"/>
            <w:hideMark/>
          </w:tcPr>
          <w:p w14:paraId="3AD3DAD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-2477</w:t>
            </w:r>
          </w:p>
        </w:tc>
        <w:tc>
          <w:tcPr>
            <w:tcW w:w="819" w:type="dxa"/>
            <w:tcBorders>
              <w:top w:val="nil"/>
              <w:left w:val="nil"/>
              <w:bottom w:val="nil"/>
              <w:right w:val="nil"/>
            </w:tcBorders>
            <w:shd w:val="clear" w:color="auto" w:fill="auto"/>
            <w:noWrap/>
            <w:vAlign w:val="bottom"/>
            <w:hideMark/>
          </w:tcPr>
          <w:p w14:paraId="6C80175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-3339</w:t>
            </w:r>
          </w:p>
        </w:tc>
        <w:tc>
          <w:tcPr>
            <w:tcW w:w="929" w:type="dxa"/>
            <w:tcBorders>
              <w:top w:val="nil"/>
              <w:left w:val="nil"/>
              <w:bottom w:val="nil"/>
              <w:right w:val="nil"/>
            </w:tcBorders>
            <w:shd w:val="clear" w:color="auto" w:fill="auto"/>
            <w:noWrap/>
            <w:vAlign w:val="bottom"/>
            <w:hideMark/>
          </w:tcPr>
          <w:p w14:paraId="090B5FC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-2322.5</w:t>
            </w:r>
          </w:p>
        </w:tc>
        <w:tc>
          <w:tcPr>
            <w:tcW w:w="819" w:type="dxa"/>
            <w:tcBorders>
              <w:top w:val="nil"/>
              <w:left w:val="nil"/>
              <w:bottom w:val="nil"/>
              <w:right w:val="nil"/>
            </w:tcBorders>
            <w:shd w:val="clear" w:color="auto" w:fill="auto"/>
            <w:noWrap/>
            <w:vAlign w:val="bottom"/>
            <w:hideMark/>
          </w:tcPr>
          <w:p w14:paraId="14656D8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-1895</w:t>
            </w:r>
          </w:p>
        </w:tc>
        <w:tc>
          <w:tcPr>
            <w:tcW w:w="819" w:type="dxa"/>
            <w:tcBorders>
              <w:top w:val="nil"/>
              <w:left w:val="nil"/>
              <w:bottom w:val="nil"/>
              <w:right w:val="nil"/>
            </w:tcBorders>
            <w:shd w:val="clear" w:color="auto" w:fill="auto"/>
            <w:noWrap/>
            <w:vAlign w:val="bottom"/>
            <w:hideMark/>
          </w:tcPr>
          <w:p w14:paraId="12274B3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-3285</w:t>
            </w:r>
          </w:p>
        </w:tc>
      </w:tr>
      <w:tr w:rsidR="00634ABA" w:rsidRPr="00986F85" w14:paraId="08B5C151" w14:textId="77777777" w:rsidTr="00476987">
        <w:trPr>
          <w:trHeight w:val="285"/>
        </w:trPr>
        <w:tc>
          <w:tcPr>
            <w:tcW w:w="406" w:type="dxa"/>
            <w:vMerge/>
            <w:tcBorders>
              <w:top w:val="nil"/>
              <w:left w:val="nil"/>
              <w:bottom w:val="nil"/>
              <w:right w:val="nil"/>
            </w:tcBorders>
            <w:vAlign w:val="center"/>
            <w:hideMark/>
          </w:tcPr>
          <w:p w14:paraId="37BB2B51"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227995F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hozzáadott érték</w:t>
            </w:r>
          </w:p>
        </w:tc>
        <w:tc>
          <w:tcPr>
            <w:tcW w:w="819" w:type="dxa"/>
            <w:tcBorders>
              <w:top w:val="nil"/>
              <w:left w:val="nil"/>
              <w:bottom w:val="nil"/>
              <w:right w:val="nil"/>
            </w:tcBorders>
            <w:shd w:val="clear" w:color="auto" w:fill="auto"/>
            <w:noWrap/>
            <w:vAlign w:val="bottom"/>
            <w:hideMark/>
          </w:tcPr>
          <w:p w14:paraId="2D7B393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92</w:t>
            </w:r>
          </w:p>
        </w:tc>
        <w:tc>
          <w:tcPr>
            <w:tcW w:w="819" w:type="dxa"/>
            <w:tcBorders>
              <w:top w:val="nil"/>
              <w:left w:val="nil"/>
              <w:bottom w:val="nil"/>
              <w:right w:val="nil"/>
            </w:tcBorders>
            <w:shd w:val="clear" w:color="auto" w:fill="auto"/>
            <w:noWrap/>
            <w:vAlign w:val="bottom"/>
            <w:hideMark/>
          </w:tcPr>
          <w:p w14:paraId="6B4FB37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144.2</w:t>
            </w:r>
          </w:p>
        </w:tc>
        <w:tc>
          <w:tcPr>
            <w:tcW w:w="819" w:type="dxa"/>
            <w:tcBorders>
              <w:top w:val="nil"/>
              <w:left w:val="nil"/>
              <w:bottom w:val="nil"/>
              <w:right w:val="nil"/>
            </w:tcBorders>
            <w:shd w:val="clear" w:color="auto" w:fill="auto"/>
            <w:noWrap/>
            <w:vAlign w:val="bottom"/>
            <w:hideMark/>
          </w:tcPr>
          <w:p w14:paraId="6BA417E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247.3</w:t>
            </w:r>
          </w:p>
        </w:tc>
        <w:tc>
          <w:tcPr>
            <w:tcW w:w="819" w:type="dxa"/>
            <w:tcBorders>
              <w:top w:val="nil"/>
              <w:left w:val="nil"/>
              <w:bottom w:val="nil"/>
              <w:right w:val="nil"/>
            </w:tcBorders>
            <w:shd w:val="clear" w:color="auto" w:fill="auto"/>
            <w:noWrap/>
            <w:vAlign w:val="bottom"/>
            <w:hideMark/>
          </w:tcPr>
          <w:p w14:paraId="1135933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225</w:t>
            </w:r>
          </w:p>
        </w:tc>
        <w:tc>
          <w:tcPr>
            <w:tcW w:w="819" w:type="dxa"/>
            <w:tcBorders>
              <w:top w:val="nil"/>
              <w:left w:val="nil"/>
              <w:bottom w:val="nil"/>
              <w:right w:val="nil"/>
            </w:tcBorders>
            <w:shd w:val="clear" w:color="auto" w:fill="auto"/>
            <w:noWrap/>
            <w:vAlign w:val="bottom"/>
            <w:hideMark/>
          </w:tcPr>
          <w:p w14:paraId="4F5D9BE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154</w:t>
            </w:r>
          </w:p>
        </w:tc>
        <w:tc>
          <w:tcPr>
            <w:tcW w:w="929" w:type="dxa"/>
            <w:tcBorders>
              <w:top w:val="nil"/>
              <w:left w:val="nil"/>
              <w:bottom w:val="nil"/>
              <w:right w:val="nil"/>
            </w:tcBorders>
            <w:shd w:val="clear" w:color="auto" w:fill="auto"/>
            <w:noWrap/>
            <w:vAlign w:val="bottom"/>
            <w:hideMark/>
          </w:tcPr>
          <w:p w14:paraId="55325DC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238.6</w:t>
            </w:r>
          </w:p>
        </w:tc>
        <w:tc>
          <w:tcPr>
            <w:tcW w:w="819" w:type="dxa"/>
            <w:tcBorders>
              <w:top w:val="nil"/>
              <w:left w:val="nil"/>
              <w:bottom w:val="nil"/>
              <w:right w:val="nil"/>
            </w:tcBorders>
            <w:shd w:val="clear" w:color="auto" w:fill="auto"/>
            <w:noWrap/>
            <w:vAlign w:val="bottom"/>
            <w:hideMark/>
          </w:tcPr>
          <w:p w14:paraId="0844A75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190.9</w:t>
            </w:r>
          </w:p>
        </w:tc>
        <w:tc>
          <w:tcPr>
            <w:tcW w:w="819" w:type="dxa"/>
            <w:tcBorders>
              <w:top w:val="nil"/>
              <w:left w:val="nil"/>
              <w:bottom w:val="nil"/>
              <w:right w:val="nil"/>
            </w:tcBorders>
            <w:shd w:val="clear" w:color="auto" w:fill="auto"/>
            <w:noWrap/>
            <w:vAlign w:val="bottom"/>
            <w:hideMark/>
          </w:tcPr>
          <w:p w14:paraId="4CD4546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159.8</w:t>
            </w:r>
          </w:p>
        </w:tc>
      </w:tr>
      <w:tr w:rsidR="00634ABA" w:rsidRPr="00986F85" w14:paraId="332C5D57" w14:textId="77777777" w:rsidTr="00476987">
        <w:trPr>
          <w:trHeight w:val="285"/>
        </w:trPr>
        <w:tc>
          <w:tcPr>
            <w:tcW w:w="406" w:type="dxa"/>
            <w:vMerge/>
            <w:tcBorders>
              <w:top w:val="nil"/>
              <w:left w:val="nil"/>
              <w:bottom w:val="nil"/>
              <w:right w:val="nil"/>
            </w:tcBorders>
            <w:vAlign w:val="center"/>
            <w:hideMark/>
          </w:tcPr>
          <w:p w14:paraId="3FC5FD1E"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298C46AF"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ROA</w:t>
            </w:r>
          </w:p>
        </w:tc>
        <w:tc>
          <w:tcPr>
            <w:tcW w:w="819" w:type="dxa"/>
            <w:tcBorders>
              <w:top w:val="nil"/>
              <w:left w:val="nil"/>
              <w:bottom w:val="nil"/>
              <w:right w:val="nil"/>
            </w:tcBorders>
            <w:shd w:val="clear" w:color="auto" w:fill="auto"/>
            <w:noWrap/>
            <w:vAlign w:val="bottom"/>
            <w:hideMark/>
          </w:tcPr>
          <w:p w14:paraId="058078C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-0.03</w:t>
            </w:r>
          </w:p>
        </w:tc>
        <w:tc>
          <w:tcPr>
            <w:tcW w:w="819" w:type="dxa"/>
            <w:tcBorders>
              <w:top w:val="nil"/>
              <w:left w:val="nil"/>
              <w:bottom w:val="nil"/>
              <w:right w:val="nil"/>
            </w:tcBorders>
            <w:shd w:val="clear" w:color="auto" w:fill="auto"/>
            <w:noWrap/>
            <w:vAlign w:val="bottom"/>
            <w:hideMark/>
          </w:tcPr>
          <w:p w14:paraId="2CA7000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-0.035</w:t>
            </w:r>
          </w:p>
        </w:tc>
        <w:tc>
          <w:tcPr>
            <w:tcW w:w="819" w:type="dxa"/>
            <w:tcBorders>
              <w:top w:val="nil"/>
              <w:left w:val="nil"/>
              <w:bottom w:val="nil"/>
              <w:right w:val="nil"/>
            </w:tcBorders>
            <w:shd w:val="clear" w:color="auto" w:fill="auto"/>
            <w:noWrap/>
            <w:vAlign w:val="bottom"/>
            <w:hideMark/>
          </w:tcPr>
          <w:p w14:paraId="1DB9D9A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w:t>
            </w:r>
          </w:p>
        </w:tc>
        <w:tc>
          <w:tcPr>
            <w:tcW w:w="819" w:type="dxa"/>
            <w:tcBorders>
              <w:top w:val="nil"/>
              <w:left w:val="nil"/>
              <w:bottom w:val="nil"/>
              <w:right w:val="nil"/>
            </w:tcBorders>
            <w:shd w:val="clear" w:color="auto" w:fill="auto"/>
            <w:noWrap/>
            <w:vAlign w:val="bottom"/>
            <w:hideMark/>
          </w:tcPr>
          <w:p w14:paraId="7DE08B5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-0.021</w:t>
            </w:r>
          </w:p>
        </w:tc>
        <w:tc>
          <w:tcPr>
            <w:tcW w:w="819" w:type="dxa"/>
            <w:tcBorders>
              <w:top w:val="nil"/>
              <w:left w:val="nil"/>
              <w:bottom w:val="nil"/>
              <w:right w:val="nil"/>
            </w:tcBorders>
            <w:shd w:val="clear" w:color="auto" w:fill="auto"/>
            <w:noWrap/>
            <w:vAlign w:val="bottom"/>
            <w:hideMark/>
          </w:tcPr>
          <w:p w14:paraId="2A4EDCC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-0.027</w:t>
            </w:r>
          </w:p>
        </w:tc>
        <w:tc>
          <w:tcPr>
            <w:tcW w:w="929" w:type="dxa"/>
            <w:tcBorders>
              <w:top w:val="nil"/>
              <w:left w:val="nil"/>
              <w:bottom w:val="nil"/>
              <w:right w:val="nil"/>
            </w:tcBorders>
            <w:shd w:val="clear" w:color="auto" w:fill="auto"/>
            <w:noWrap/>
            <w:vAlign w:val="bottom"/>
            <w:hideMark/>
          </w:tcPr>
          <w:p w14:paraId="2E798DE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-0.026</w:t>
            </w:r>
          </w:p>
        </w:tc>
        <w:tc>
          <w:tcPr>
            <w:tcW w:w="819" w:type="dxa"/>
            <w:tcBorders>
              <w:top w:val="nil"/>
              <w:left w:val="nil"/>
              <w:bottom w:val="nil"/>
              <w:right w:val="nil"/>
            </w:tcBorders>
            <w:shd w:val="clear" w:color="auto" w:fill="auto"/>
            <w:noWrap/>
            <w:vAlign w:val="bottom"/>
            <w:hideMark/>
          </w:tcPr>
          <w:p w14:paraId="084579D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-0.021</w:t>
            </w:r>
          </w:p>
        </w:tc>
        <w:tc>
          <w:tcPr>
            <w:tcW w:w="819" w:type="dxa"/>
            <w:tcBorders>
              <w:top w:val="nil"/>
              <w:left w:val="nil"/>
              <w:bottom w:val="nil"/>
              <w:right w:val="nil"/>
            </w:tcBorders>
            <w:shd w:val="clear" w:color="auto" w:fill="auto"/>
            <w:noWrap/>
            <w:vAlign w:val="bottom"/>
            <w:hideMark/>
          </w:tcPr>
          <w:p w14:paraId="6C5FD2F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-0.027</w:t>
            </w:r>
          </w:p>
        </w:tc>
      </w:tr>
      <w:tr w:rsidR="00634ABA" w:rsidRPr="00986F85" w14:paraId="08012E26" w14:textId="77777777" w:rsidTr="00476987">
        <w:trPr>
          <w:trHeight w:val="285"/>
        </w:trPr>
        <w:tc>
          <w:tcPr>
            <w:tcW w:w="406" w:type="dxa"/>
            <w:tcBorders>
              <w:top w:val="nil"/>
              <w:left w:val="nil"/>
              <w:bottom w:val="nil"/>
              <w:right w:val="nil"/>
            </w:tcBorders>
            <w:shd w:val="clear" w:color="auto" w:fill="auto"/>
            <w:noWrap/>
            <w:vAlign w:val="bottom"/>
            <w:hideMark/>
          </w:tcPr>
          <w:p w14:paraId="48059AC3"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1A0F019C" w14:textId="77777777" w:rsidR="00634ABA" w:rsidRPr="00986F85" w:rsidRDefault="00634ABA" w:rsidP="00476987">
            <w:pPr>
              <w:spacing w:after="0" w:line="240" w:lineRule="auto"/>
              <w:rPr>
                <w:rFonts w:eastAsia="Times New Roman"/>
                <w:color w:val="000000"/>
                <w:lang w:eastAsia="hu-HU"/>
              </w:rPr>
            </w:pPr>
          </w:p>
        </w:tc>
        <w:tc>
          <w:tcPr>
            <w:tcW w:w="819" w:type="dxa"/>
            <w:tcBorders>
              <w:top w:val="nil"/>
              <w:left w:val="nil"/>
              <w:bottom w:val="nil"/>
              <w:right w:val="nil"/>
            </w:tcBorders>
            <w:shd w:val="clear" w:color="auto" w:fill="auto"/>
            <w:noWrap/>
            <w:vAlign w:val="bottom"/>
            <w:hideMark/>
          </w:tcPr>
          <w:p w14:paraId="4CBD7E2F" w14:textId="77777777" w:rsidR="00634ABA" w:rsidRPr="00986F85" w:rsidRDefault="00634ABA" w:rsidP="00476987">
            <w:pPr>
              <w:spacing w:after="0" w:line="240" w:lineRule="auto"/>
              <w:rPr>
                <w:rFonts w:eastAsia="Times New Roman"/>
                <w:color w:val="000000"/>
                <w:lang w:eastAsia="hu-HU"/>
              </w:rPr>
            </w:pPr>
          </w:p>
        </w:tc>
        <w:tc>
          <w:tcPr>
            <w:tcW w:w="819" w:type="dxa"/>
            <w:tcBorders>
              <w:top w:val="nil"/>
              <w:left w:val="nil"/>
              <w:bottom w:val="nil"/>
              <w:right w:val="nil"/>
            </w:tcBorders>
            <w:shd w:val="clear" w:color="auto" w:fill="auto"/>
            <w:noWrap/>
            <w:vAlign w:val="bottom"/>
            <w:hideMark/>
          </w:tcPr>
          <w:p w14:paraId="1C9EB9FA" w14:textId="77777777" w:rsidR="00634ABA" w:rsidRPr="00986F85" w:rsidRDefault="00634ABA" w:rsidP="00476987">
            <w:pPr>
              <w:spacing w:after="0" w:line="240" w:lineRule="auto"/>
              <w:rPr>
                <w:rFonts w:eastAsia="Times New Roman"/>
                <w:color w:val="000000"/>
                <w:lang w:eastAsia="hu-HU"/>
              </w:rPr>
            </w:pPr>
          </w:p>
        </w:tc>
        <w:tc>
          <w:tcPr>
            <w:tcW w:w="819" w:type="dxa"/>
            <w:tcBorders>
              <w:top w:val="nil"/>
              <w:left w:val="nil"/>
              <w:bottom w:val="nil"/>
              <w:right w:val="nil"/>
            </w:tcBorders>
            <w:shd w:val="clear" w:color="auto" w:fill="auto"/>
            <w:noWrap/>
            <w:vAlign w:val="bottom"/>
            <w:hideMark/>
          </w:tcPr>
          <w:p w14:paraId="10516AB0" w14:textId="77777777" w:rsidR="00634ABA" w:rsidRPr="00986F85" w:rsidRDefault="00634ABA" w:rsidP="00476987">
            <w:pPr>
              <w:spacing w:after="0" w:line="240" w:lineRule="auto"/>
              <w:rPr>
                <w:rFonts w:eastAsia="Times New Roman"/>
                <w:color w:val="000000"/>
                <w:lang w:eastAsia="hu-HU"/>
              </w:rPr>
            </w:pPr>
          </w:p>
        </w:tc>
        <w:tc>
          <w:tcPr>
            <w:tcW w:w="819" w:type="dxa"/>
            <w:tcBorders>
              <w:top w:val="nil"/>
              <w:left w:val="nil"/>
              <w:bottom w:val="nil"/>
              <w:right w:val="nil"/>
            </w:tcBorders>
            <w:shd w:val="clear" w:color="auto" w:fill="auto"/>
            <w:noWrap/>
            <w:vAlign w:val="bottom"/>
            <w:hideMark/>
          </w:tcPr>
          <w:p w14:paraId="1E76A4A0" w14:textId="77777777" w:rsidR="00634ABA" w:rsidRPr="00986F85" w:rsidRDefault="00634ABA" w:rsidP="00476987">
            <w:pPr>
              <w:spacing w:after="0" w:line="240" w:lineRule="auto"/>
              <w:rPr>
                <w:rFonts w:eastAsia="Times New Roman"/>
                <w:color w:val="000000"/>
                <w:lang w:eastAsia="hu-HU"/>
              </w:rPr>
            </w:pPr>
          </w:p>
        </w:tc>
        <w:tc>
          <w:tcPr>
            <w:tcW w:w="819" w:type="dxa"/>
            <w:tcBorders>
              <w:top w:val="nil"/>
              <w:left w:val="nil"/>
              <w:bottom w:val="nil"/>
              <w:right w:val="nil"/>
            </w:tcBorders>
            <w:shd w:val="clear" w:color="auto" w:fill="auto"/>
            <w:noWrap/>
            <w:vAlign w:val="bottom"/>
            <w:hideMark/>
          </w:tcPr>
          <w:p w14:paraId="48965AED" w14:textId="77777777" w:rsidR="00634ABA" w:rsidRPr="00986F85" w:rsidRDefault="00634ABA" w:rsidP="00476987">
            <w:pPr>
              <w:spacing w:after="0" w:line="240" w:lineRule="auto"/>
              <w:rPr>
                <w:rFonts w:eastAsia="Times New Roman"/>
                <w:color w:val="000000"/>
                <w:lang w:eastAsia="hu-HU"/>
              </w:rPr>
            </w:pPr>
          </w:p>
        </w:tc>
        <w:tc>
          <w:tcPr>
            <w:tcW w:w="929" w:type="dxa"/>
            <w:tcBorders>
              <w:top w:val="nil"/>
              <w:left w:val="nil"/>
              <w:bottom w:val="nil"/>
              <w:right w:val="nil"/>
            </w:tcBorders>
            <w:shd w:val="clear" w:color="auto" w:fill="auto"/>
            <w:noWrap/>
            <w:vAlign w:val="bottom"/>
            <w:hideMark/>
          </w:tcPr>
          <w:p w14:paraId="4B2B16E8" w14:textId="77777777" w:rsidR="00634ABA" w:rsidRPr="00986F85" w:rsidRDefault="00634ABA" w:rsidP="00476987">
            <w:pPr>
              <w:spacing w:after="0" w:line="240" w:lineRule="auto"/>
              <w:rPr>
                <w:rFonts w:eastAsia="Times New Roman"/>
                <w:color w:val="000000"/>
                <w:lang w:eastAsia="hu-HU"/>
              </w:rPr>
            </w:pPr>
          </w:p>
        </w:tc>
        <w:tc>
          <w:tcPr>
            <w:tcW w:w="819" w:type="dxa"/>
            <w:tcBorders>
              <w:top w:val="nil"/>
              <w:left w:val="nil"/>
              <w:bottom w:val="nil"/>
              <w:right w:val="nil"/>
            </w:tcBorders>
            <w:shd w:val="clear" w:color="auto" w:fill="auto"/>
            <w:noWrap/>
            <w:vAlign w:val="bottom"/>
            <w:hideMark/>
          </w:tcPr>
          <w:p w14:paraId="4F1A8FD5" w14:textId="77777777" w:rsidR="00634ABA" w:rsidRPr="00986F85" w:rsidRDefault="00634ABA" w:rsidP="00476987">
            <w:pPr>
              <w:spacing w:after="0" w:line="240" w:lineRule="auto"/>
              <w:rPr>
                <w:rFonts w:eastAsia="Times New Roman"/>
                <w:color w:val="000000"/>
                <w:lang w:eastAsia="hu-HU"/>
              </w:rPr>
            </w:pPr>
          </w:p>
        </w:tc>
        <w:tc>
          <w:tcPr>
            <w:tcW w:w="819" w:type="dxa"/>
            <w:tcBorders>
              <w:top w:val="nil"/>
              <w:left w:val="nil"/>
              <w:bottom w:val="nil"/>
              <w:right w:val="nil"/>
            </w:tcBorders>
            <w:shd w:val="clear" w:color="auto" w:fill="auto"/>
            <w:noWrap/>
            <w:vAlign w:val="bottom"/>
            <w:hideMark/>
          </w:tcPr>
          <w:p w14:paraId="490CB825" w14:textId="77777777" w:rsidR="00634ABA" w:rsidRPr="00986F85" w:rsidRDefault="00634ABA" w:rsidP="00476987">
            <w:pPr>
              <w:spacing w:after="0" w:line="240" w:lineRule="auto"/>
              <w:rPr>
                <w:rFonts w:eastAsia="Times New Roman"/>
                <w:color w:val="000000"/>
                <w:lang w:eastAsia="hu-HU"/>
              </w:rPr>
            </w:pPr>
          </w:p>
        </w:tc>
      </w:tr>
      <w:tr w:rsidR="00634ABA" w:rsidRPr="00986F85" w14:paraId="373CB40A" w14:textId="77777777" w:rsidTr="00476987">
        <w:trPr>
          <w:trHeight w:val="285"/>
        </w:trPr>
        <w:tc>
          <w:tcPr>
            <w:tcW w:w="406" w:type="dxa"/>
            <w:vMerge w:val="restart"/>
            <w:tcBorders>
              <w:top w:val="nil"/>
              <w:left w:val="nil"/>
              <w:bottom w:val="nil"/>
              <w:right w:val="nil"/>
            </w:tcBorders>
            <w:shd w:val="clear" w:color="auto" w:fill="auto"/>
            <w:noWrap/>
            <w:textDirection w:val="btLr"/>
            <w:vAlign w:val="bottom"/>
            <w:hideMark/>
          </w:tcPr>
          <w:p w14:paraId="30541EF4" w14:textId="77777777" w:rsidR="00634ABA" w:rsidRPr="00986F85" w:rsidRDefault="00634ABA" w:rsidP="00476987">
            <w:pPr>
              <w:spacing w:after="0" w:line="240" w:lineRule="auto"/>
              <w:jc w:val="center"/>
              <w:rPr>
                <w:rFonts w:eastAsia="Times New Roman"/>
                <w:b/>
                <w:color w:val="000000"/>
                <w:lang w:eastAsia="hu-HU"/>
              </w:rPr>
            </w:pPr>
            <w:r w:rsidRPr="00986F85">
              <w:rPr>
                <w:rFonts w:eastAsia="Times New Roman"/>
                <w:b/>
                <w:color w:val="000000"/>
                <w:lang w:eastAsia="hu-HU"/>
              </w:rPr>
              <w:t>Nyertes</w:t>
            </w:r>
          </w:p>
        </w:tc>
        <w:tc>
          <w:tcPr>
            <w:tcW w:w="2571" w:type="dxa"/>
            <w:tcBorders>
              <w:top w:val="nil"/>
              <w:left w:val="nil"/>
              <w:bottom w:val="nil"/>
              <w:right w:val="nil"/>
            </w:tcBorders>
            <w:shd w:val="clear" w:color="auto" w:fill="auto"/>
            <w:noWrap/>
            <w:vAlign w:val="bottom"/>
            <w:hideMark/>
          </w:tcPr>
          <w:p w14:paraId="2634447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Foglalkoztatottak száma (%)</w:t>
            </w:r>
          </w:p>
        </w:tc>
        <w:tc>
          <w:tcPr>
            <w:tcW w:w="819" w:type="dxa"/>
            <w:tcBorders>
              <w:top w:val="nil"/>
              <w:left w:val="nil"/>
              <w:bottom w:val="nil"/>
              <w:right w:val="nil"/>
            </w:tcBorders>
            <w:shd w:val="clear" w:color="auto" w:fill="auto"/>
            <w:noWrap/>
            <w:vAlign w:val="bottom"/>
            <w:hideMark/>
          </w:tcPr>
          <w:p w14:paraId="3E34650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5.9</w:t>
            </w:r>
          </w:p>
        </w:tc>
        <w:tc>
          <w:tcPr>
            <w:tcW w:w="819" w:type="dxa"/>
            <w:tcBorders>
              <w:top w:val="nil"/>
              <w:left w:val="nil"/>
              <w:bottom w:val="nil"/>
              <w:right w:val="nil"/>
            </w:tcBorders>
            <w:shd w:val="clear" w:color="auto" w:fill="auto"/>
            <w:noWrap/>
            <w:vAlign w:val="bottom"/>
            <w:hideMark/>
          </w:tcPr>
          <w:p w14:paraId="7B155DF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11.1</w:t>
            </w:r>
          </w:p>
        </w:tc>
        <w:tc>
          <w:tcPr>
            <w:tcW w:w="819" w:type="dxa"/>
            <w:tcBorders>
              <w:top w:val="nil"/>
              <w:left w:val="nil"/>
              <w:bottom w:val="nil"/>
              <w:right w:val="nil"/>
            </w:tcBorders>
            <w:shd w:val="clear" w:color="auto" w:fill="auto"/>
            <w:noWrap/>
            <w:vAlign w:val="bottom"/>
            <w:hideMark/>
          </w:tcPr>
          <w:p w14:paraId="7DC1C58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19" w:type="dxa"/>
            <w:tcBorders>
              <w:top w:val="nil"/>
              <w:left w:val="nil"/>
              <w:bottom w:val="nil"/>
              <w:right w:val="nil"/>
            </w:tcBorders>
            <w:shd w:val="clear" w:color="auto" w:fill="auto"/>
            <w:noWrap/>
            <w:vAlign w:val="bottom"/>
            <w:hideMark/>
          </w:tcPr>
          <w:p w14:paraId="0DC4E51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w:t>
            </w:r>
          </w:p>
        </w:tc>
        <w:tc>
          <w:tcPr>
            <w:tcW w:w="819" w:type="dxa"/>
            <w:tcBorders>
              <w:top w:val="nil"/>
              <w:left w:val="nil"/>
              <w:bottom w:val="nil"/>
              <w:right w:val="nil"/>
            </w:tcBorders>
            <w:shd w:val="clear" w:color="auto" w:fill="auto"/>
            <w:noWrap/>
            <w:vAlign w:val="bottom"/>
            <w:hideMark/>
          </w:tcPr>
          <w:p w14:paraId="5594F9E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929" w:type="dxa"/>
            <w:tcBorders>
              <w:top w:val="nil"/>
              <w:left w:val="nil"/>
              <w:bottom w:val="nil"/>
              <w:right w:val="nil"/>
            </w:tcBorders>
            <w:shd w:val="clear" w:color="auto" w:fill="auto"/>
            <w:noWrap/>
            <w:vAlign w:val="bottom"/>
            <w:hideMark/>
          </w:tcPr>
          <w:p w14:paraId="4F449B6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12.5</w:t>
            </w:r>
          </w:p>
        </w:tc>
        <w:tc>
          <w:tcPr>
            <w:tcW w:w="819" w:type="dxa"/>
            <w:tcBorders>
              <w:top w:val="nil"/>
              <w:left w:val="nil"/>
              <w:bottom w:val="nil"/>
              <w:right w:val="nil"/>
            </w:tcBorders>
            <w:shd w:val="clear" w:color="auto" w:fill="auto"/>
            <w:noWrap/>
            <w:vAlign w:val="bottom"/>
            <w:hideMark/>
          </w:tcPr>
          <w:p w14:paraId="160B12B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12.5</w:t>
            </w:r>
          </w:p>
        </w:tc>
        <w:tc>
          <w:tcPr>
            <w:tcW w:w="819" w:type="dxa"/>
            <w:tcBorders>
              <w:top w:val="nil"/>
              <w:left w:val="nil"/>
              <w:bottom w:val="nil"/>
              <w:right w:val="nil"/>
            </w:tcBorders>
            <w:shd w:val="clear" w:color="auto" w:fill="auto"/>
            <w:noWrap/>
            <w:vAlign w:val="bottom"/>
            <w:hideMark/>
          </w:tcPr>
          <w:p w14:paraId="41D8DA5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8.3</w:t>
            </w:r>
          </w:p>
        </w:tc>
      </w:tr>
      <w:tr w:rsidR="00634ABA" w:rsidRPr="00986F85" w14:paraId="72AD5260" w14:textId="77777777" w:rsidTr="00476987">
        <w:trPr>
          <w:trHeight w:val="285"/>
        </w:trPr>
        <w:tc>
          <w:tcPr>
            <w:tcW w:w="406" w:type="dxa"/>
            <w:vMerge/>
            <w:tcBorders>
              <w:top w:val="nil"/>
              <w:left w:val="nil"/>
              <w:bottom w:val="nil"/>
              <w:right w:val="nil"/>
            </w:tcBorders>
            <w:vAlign w:val="center"/>
            <w:hideMark/>
          </w:tcPr>
          <w:p w14:paraId="2ED3B036"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0A1BD38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Nettó árbevétel (%)</w:t>
            </w:r>
          </w:p>
        </w:tc>
        <w:tc>
          <w:tcPr>
            <w:tcW w:w="819" w:type="dxa"/>
            <w:tcBorders>
              <w:top w:val="nil"/>
              <w:left w:val="nil"/>
              <w:bottom w:val="nil"/>
              <w:right w:val="nil"/>
            </w:tcBorders>
            <w:shd w:val="clear" w:color="auto" w:fill="auto"/>
            <w:noWrap/>
            <w:vAlign w:val="bottom"/>
            <w:hideMark/>
          </w:tcPr>
          <w:p w14:paraId="688E6F3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23.2</w:t>
            </w:r>
          </w:p>
        </w:tc>
        <w:tc>
          <w:tcPr>
            <w:tcW w:w="819" w:type="dxa"/>
            <w:tcBorders>
              <w:top w:val="nil"/>
              <w:left w:val="nil"/>
              <w:bottom w:val="nil"/>
              <w:right w:val="nil"/>
            </w:tcBorders>
            <w:shd w:val="clear" w:color="auto" w:fill="auto"/>
            <w:noWrap/>
            <w:vAlign w:val="bottom"/>
            <w:hideMark/>
          </w:tcPr>
          <w:p w14:paraId="3B4E031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w:t>
            </w:r>
          </w:p>
        </w:tc>
        <w:tc>
          <w:tcPr>
            <w:tcW w:w="819" w:type="dxa"/>
            <w:tcBorders>
              <w:top w:val="nil"/>
              <w:left w:val="nil"/>
              <w:bottom w:val="nil"/>
              <w:right w:val="nil"/>
            </w:tcBorders>
            <w:shd w:val="clear" w:color="auto" w:fill="auto"/>
            <w:noWrap/>
            <w:vAlign w:val="bottom"/>
            <w:hideMark/>
          </w:tcPr>
          <w:p w14:paraId="3AD8C52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15.8</w:t>
            </w:r>
          </w:p>
        </w:tc>
        <w:tc>
          <w:tcPr>
            <w:tcW w:w="819" w:type="dxa"/>
            <w:tcBorders>
              <w:top w:val="nil"/>
              <w:left w:val="nil"/>
              <w:bottom w:val="nil"/>
              <w:right w:val="nil"/>
            </w:tcBorders>
            <w:shd w:val="clear" w:color="auto" w:fill="auto"/>
            <w:noWrap/>
            <w:vAlign w:val="bottom"/>
            <w:hideMark/>
          </w:tcPr>
          <w:p w14:paraId="2910F79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12.7</w:t>
            </w:r>
          </w:p>
        </w:tc>
        <w:tc>
          <w:tcPr>
            <w:tcW w:w="819" w:type="dxa"/>
            <w:tcBorders>
              <w:top w:val="nil"/>
              <w:left w:val="nil"/>
              <w:bottom w:val="nil"/>
              <w:right w:val="nil"/>
            </w:tcBorders>
            <w:shd w:val="clear" w:color="auto" w:fill="auto"/>
            <w:noWrap/>
            <w:vAlign w:val="bottom"/>
            <w:hideMark/>
          </w:tcPr>
          <w:p w14:paraId="0AF6FDB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25.3</w:t>
            </w:r>
          </w:p>
        </w:tc>
        <w:tc>
          <w:tcPr>
            <w:tcW w:w="929" w:type="dxa"/>
            <w:tcBorders>
              <w:top w:val="nil"/>
              <w:left w:val="nil"/>
              <w:bottom w:val="nil"/>
              <w:right w:val="nil"/>
            </w:tcBorders>
            <w:shd w:val="clear" w:color="auto" w:fill="auto"/>
            <w:noWrap/>
            <w:vAlign w:val="bottom"/>
            <w:hideMark/>
          </w:tcPr>
          <w:p w14:paraId="40707FF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22.3</w:t>
            </w:r>
          </w:p>
        </w:tc>
        <w:tc>
          <w:tcPr>
            <w:tcW w:w="819" w:type="dxa"/>
            <w:tcBorders>
              <w:top w:val="nil"/>
              <w:left w:val="nil"/>
              <w:bottom w:val="nil"/>
              <w:right w:val="nil"/>
            </w:tcBorders>
            <w:shd w:val="clear" w:color="auto" w:fill="auto"/>
            <w:noWrap/>
            <w:vAlign w:val="bottom"/>
            <w:hideMark/>
          </w:tcPr>
          <w:p w14:paraId="36E9234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27.4</w:t>
            </w:r>
          </w:p>
        </w:tc>
        <w:tc>
          <w:tcPr>
            <w:tcW w:w="819" w:type="dxa"/>
            <w:tcBorders>
              <w:top w:val="nil"/>
              <w:left w:val="nil"/>
              <w:bottom w:val="nil"/>
              <w:right w:val="nil"/>
            </w:tcBorders>
            <w:shd w:val="clear" w:color="auto" w:fill="auto"/>
            <w:noWrap/>
            <w:vAlign w:val="bottom"/>
            <w:hideMark/>
          </w:tcPr>
          <w:p w14:paraId="28FC509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22.2</w:t>
            </w:r>
          </w:p>
        </w:tc>
      </w:tr>
      <w:tr w:rsidR="00634ABA" w:rsidRPr="00986F85" w14:paraId="36FBB0C7" w14:textId="77777777" w:rsidTr="00476987">
        <w:trPr>
          <w:trHeight w:val="285"/>
        </w:trPr>
        <w:tc>
          <w:tcPr>
            <w:tcW w:w="406" w:type="dxa"/>
            <w:vMerge/>
            <w:tcBorders>
              <w:top w:val="nil"/>
              <w:left w:val="nil"/>
              <w:bottom w:val="nil"/>
              <w:right w:val="nil"/>
            </w:tcBorders>
            <w:vAlign w:val="center"/>
            <w:hideMark/>
          </w:tcPr>
          <w:p w14:paraId="7E3E27AE"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31853353"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árbevétel (%)</w:t>
            </w:r>
          </w:p>
        </w:tc>
        <w:tc>
          <w:tcPr>
            <w:tcW w:w="819" w:type="dxa"/>
            <w:tcBorders>
              <w:top w:val="nil"/>
              <w:left w:val="nil"/>
              <w:bottom w:val="nil"/>
              <w:right w:val="nil"/>
            </w:tcBorders>
            <w:shd w:val="clear" w:color="auto" w:fill="auto"/>
            <w:noWrap/>
            <w:vAlign w:val="bottom"/>
            <w:hideMark/>
          </w:tcPr>
          <w:p w14:paraId="5E0ECD6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16.8</w:t>
            </w:r>
          </w:p>
        </w:tc>
        <w:tc>
          <w:tcPr>
            <w:tcW w:w="819" w:type="dxa"/>
            <w:tcBorders>
              <w:top w:val="nil"/>
              <w:left w:val="nil"/>
              <w:bottom w:val="nil"/>
              <w:right w:val="nil"/>
            </w:tcBorders>
            <w:shd w:val="clear" w:color="auto" w:fill="auto"/>
            <w:noWrap/>
            <w:vAlign w:val="bottom"/>
            <w:hideMark/>
          </w:tcPr>
          <w:p w14:paraId="78EA782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9.8</w:t>
            </w:r>
          </w:p>
        </w:tc>
        <w:tc>
          <w:tcPr>
            <w:tcW w:w="819" w:type="dxa"/>
            <w:tcBorders>
              <w:top w:val="nil"/>
              <w:left w:val="nil"/>
              <w:bottom w:val="nil"/>
              <w:right w:val="nil"/>
            </w:tcBorders>
            <w:shd w:val="clear" w:color="auto" w:fill="auto"/>
            <w:noWrap/>
            <w:vAlign w:val="bottom"/>
            <w:hideMark/>
          </w:tcPr>
          <w:p w14:paraId="56104F8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14.1</w:t>
            </w:r>
          </w:p>
        </w:tc>
        <w:tc>
          <w:tcPr>
            <w:tcW w:w="819" w:type="dxa"/>
            <w:tcBorders>
              <w:top w:val="nil"/>
              <w:left w:val="nil"/>
              <w:bottom w:val="nil"/>
              <w:right w:val="nil"/>
            </w:tcBorders>
            <w:shd w:val="clear" w:color="auto" w:fill="auto"/>
            <w:noWrap/>
            <w:vAlign w:val="bottom"/>
            <w:hideMark/>
          </w:tcPr>
          <w:p w14:paraId="4AC8B6E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7.6</w:t>
            </w:r>
          </w:p>
        </w:tc>
        <w:tc>
          <w:tcPr>
            <w:tcW w:w="819" w:type="dxa"/>
            <w:tcBorders>
              <w:top w:val="nil"/>
              <w:left w:val="nil"/>
              <w:bottom w:val="nil"/>
              <w:right w:val="nil"/>
            </w:tcBorders>
            <w:shd w:val="clear" w:color="auto" w:fill="auto"/>
            <w:noWrap/>
            <w:vAlign w:val="bottom"/>
            <w:hideMark/>
          </w:tcPr>
          <w:p w14:paraId="111D9E3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26.8</w:t>
            </w:r>
          </w:p>
        </w:tc>
        <w:tc>
          <w:tcPr>
            <w:tcW w:w="929" w:type="dxa"/>
            <w:tcBorders>
              <w:top w:val="nil"/>
              <w:left w:val="nil"/>
              <w:bottom w:val="nil"/>
              <w:right w:val="nil"/>
            </w:tcBorders>
            <w:shd w:val="clear" w:color="auto" w:fill="auto"/>
            <w:noWrap/>
            <w:vAlign w:val="bottom"/>
            <w:hideMark/>
          </w:tcPr>
          <w:p w14:paraId="384BD68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8.1</w:t>
            </w:r>
          </w:p>
        </w:tc>
        <w:tc>
          <w:tcPr>
            <w:tcW w:w="819" w:type="dxa"/>
            <w:tcBorders>
              <w:top w:val="nil"/>
              <w:left w:val="nil"/>
              <w:bottom w:val="nil"/>
              <w:right w:val="nil"/>
            </w:tcBorders>
            <w:shd w:val="clear" w:color="auto" w:fill="auto"/>
            <w:noWrap/>
            <w:vAlign w:val="bottom"/>
            <w:hideMark/>
          </w:tcPr>
          <w:p w14:paraId="507219D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11.2</w:t>
            </w:r>
          </w:p>
        </w:tc>
        <w:tc>
          <w:tcPr>
            <w:tcW w:w="819" w:type="dxa"/>
            <w:tcBorders>
              <w:top w:val="nil"/>
              <w:left w:val="nil"/>
              <w:bottom w:val="nil"/>
              <w:right w:val="nil"/>
            </w:tcBorders>
            <w:shd w:val="clear" w:color="auto" w:fill="auto"/>
            <w:noWrap/>
            <w:vAlign w:val="bottom"/>
            <w:hideMark/>
          </w:tcPr>
          <w:p w14:paraId="44561F4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12.4</w:t>
            </w:r>
          </w:p>
        </w:tc>
      </w:tr>
      <w:tr w:rsidR="00634ABA" w:rsidRPr="00986F85" w14:paraId="6FD46D6B" w14:textId="77777777" w:rsidTr="00476987">
        <w:trPr>
          <w:trHeight w:val="285"/>
        </w:trPr>
        <w:tc>
          <w:tcPr>
            <w:tcW w:w="406" w:type="dxa"/>
            <w:vMerge/>
            <w:tcBorders>
              <w:top w:val="nil"/>
              <w:left w:val="nil"/>
              <w:bottom w:val="nil"/>
              <w:right w:val="nil"/>
            </w:tcBorders>
            <w:vAlign w:val="center"/>
            <w:hideMark/>
          </w:tcPr>
          <w:p w14:paraId="70B99A08"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1B5719A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Tárgyi eszköz (%)</w:t>
            </w:r>
          </w:p>
        </w:tc>
        <w:tc>
          <w:tcPr>
            <w:tcW w:w="819" w:type="dxa"/>
            <w:tcBorders>
              <w:top w:val="nil"/>
              <w:left w:val="nil"/>
              <w:bottom w:val="nil"/>
              <w:right w:val="nil"/>
            </w:tcBorders>
            <w:shd w:val="clear" w:color="auto" w:fill="auto"/>
            <w:noWrap/>
            <w:vAlign w:val="bottom"/>
            <w:hideMark/>
          </w:tcPr>
          <w:p w14:paraId="777FA8C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32.4</w:t>
            </w:r>
          </w:p>
        </w:tc>
        <w:tc>
          <w:tcPr>
            <w:tcW w:w="819" w:type="dxa"/>
            <w:tcBorders>
              <w:top w:val="nil"/>
              <w:left w:val="nil"/>
              <w:bottom w:val="nil"/>
              <w:right w:val="nil"/>
            </w:tcBorders>
            <w:shd w:val="clear" w:color="auto" w:fill="auto"/>
            <w:noWrap/>
            <w:vAlign w:val="bottom"/>
            <w:hideMark/>
          </w:tcPr>
          <w:p w14:paraId="777AD25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34.5</w:t>
            </w:r>
          </w:p>
        </w:tc>
        <w:tc>
          <w:tcPr>
            <w:tcW w:w="819" w:type="dxa"/>
            <w:tcBorders>
              <w:top w:val="nil"/>
              <w:left w:val="nil"/>
              <w:bottom w:val="nil"/>
              <w:right w:val="nil"/>
            </w:tcBorders>
            <w:shd w:val="clear" w:color="auto" w:fill="auto"/>
            <w:noWrap/>
            <w:vAlign w:val="bottom"/>
            <w:hideMark/>
          </w:tcPr>
          <w:p w14:paraId="3DE3BA0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47.7</w:t>
            </w:r>
          </w:p>
        </w:tc>
        <w:tc>
          <w:tcPr>
            <w:tcW w:w="819" w:type="dxa"/>
            <w:tcBorders>
              <w:top w:val="nil"/>
              <w:left w:val="nil"/>
              <w:bottom w:val="nil"/>
              <w:right w:val="nil"/>
            </w:tcBorders>
            <w:shd w:val="clear" w:color="auto" w:fill="auto"/>
            <w:noWrap/>
            <w:vAlign w:val="bottom"/>
            <w:hideMark/>
          </w:tcPr>
          <w:p w14:paraId="6465875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35.1</w:t>
            </w:r>
          </w:p>
        </w:tc>
        <w:tc>
          <w:tcPr>
            <w:tcW w:w="819" w:type="dxa"/>
            <w:tcBorders>
              <w:top w:val="nil"/>
              <w:left w:val="nil"/>
              <w:bottom w:val="nil"/>
              <w:right w:val="nil"/>
            </w:tcBorders>
            <w:shd w:val="clear" w:color="auto" w:fill="auto"/>
            <w:noWrap/>
            <w:vAlign w:val="bottom"/>
            <w:hideMark/>
          </w:tcPr>
          <w:p w14:paraId="260545A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48.6</w:t>
            </w:r>
          </w:p>
        </w:tc>
        <w:tc>
          <w:tcPr>
            <w:tcW w:w="929" w:type="dxa"/>
            <w:tcBorders>
              <w:top w:val="nil"/>
              <w:left w:val="nil"/>
              <w:bottom w:val="nil"/>
              <w:right w:val="nil"/>
            </w:tcBorders>
            <w:shd w:val="clear" w:color="auto" w:fill="auto"/>
            <w:noWrap/>
            <w:vAlign w:val="bottom"/>
            <w:hideMark/>
          </w:tcPr>
          <w:p w14:paraId="334D207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29.5</w:t>
            </w:r>
          </w:p>
        </w:tc>
        <w:tc>
          <w:tcPr>
            <w:tcW w:w="819" w:type="dxa"/>
            <w:tcBorders>
              <w:top w:val="nil"/>
              <w:left w:val="nil"/>
              <w:bottom w:val="nil"/>
              <w:right w:val="nil"/>
            </w:tcBorders>
            <w:shd w:val="clear" w:color="auto" w:fill="auto"/>
            <w:noWrap/>
            <w:vAlign w:val="bottom"/>
            <w:hideMark/>
          </w:tcPr>
          <w:p w14:paraId="30E302B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21.7</w:t>
            </w:r>
          </w:p>
        </w:tc>
        <w:tc>
          <w:tcPr>
            <w:tcW w:w="819" w:type="dxa"/>
            <w:tcBorders>
              <w:top w:val="nil"/>
              <w:left w:val="nil"/>
              <w:bottom w:val="nil"/>
              <w:right w:val="nil"/>
            </w:tcBorders>
            <w:shd w:val="clear" w:color="auto" w:fill="auto"/>
            <w:noWrap/>
            <w:vAlign w:val="bottom"/>
            <w:hideMark/>
          </w:tcPr>
          <w:p w14:paraId="0FEC1AF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34.5</w:t>
            </w:r>
          </w:p>
        </w:tc>
      </w:tr>
      <w:tr w:rsidR="00634ABA" w:rsidRPr="00986F85" w14:paraId="303A270D" w14:textId="77777777" w:rsidTr="00476987">
        <w:trPr>
          <w:trHeight w:val="285"/>
        </w:trPr>
        <w:tc>
          <w:tcPr>
            <w:tcW w:w="406" w:type="dxa"/>
            <w:vMerge/>
            <w:tcBorders>
              <w:top w:val="nil"/>
              <w:left w:val="nil"/>
              <w:bottom w:val="nil"/>
              <w:right w:val="nil"/>
            </w:tcBorders>
            <w:vAlign w:val="center"/>
            <w:hideMark/>
          </w:tcPr>
          <w:p w14:paraId="43769855"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37BED57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Tőkeintenzitás (%)</w:t>
            </w:r>
          </w:p>
        </w:tc>
        <w:tc>
          <w:tcPr>
            <w:tcW w:w="819" w:type="dxa"/>
            <w:tcBorders>
              <w:top w:val="nil"/>
              <w:left w:val="nil"/>
              <w:bottom w:val="nil"/>
              <w:right w:val="nil"/>
            </w:tcBorders>
            <w:shd w:val="clear" w:color="auto" w:fill="auto"/>
            <w:noWrap/>
            <w:vAlign w:val="bottom"/>
            <w:hideMark/>
          </w:tcPr>
          <w:p w14:paraId="2F0FEEE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26.2</w:t>
            </w:r>
          </w:p>
        </w:tc>
        <w:tc>
          <w:tcPr>
            <w:tcW w:w="819" w:type="dxa"/>
            <w:tcBorders>
              <w:top w:val="nil"/>
              <w:left w:val="nil"/>
              <w:bottom w:val="nil"/>
              <w:right w:val="nil"/>
            </w:tcBorders>
            <w:shd w:val="clear" w:color="auto" w:fill="auto"/>
            <w:noWrap/>
            <w:vAlign w:val="bottom"/>
            <w:hideMark/>
          </w:tcPr>
          <w:p w14:paraId="114BED8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35.2</w:t>
            </w:r>
          </w:p>
        </w:tc>
        <w:tc>
          <w:tcPr>
            <w:tcW w:w="819" w:type="dxa"/>
            <w:tcBorders>
              <w:top w:val="nil"/>
              <w:left w:val="nil"/>
              <w:bottom w:val="nil"/>
              <w:right w:val="nil"/>
            </w:tcBorders>
            <w:shd w:val="clear" w:color="auto" w:fill="auto"/>
            <w:noWrap/>
            <w:vAlign w:val="bottom"/>
            <w:hideMark/>
          </w:tcPr>
          <w:p w14:paraId="28E3377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43</w:t>
            </w:r>
          </w:p>
        </w:tc>
        <w:tc>
          <w:tcPr>
            <w:tcW w:w="819" w:type="dxa"/>
            <w:tcBorders>
              <w:top w:val="nil"/>
              <w:left w:val="nil"/>
              <w:bottom w:val="nil"/>
              <w:right w:val="nil"/>
            </w:tcBorders>
            <w:shd w:val="clear" w:color="auto" w:fill="auto"/>
            <w:noWrap/>
            <w:vAlign w:val="bottom"/>
            <w:hideMark/>
          </w:tcPr>
          <w:p w14:paraId="2FD2D22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15.1</w:t>
            </w:r>
          </w:p>
        </w:tc>
        <w:tc>
          <w:tcPr>
            <w:tcW w:w="819" w:type="dxa"/>
            <w:tcBorders>
              <w:top w:val="nil"/>
              <w:left w:val="nil"/>
              <w:bottom w:val="nil"/>
              <w:right w:val="nil"/>
            </w:tcBorders>
            <w:shd w:val="clear" w:color="auto" w:fill="auto"/>
            <w:noWrap/>
            <w:vAlign w:val="bottom"/>
            <w:hideMark/>
          </w:tcPr>
          <w:p w14:paraId="45D3FAE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79</w:t>
            </w:r>
          </w:p>
        </w:tc>
        <w:tc>
          <w:tcPr>
            <w:tcW w:w="929" w:type="dxa"/>
            <w:tcBorders>
              <w:top w:val="nil"/>
              <w:left w:val="nil"/>
              <w:bottom w:val="nil"/>
              <w:right w:val="nil"/>
            </w:tcBorders>
            <w:shd w:val="clear" w:color="auto" w:fill="auto"/>
            <w:noWrap/>
            <w:vAlign w:val="bottom"/>
            <w:hideMark/>
          </w:tcPr>
          <w:p w14:paraId="704E461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14.3</w:t>
            </w:r>
          </w:p>
        </w:tc>
        <w:tc>
          <w:tcPr>
            <w:tcW w:w="819" w:type="dxa"/>
            <w:tcBorders>
              <w:top w:val="nil"/>
              <w:left w:val="nil"/>
              <w:bottom w:val="nil"/>
              <w:right w:val="nil"/>
            </w:tcBorders>
            <w:shd w:val="clear" w:color="auto" w:fill="auto"/>
            <w:noWrap/>
            <w:vAlign w:val="bottom"/>
            <w:hideMark/>
          </w:tcPr>
          <w:p w14:paraId="05E4B59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w:t>
            </w:r>
          </w:p>
        </w:tc>
        <w:tc>
          <w:tcPr>
            <w:tcW w:w="819" w:type="dxa"/>
            <w:tcBorders>
              <w:top w:val="nil"/>
              <w:left w:val="nil"/>
              <w:bottom w:val="nil"/>
              <w:right w:val="nil"/>
            </w:tcBorders>
            <w:shd w:val="clear" w:color="auto" w:fill="auto"/>
            <w:noWrap/>
            <w:vAlign w:val="bottom"/>
            <w:hideMark/>
          </w:tcPr>
          <w:p w14:paraId="3216D01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27.3</w:t>
            </w:r>
          </w:p>
        </w:tc>
      </w:tr>
      <w:tr w:rsidR="00634ABA" w:rsidRPr="00986F85" w14:paraId="1F93CA3F" w14:textId="77777777" w:rsidTr="00476987">
        <w:trPr>
          <w:trHeight w:val="285"/>
        </w:trPr>
        <w:tc>
          <w:tcPr>
            <w:tcW w:w="406" w:type="dxa"/>
            <w:vMerge/>
            <w:tcBorders>
              <w:top w:val="nil"/>
              <w:left w:val="nil"/>
              <w:bottom w:val="nil"/>
              <w:right w:val="nil"/>
            </w:tcBorders>
            <w:vAlign w:val="center"/>
            <w:hideMark/>
          </w:tcPr>
          <w:p w14:paraId="41F8DAA4"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02E892E8"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Jegyzett tőke</w:t>
            </w:r>
          </w:p>
        </w:tc>
        <w:tc>
          <w:tcPr>
            <w:tcW w:w="819" w:type="dxa"/>
            <w:tcBorders>
              <w:top w:val="nil"/>
              <w:left w:val="nil"/>
              <w:bottom w:val="nil"/>
              <w:right w:val="nil"/>
            </w:tcBorders>
            <w:shd w:val="clear" w:color="auto" w:fill="auto"/>
            <w:noWrap/>
            <w:vAlign w:val="bottom"/>
            <w:hideMark/>
          </w:tcPr>
          <w:p w14:paraId="2F58932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19" w:type="dxa"/>
            <w:tcBorders>
              <w:top w:val="nil"/>
              <w:left w:val="nil"/>
              <w:bottom w:val="nil"/>
              <w:right w:val="nil"/>
            </w:tcBorders>
            <w:shd w:val="clear" w:color="auto" w:fill="auto"/>
            <w:noWrap/>
            <w:vAlign w:val="bottom"/>
            <w:hideMark/>
          </w:tcPr>
          <w:p w14:paraId="7411A32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19" w:type="dxa"/>
            <w:tcBorders>
              <w:top w:val="nil"/>
              <w:left w:val="nil"/>
              <w:bottom w:val="nil"/>
              <w:right w:val="nil"/>
            </w:tcBorders>
            <w:shd w:val="clear" w:color="auto" w:fill="auto"/>
            <w:noWrap/>
            <w:vAlign w:val="bottom"/>
            <w:hideMark/>
          </w:tcPr>
          <w:p w14:paraId="63ACB5D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19" w:type="dxa"/>
            <w:tcBorders>
              <w:top w:val="nil"/>
              <w:left w:val="nil"/>
              <w:bottom w:val="nil"/>
              <w:right w:val="nil"/>
            </w:tcBorders>
            <w:shd w:val="clear" w:color="auto" w:fill="auto"/>
            <w:noWrap/>
            <w:vAlign w:val="bottom"/>
            <w:hideMark/>
          </w:tcPr>
          <w:p w14:paraId="73C87BB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19" w:type="dxa"/>
            <w:tcBorders>
              <w:top w:val="nil"/>
              <w:left w:val="nil"/>
              <w:bottom w:val="nil"/>
              <w:right w:val="nil"/>
            </w:tcBorders>
            <w:shd w:val="clear" w:color="auto" w:fill="auto"/>
            <w:noWrap/>
            <w:vAlign w:val="bottom"/>
            <w:hideMark/>
          </w:tcPr>
          <w:p w14:paraId="6D3F761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929" w:type="dxa"/>
            <w:tcBorders>
              <w:top w:val="nil"/>
              <w:left w:val="nil"/>
              <w:bottom w:val="nil"/>
              <w:right w:val="nil"/>
            </w:tcBorders>
            <w:shd w:val="clear" w:color="auto" w:fill="auto"/>
            <w:noWrap/>
            <w:vAlign w:val="bottom"/>
            <w:hideMark/>
          </w:tcPr>
          <w:p w14:paraId="36A35E4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19" w:type="dxa"/>
            <w:tcBorders>
              <w:top w:val="nil"/>
              <w:left w:val="nil"/>
              <w:bottom w:val="nil"/>
              <w:right w:val="nil"/>
            </w:tcBorders>
            <w:shd w:val="clear" w:color="auto" w:fill="auto"/>
            <w:noWrap/>
            <w:vAlign w:val="bottom"/>
            <w:hideMark/>
          </w:tcPr>
          <w:p w14:paraId="34657E2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19" w:type="dxa"/>
            <w:tcBorders>
              <w:top w:val="nil"/>
              <w:left w:val="nil"/>
              <w:bottom w:val="nil"/>
              <w:right w:val="nil"/>
            </w:tcBorders>
            <w:shd w:val="clear" w:color="auto" w:fill="auto"/>
            <w:noWrap/>
            <w:vAlign w:val="bottom"/>
            <w:hideMark/>
          </w:tcPr>
          <w:p w14:paraId="34A4566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r>
      <w:tr w:rsidR="00634ABA" w:rsidRPr="00986F85" w14:paraId="76A976E5" w14:textId="77777777" w:rsidTr="00476987">
        <w:trPr>
          <w:trHeight w:val="285"/>
        </w:trPr>
        <w:tc>
          <w:tcPr>
            <w:tcW w:w="406" w:type="dxa"/>
            <w:vMerge/>
            <w:tcBorders>
              <w:top w:val="nil"/>
              <w:left w:val="nil"/>
              <w:bottom w:val="nil"/>
              <w:right w:val="nil"/>
            </w:tcBorders>
            <w:vAlign w:val="center"/>
            <w:hideMark/>
          </w:tcPr>
          <w:p w14:paraId="03C28D09"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59A943F2"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jegyzett tőke (%)</w:t>
            </w:r>
          </w:p>
        </w:tc>
        <w:tc>
          <w:tcPr>
            <w:tcW w:w="819" w:type="dxa"/>
            <w:tcBorders>
              <w:top w:val="nil"/>
              <w:left w:val="nil"/>
              <w:bottom w:val="nil"/>
              <w:right w:val="nil"/>
            </w:tcBorders>
            <w:shd w:val="clear" w:color="auto" w:fill="auto"/>
            <w:noWrap/>
            <w:vAlign w:val="bottom"/>
            <w:hideMark/>
          </w:tcPr>
          <w:p w14:paraId="4DA0852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w:t>
            </w:r>
          </w:p>
        </w:tc>
        <w:tc>
          <w:tcPr>
            <w:tcW w:w="819" w:type="dxa"/>
            <w:tcBorders>
              <w:top w:val="nil"/>
              <w:left w:val="nil"/>
              <w:bottom w:val="nil"/>
              <w:right w:val="nil"/>
            </w:tcBorders>
            <w:shd w:val="clear" w:color="auto" w:fill="auto"/>
            <w:noWrap/>
            <w:vAlign w:val="bottom"/>
            <w:hideMark/>
          </w:tcPr>
          <w:p w14:paraId="2221657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-10</w:t>
            </w:r>
          </w:p>
        </w:tc>
        <w:tc>
          <w:tcPr>
            <w:tcW w:w="819" w:type="dxa"/>
            <w:tcBorders>
              <w:top w:val="nil"/>
              <w:left w:val="nil"/>
              <w:bottom w:val="nil"/>
              <w:right w:val="nil"/>
            </w:tcBorders>
            <w:shd w:val="clear" w:color="auto" w:fill="auto"/>
            <w:noWrap/>
            <w:vAlign w:val="bottom"/>
            <w:hideMark/>
          </w:tcPr>
          <w:p w14:paraId="763E4B7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19" w:type="dxa"/>
            <w:tcBorders>
              <w:top w:val="nil"/>
              <w:left w:val="nil"/>
              <w:bottom w:val="nil"/>
              <w:right w:val="nil"/>
            </w:tcBorders>
            <w:shd w:val="clear" w:color="auto" w:fill="auto"/>
            <w:noWrap/>
            <w:vAlign w:val="bottom"/>
            <w:hideMark/>
          </w:tcPr>
          <w:p w14:paraId="4EE1E7C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19" w:type="dxa"/>
            <w:tcBorders>
              <w:top w:val="nil"/>
              <w:left w:val="nil"/>
              <w:bottom w:val="nil"/>
              <w:right w:val="nil"/>
            </w:tcBorders>
            <w:shd w:val="clear" w:color="auto" w:fill="auto"/>
            <w:noWrap/>
            <w:vAlign w:val="bottom"/>
            <w:hideMark/>
          </w:tcPr>
          <w:p w14:paraId="4B85852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929" w:type="dxa"/>
            <w:tcBorders>
              <w:top w:val="nil"/>
              <w:left w:val="nil"/>
              <w:bottom w:val="nil"/>
              <w:right w:val="nil"/>
            </w:tcBorders>
            <w:shd w:val="clear" w:color="auto" w:fill="auto"/>
            <w:noWrap/>
            <w:vAlign w:val="bottom"/>
            <w:hideMark/>
          </w:tcPr>
          <w:p w14:paraId="5C51E40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-11.1</w:t>
            </w:r>
          </w:p>
        </w:tc>
        <w:tc>
          <w:tcPr>
            <w:tcW w:w="819" w:type="dxa"/>
            <w:tcBorders>
              <w:top w:val="nil"/>
              <w:left w:val="nil"/>
              <w:bottom w:val="nil"/>
              <w:right w:val="nil"/>
            </w:tcBorders>
            <w:shd w:val="clear" w:color="auto" w:fill="auto"/>
            <w:noWrap/>
            <w:vAlign w:val="bottom"/>
            <w:hideMark/>
          </w:tcPr>
          <w:p w14:paraId="4CA70AC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-9.8</w:t>
            </w:r>
          </w:p>
        </w:tc>
        <w:tc>
          <w:tcPr>
            <w:tcW w:w="819" w:type="dxa"/>
            <w:tcBorders>
              <w:top w:val="nil"/>
              <w:left w:val="nil"/>
              <w:bottom w:val="nil"/>
              <w:right w:val="nil"/>
            </w:tcBorders>
            <w:shd w:val="clear" w:color="auto" w:fill="auto"/>
            <w:noWrap/>
            <w:vAlign w:val="bottom"/>
            <w:hideMark/>
          </w:tcPr>
          <w:p w14:paraId="3F568E9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-5.7</w:t>
            </w:r>
          </w:p>
        </w:tc>
      </w:tr>
      <w:tr w:rsidR="00634ABA" w:rsidRPr="00986F85" w14:paraId="43BAD130" w14:textId="77777777" w:rsidTr="00476987">
        <w:trPr>
          <w:trHeight w:val="285"/>
        </w:trPr>
        <w:tc>
          <w:tcPr>
            <w:tcW w:w="406" w:type="dxa"/>
            <w:vMerge/>
            <w:tcBorders>
              <w:top w:val="nil"/>
              <w:left w:val="nil"/>
              <w:bottom w:val="nil"/>
              <w:right w:val="nil"/>
            </w:tcBorders>
            <w:vAlign w:val="center"/>
            <w:hideMark/>
          </w:tcPr>
          <w:p w14:paraId="5E431DEF"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4FE045A5"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Likviditás</w:t>
            </w:r>
          </w:p>
        </w:tc>
        <w:tc>
          <w:tcPr>
            <w:tcW w:w="819" w:type="dxa"/>
            <w:tcBorders>
              <w:top w:val="nil"/>
              <w:left w:val="nil"/>
              <w:bottom w:val="nil"/>
              <w:right w:val="nil"/>
            </w:tcBorders>
            <w:shd w:val="clear" w:color="auto" w:fill="auto"/>
            <w:noWrap/>
            <w:vAlign w:val="bottom"/>
            <w:hideMark/>
          </w:tcPr>
          <w:p w14:paraId="69DCB36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5.7</w:t>
            </w:r>
          </w:p>
        </w:tc>
        <w:tc>
          <w:tcPr>
            <w:tcW w:w="819" w:type="dxa"/>
            <w:tcBorders>
              <w:top w:val="nil"/>
              <w:left w:val="nil"/>
              <w:bottom w:val="nil"/>
              <w:right w:val="nil"/>
            </w:tcBorders>
            <w:shd w:val="clear" w:color="auto" w:fill="auto"/>
            <w:noWrap/>
            <w:vAlign w:val="bottom"/>
            <w:hideMark/>
          </w:tcPr>
          <w:p w14:paraId="52DAE51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-3.9</w:t>
            </w:r>
          </w:p>
        </w:tc>
        <w:tc>
          <w:tcPr>
            <w:tcW w:w="819" w:type="dxa"/>
            <w:tcBorders>
              <w:top w:val="nil"/>
              <w:left w:val="nil"/>
              <w:bottom w:val="nil"/>
              <w:right w:val="nil"/>
            </w:tcBorders>
            <w:shd w:val="clear" w:color="auto" w:fill="auto"/>
            <w:noWrap/>
            <w:vAlign w:val="bottom"/>
            <w:hideMark/>
          </w:tcPr>
          <w:p w14:paraId="32943E9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9.8</w:t>
            </w:r>
          </w:p>
        </w:tc>
        <w:tc>
          <w:tcPr>
            <w:tcW w:w="819" w:type="dxa"/>
            <w:tcBorders>
              <w:top w:val="nil"/>
              <w:left w:val="nil"/>
              <w:bottom w:val="nil"/>
              <w:right w:val="nil"/>
            </w:tcBorders>
            <w:shd w:val="clear" w:color="auto" w:fill="auto"/>
            <w:noWrap/>
            <w:vAlign w:val="bottom"/>
            <w:hideMark/>
          </w:tcPr>
          <w:p w14:paraId="7C31CB0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-0.7</w:t>
            </w:r>
          </w:p>
        </w:tc>
        <w:tc>
          <w:tcPr>
            <w:tcW w:w="819" w:type="dxa"/>
            <w:tcBorders>
              <w:top w:val="nil"/>
              <w:left w:val="nil"/>
              <w:bottom w:val="nil"/>
              <w:right w:val="nil"/>
            </w:tcBorders>
            <w:shd w:val="clear" w:color="auto" w:fill="auto"/>
            <w:noWrap/>
            <w:vAlign w:val="bottom"/>
            <w:hideMark/>
          </w:tcPr>
          <w:p w14:paraId="1D475AF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6.9</w:t>
            </w:r>
          </w:p>
        </w:tc>
        <w:tc>
          <w:tcPr>
            <w:tcW w:w="929" w:type="dxa"/>
            <w:tcBorders>
              <w:top w:val="nil"/>
              <w:left w:val="nil"/>
              <w:bottom w:val="nil"/>
              <w:right w:val="nil"/>
            </w:tcBorders>
            <w:shd w:val="clear" w:color="auto" w:fill="auto"/>
            <w:noWrap/>
            <w:vAlign w:val="bottom"/>
            <w:hideMark/>
          </w:tcPr>
          <w:p w14:paraId="5578591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w:t>
            </w:r>
          </w:p>
        </w:tc>
        <w:tc>
          <w:tcPr>
            <w:tcW w:w="819" w:type="dxa"/>
            <w:tcBorders>
              <w:top w:val="nil"/>
              <w:left w:val="nil"/>
              <w:bottom w:val="nil"/>
              <w:right w:val="nil"/>
            </w:tcBorders>
            <w:shd w:val="clear" w:color="auto" w:fill="auto"/>
            <w:noWrap/>
            <w:vAlign w:val="bottom"/>
            <w:hideMark/>
          </w:tcPr>
          <w:p w14:paraId="04FDBDA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22.2</w:t>
            </w:r>
          </w:p>
        </w:tc>
        <w:tc>
          <w:tcPr>
            <w:tcW w:w="819" w:type="dxa"/>
            <w:tcBorders>
              <w:top w:val="nil"/>
              <w:left w:val="nil"/>
              <w:bottom w:val="nil"/>
              <w:right w:val="nil"/>
            </w:tcBorders>
            <w:shd w:val="clear" w:color="auto" w:fill="auto"/>
            <w:noWrap/>
            <w:vAlign w:val="bottom"/>
            <w:hideMark/>
          </w:tcPr>
          <w:p w14:paraId="1560F59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4.3</w:t>
            </w:r>
          </w:p>
        </w:tc>
      </w:tr>
      <w:tr w:rsidR="00634ABA" w:rsidRPr="00986F85" w14:paraId="4FA66194" w14:textId="77777777" w:rsidTr="00476987">
        <w:trPr>
          <w:trHeight w:val="285"/>
        </w:trPr>
        <w:tc>
          <w:tcPr>
            <w:tcW w:w="406" w:type="dxa"/>
            <w:vMerge/>
            <w:tcBorders>
              <w:top w:val="nil"/>
              <w:left w:val="nil"/>
              <w:bottom w:val="nil"/>
              <w:right w:val="nil"/>
            </w:tcBorders>
            <w:vAlign w:val="center"/>
            <w:hideMark/>
          </w:tcPr>
          <w:p w14:paraId="70F7F9C6"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74360AE0"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Üzemi eredmény</w:t>
            </w:r>
          </w:p>
        </w:tc>
        <w:tc>
          <w:tcPr>
            <w:tcW w:w="819" w:type="dxa"/>
            <w:tcBorders>
              <w:top w:val="nil"/>
              <w:left w:val="nil"/>
              <w:bottom w:val="nil"/>
              <w:right w:val="nil"/>
            </w:tcBorders>
            <w:shd w:val="clear" w:color="auto" w:fill="auto"/>
            <w:noWrap/>
            <w:vAlign w:val="bottom"/>
            <w:hideMark/>
          </w:tcPr>
          <w:p w14:paraId="584C2D9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2511</w:t>
            </w:r>
          </w:p>
        </w:tc>
        <w:tc>
          <w:tcPr>
            <w:tcW w:w="819" w:type="dxa"/>
            <w:tcBorders>
              <w:top w:val="nil"/>
              <w:left w:val="nil"/>
              <w:bottom w:val="nil"/>
              <w:right w:val="nil"/>
            </w:tcBorders>
            <w:shd w:val="clear" w:color="auto" w:fill="auto"/>
            <w:noWrap/>
            <w:vAlign w:val="bottom"/>
            <w:hideMark/>
          </w:tcPr>
          <w:p w14:paraId="7D7D90D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1301</w:t>
            </w:r>
          </w:p>
        </w:tc>
        <w:tc>
          <w:tcPr>
            <w:tcW w:w="819" w:type="dxa"/>
            <w:tcBorders>
              <w:top w:val="nil"/>
              <w:left w:val="nil"/>
              <w:bottom w:val="nil"/>
              <w:right w:val="nil"/>
            </w:tcBorders>
            <w:shd w:val="clear" w:color="auto" w:fill="auto"/>
            <w:noWrap/>
            <w:vAlign w:val="bottom"/>
            <w:hideMark/>
          </w:tcPr>
          <w:p w14:paraId="552B18B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-3394</w:t>
            </w:r>
          </w:p>
        </w:tc>
        <w:tc>
          <w:tcPr>
            <w:tcW w:w="819" w:type="dxa"/>
            <w:tcBorders>
              <w:top w:val="nil"/>
              <w:left w:val="nil"/>
              <w:bottom w:val="nil"/>
              <w:right w:val="nil"/>
            </w:tcBorders>
            <w:shd w:val="clear" w:color="auto" w:fill="auto"/>
            <w:noWrap/>
            <w:vAlign w:val="bottom"/>
            <w:hideMark/>
          </w:tcPr>
          <w:p w14:paraId="715F374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-5343</w:t>
            </w:r>
          </w:p>
        </w:tc>
        <w:tc>
          <w:tcPr>
            <w:tcW w:w="819" w:type="dxa"/>
            <w:tcBorders>
              <w:top w:val="nil"/>
              <w:left w:val="nil"/>
              <w:bottom w:val="nil"/>
              <w:right w:val="nil"/>
            </w:tcBorders>
            <w:shd w:val="clear" w:color="auto" w:fill="auto"/>
            <w:noWrap/>
            <w:vAlign w:val="bottom"/>
            <w:hideMark/>
          </w:tcPr>
          <w:p w14:paraId="6CD9B8F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1765</w:t>
            </w:r>
          </w:p>
        </w:tc>
        <w:tc>
          <w:tcPr>
            <w:tcW w:w="929" w:type="dxa"/>
            <w:tcBorders>
              <w:top w:val="nil"/>
              <w:left w:val="nil"/>
              <w:bottom w:val="nil"/>
              <w:right w:val="nil"/>
            </w:tcBorders>
            <w:shd w:val="clear" w:color="auto" w:fill="auto"/>
            <w:noWrap/>
            <w:vAlign w:val="bottom"/>
            <w:hideMark/>
          </w:tcPr>
          <w:p w14:paraId="779927C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-314</w:t>
            </w:r>
          </w:p>
        </w:tc>
        <w:tc>
          <w:tcPr>
            <w:tcW w:w="819" w:type="dxa"/>
            <w:tcBorders>
              <w:top w:val="nil"/>
              <w:left w:val="nil"/>
              <w:bottom w:val="nil"/>
              <w:right w:val="nil"/>
            </w:tcBorders>
            <w:shd w:val="clear" w:color="auto" w:fill="auto"/>
            <w:noWrap/>
            <w:vAlign w:val="bottom"/>
            <w:hideMark/>
          </w:tcPr>
          <w:p w14:paraId="4998E87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-906</w:t>
            </w:r>
          </w:p>
        </w:tc>
        <w:tc>
          <w:tcPr>
            <w:tcW w:w="819" w:type="dxa"/>
            <w:tcBorders>
              <w:top w:val="nil"/>
              <w:left w:val="nil"/>
              <w:bottom w:val="nil"/>
              <w:right w:val="nil"/>
            </w:tcBorders>
            <w:shd w:val="clear" w:color="auto" w:fill="auto"/>
            <w:noWrap/>
            <w:vAlign w:val="bottom"/>
            <w:hideMark/>
          </w:tcPr>
          <w:p w14:paraId="0A1B2D5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347.5</w:t>
            </w:r>
          </w:p>
        </w:tc>
      </w:tr>
      <w:tr w:rsidR="00634ABA" w:rsidRPr="00986F85" w14:paraId="4F83ADF5" w14:textId="77777777" w:rsidTr="00476987">
        <w:trPr>
          <w:trHeight w:val="285"/>
        </w:trPr>
        <w:tc>
          <w:tcPr>
            <w:tcW w:w="406" w:type="dxa"/>
            <w:vMerge/>
            <w:tcBorders>
              <w:top w:val="nil"/>
              <w:left w:val="nil"/>
              <w:bottom w:val="nil"/>
              <w:right w:val="nil"/>
            </w:tcBorders>
            <w:vAlign w:val="center"/>
            <w:hideMark/>
          </w:tcPr>
          <w:p w14:paraId="3CFA4CD9"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6962F1C1"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üzemi eredmény</w:t>
            </w:r>
          </w:p>
        </w:tc>
        <w:tc>
          <w:tcPr>
            <w:tcW w:w="819" w:type="dxa"/>
            <w:tcBorders>
              <w:top w:val="nil"/>
              <w:left w:val="nil"/>
              <w:bottom w:val="nil"/>
              <w:right w:val="nil"/>
            </w:tcBorders>
            <w:shd w:val="clear" w:color="auto" w:fill="auto"/>
            <w:noWrap/>
            <w:vAlign w:val="bottom"/>
            <w:hideMark/>
          </w:tcPr>
          <w:p w14:paraId="13E1598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70.8</w:t>
            </w:r>
          </w:p>
        </w:tc>
        <w:tc>
          <w:tcPr>
            <w:tcW w:w="819" w:type="dxa"/>
            <w:tcBorders>
              <w:top w:val="nil"/>
              <w:left w:val="nil"/>
              <w:bottom w:val="nil"/>
              <w:right w:val="nil"/>
            </w:tcBorders>
            <w:shd w:val="clear" w:color="auto" w:fill="auto"/>
            <w:noWrap/>
            <w:vAlign w:val="bottom"/>
            <w:hideMark/>
          </w:tcPr>
          <w:p w14:paraId="473520EF"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21.1</w:t>
            </w:r>
          </w:p>
        </w:tc>
        <w:tc>
          <w:tcPr>
            <w:tcW w:w="819" w:type="dxa"/>
            <w:tcBorders>
              <w:top w:val="nil"/>
              <w:left w:val="nil"/>
              <w:bottom w:val="nil"/>
              <w:right w:val="nil"/>
            </w:tcBorders>
            <w:shd w:val="clear" w:color="auto" w:fill="auto"/>
            <w:noWrap/>
            <w:vAlign w:val="bottom"/>
            <w:hideMark/>
          </w:tcPr>
          <w:p w14:paraId="5C3D38D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-293.5</w:t>
            </w:r>
          </w:p>
        </w:tc>
        <w:tc>
          <w:tcPr>
            <w:tcW w:w="819" w:type="dxa"/>
            <w:tcBorders>
              <w:top w:val="nil"/>
              <w:left w:val="nil"/>
              <w:bottom w:val="nil"/>
              <w:right w:val="nil"/>
            </w:tcBorders>
            <w:shd w:val="clear" w:color="auto" w:fill="auto"/>
            <w:noWrap/>
            <w:vAlign w:val="bottom"/>
            <w:hideMark/>
          </w:tcPr>
          <w:p w14:paraId="33BA0C3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-529.5</w:t>
            </w:r>
          </w:p>
        </w:tc>
        <w:tc>
          <w:tcPr>
            <w:tcW w:w="819" w:type="dxa"/>
            <w:tcBorders>
              <w:top w:val="nil"/>
              <w:left w:val="nil"/>
              <w:bottom w:val="nil"/>
              <w:right w:val="nil"/>
            </w:tcBorders>
            <w:shd w:val="clear" w:color="auto" w:fill="auto"/>
            <w:noWrap/>
            <w:vAlign w:val="bottom"/>
            <w:hideMark/>
          </w:tcPr>
          <w:p w14:paraId="03733C6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90.1</w:t>
            </w:r>
          </w:p>
        </w:tc>
        <w:tc>
          <w:tcPr>
            <w:tcW w:w="929" w:type="dxa"/>
            <w:tcBorders>
              <w:top w:val="nil"/>
              <w:left w:val="nil"/>
              <w:bottom w:val="nil"/>
              <w:right w:val="nil"/>
            </w:tcBorders>
            <w:shd w:val="clear" w:color="auto" w:fill="auto"/>
            <w:noWrap/>
            <w:vAlign w:val="bottom"/>
            <w:hideMark/>
          </w:tcPr>
          <w:p w14:paraId="76DFF0A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-143.3</w:t>
            </w:r>
          </w:p>
        </w:tc>
        <w:tc>
          <w:tcPr>
            <w:tcW w:w="819" w:type="dxa"/>
            <w:tcBorders>
              <w:top w:val="nil"/>
              <w:left w:val="nil"/>
              <w:bottom w:val="nil"/>
              <w:right w:val="nil"/>
            </w:tcBorders>
            <w:shd w:val="clear" w:color="auto" w:fill="auto"/>
            <w:noWrap/>
            <w:vAlign w:val="bottom"/>
            <w:hideMark/>
          </w:tcPr>
          <w:p w14:paraId="08206FAB"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-87.6</w:t>
            </w:r>
          </w:p>
        </w:tc>
        <w:tc>
          <w:tcPr>
            <w:tcW w:w="819" w:type="dxa"/>
            <w:tcBorders>
              <w:top w:val="nil"/>
              <w:left w:val="nil"/>
              <w:bottom w:val="nil"/>
              <w:right w:val="nil"/>
            </w:tcBorders>
            <w:shd w:val="clear" w:color="auto" w:fill="auto"/>
            <w:noWrap/>
            <w:vAlign w:val="bottom"/>
            <w:hideMark/>
          </w:tcPr>
          <w:p w14:paraId="5F68B8B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-69.8</w:t>
            </w:r>
          </w:p>
        </w:tc>
      </w:tr>
      <w:tr w:rsidR="00634ABA" w:rsidRPr="00986F85" w14:paraId="2EF93847" w14:textId="77777777" w:rsidTr="00476987">
        <w:trPr>
          <w:trHeight w:val="285"/>
        </w:trPr>
        <w:tc>
          <w:tcPr>
            <w:tcW w:w="406" w:type="dxa"/>
            <w:vMerge/>
            <w:tcBorders>
              <w:top w:val="nil"/>
              <w:left w:val="nil"/>
              <w:bottom w:val="nil"/>
              <w:right w:val="nil"/>
            </w:tcBorders>
            <w:vAlign w:val="center"/>
            <w:hideMark/>
          </w:tcPr>
          <w:p w14:paraId="09B5698C"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0F9ED5A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Hozzáadott érték</w:t>
            </w:r>
          </w:p>
        </w:tc>
        <w:tc>
          <w:tcPr>
            <w:tcW w:w="819" w:type="dxa"/>
            <w:tcBorders>
              <w:top w:val="nil"/>
              <w:left w:val="nil"/>
              <w:bottom w:val="nil"/>
              <w:right w:val="nil"/>
            </w:tcBorders>
            <w:shd w:val="clear" w:color="auto" w:fill="auto"/>
            <w:noWrap/>
            <w:vAlign w:val="bottom"/>
            <w:hideMark/>
          </w:tcPr>
          <w:p w14:paraId="5B7777E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11506</w:t>
            </w:r>
          </w:p>
        </w:tc>
        <w:tc>
          <w:tcPr>
            <w:tcW w:w="819" w:type="dxa"/>
            <w:tcBorders>
              <w:top w:val="nil"/>
              <w:left w:val="nil"/>
              <w:bottom w:val="nil"/>
              <w:right w:val="nil"/>
            </w:tcBorders>
            <w:shd w:val="clear" w:color="auto" w:fill="auto"/>
            <w:noWrap/>
            <w:vAlign w:val="bottom"/>
            <w:hideMark/>
          </w:tcPr>
          <w:p w14:paraId="113FCC0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11625</w:t>
            </w:r>
          </w:p>
        </w:tc>
        <w:tc>
          <w:tcPr>
            <w:tcW w:w="819" w:type="dxa"/>
            <w:tcBorders>
              <w:top w:val="nil"/>
              <w:left w:val="nil"/>
              <w:bottom w:val="nil"/>
              <w:right w:val="nil"/>
            </w:tcBorders>
            <w:shd w:val="clear" w:color="auto" w:fill="auto"/>
            <w:noWrap/>
            <w:vAlign w:val="bottom"/>
            <w:hideMark/>
          </w:tcPr>
          <w:p w14:paraId="57824291"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5871</w:t>
            </w:r>
          </w:p>
        </w:tc>
        <w:tc>
          <w:tcPr>
            <w:tcW w:w="819" w:type="dxa"/>
            <w:tcBorders>
              <w:top w:val="nil"/>
              <w:left w:val="nil"/>
              <w:bottom w:val="nil"/>
              <w:right w:val="nil"/>
            </w:tcBorders>
            <w:shd w:val="clear" w:color="auto" w:fill="auto"/>
            <w:noWrap/>
            <w:vAlign w:val="bottom"/>
            <w:hideMark/>
          </w:tcPr>
          <w:p w14:paraId="3B40865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4183</w:t>
            </w:r>
          </w:p>
        </w:tc>
        <w:tc>
          <w:tcPr>
            <w:tcW w:w="819" w:type="dxa"/>
            <w:tcBorders>
              <w:top w:val="nil"/>
              <w:left w:val="nil"/>
              <w:bottom w:val="nil"/>
              <w:right w:val="nil"/>
            </w:tcBorders>
            <w:shd w:val="clear" w:color="auto" w:fill="auto"/>
            <w:noWrap/>
            <w:vAlign w:val="bottom"/>
            <w:hideMark/>
          </w:tcPr>
          <w:p w14:paraId="356EDDB9"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3833</w:t>
            </w:r>
          </w:p>
        </w:tc>
        <w:tc>
          <w:tcPr>
            <w:tcW w:w="929" w:type="dxa"/>
            <w:tcBorders>
              <w:top w:val="nil"/>
              <w:left w:val="nil"/>
              <w:bottom w:val="nil"/>
              <w:right w:val="nil"/>
            </w:tcBorders>
            <w:shd w:val="clear" w:color="auto" w:fill="auto"/>
            <w:noWrap/>
            <w:vAlign w:val="bottom"/>
            <w:hideMark/>
          </w:tcPr>
          <w:p w14:paraId="793CD06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8940</w:t>
            </w:r>
          </w:p>
        </w:tc>
        <w:tc>
          <w:tcPr>
            <w:tcW w:w="819" w:type="dxa"/>
            <w:tcBorders>
              <w:top w:val="nil"/>
              <w:left w:val="nil"/>
              <w:bottom w:val="nil"/>
              <w:right w:val="nil"/>
            </w:tcBorders>
            <w:shd w:val="clear" w:color="auto" w:fill="auto"/>
            <w:noWrap/>
            <w:vAlign w:val="bottom"/>
            <w:hideMark/>
          </w:tcPr>
          <w:p w14:paraId="2D14FE1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14250</w:t>
            </w:r>
          </w:p>
        </w:tc>
        <w:tc>
          <w:tcPr>
            <w:tcW w:w="819" w:type="dxa"/>
            <w:tcBorders>
              <w:top w:val="nil"/>
              <w:left w:val="nil"/>
              <w:bottom w:val="nil"/>
              <w:right w:val="nil"/>
            </w:tcBorders>
            <w:shd w:val="clear" w:color="auto" w:fill="auto"/>
            <w:noWrap/>
            <w:vAlign w:val="bottom"/>
            <w:hideMark/>
          </w:tcPr>
          <w:p w14:paraId="1964115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9277</w:t>
            </w:r>
          </w:p>
        </w:tc>
      </w:tr>
      <w:tr w:rsidR="00634ABA" w:rsidRPr="00986F85" w14:paraId="62AD9529" w14:textId="77777777" w:rsidTr="00476987">
        <w:trPr>
          <w:trHeight w:val="285"/>
        </w:trPr>
        <w:tc>
          <w:tcPr>
            <w:tcW w:w="406" w:type="dxa"/>
            <w:vMerge/>
            <w:tcBorders>
              <w:top w:val="nil"/>
              <w:left w:val="nil"/>
              <w:bottom w:val="nil"/>
              <w:right w:val="nil"/>
            </w:tcBorders>
            <w:vAlign w:val="center"/>
            <w:hideMark/>
          </w:tcPr>
          <w:p w14:paraId="29F0CC31"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15D649D2"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Egy foglalkoztatottra eső hozzáadott érték</w:t>
            </w:r>
          </w:p>
        </w:tc>
        <w:tc>
          <w:tcPr>
            <w:tcW w:w="819" w:type="dxa"/>
            <w:tcBorders>
              <w:top w:val="nil"/>
              <w:left w:val="nil"/>
              <w:bottom w:val="nil"/>
              <w:right w:val="nil"/>
            </w:tcBorders>
            <w:shd w:val="clear" w:color="auto" w:fill="auto"/>
            <w:noWrap/>
            <w:vAlign w:val="bottom"/>
            <w:hideMark/>
          </w:tcPr>
          <w:p w14:paraId="58DAC4D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535.8</w:t>
            </w:r>
          </w:p>
        </w:tc>
        <w:tc>
          <w:tcPr>
            <w:tcW w:w="819" w:type="dxa"/>
            <w:tcBorders>
              <w:top w:val="nil"/>
              <w:left w:val="nil"/>
              <w:bottom w:val="nil"/>
              <w:right w:val="nil"/>
            </w:tcBorders>
            <w:shd w:val="clear" w:color="auto" w:fill="auto"/>
            <w:noWrap/>
            <w:vAlign w:val="bottom"/>
            <w:hideMark/>
          </w:tcPr>
          <w:p w14:paraId="5BBE7E3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489.5</w:t>
            </w:r>
          </w:p>
        </w:tc>
        <w:tc>
          <w:tcPr>
            <w:tcW w:w="819" w:type="dxa"/>
            <w:tcBorders>
              <w:top w:val="nil"/>
              <w:left w:val="nil"/>
              <w:bottom w:val="nil"/>
              <w:right w:val="nil"/>
            </w:tcBorders>
            <w:shd w:val="clear" w:color="auto" w:fill="auto"/>
            <w:noWrap/>
            <w:vAlign w:val="bottom"/>
            <w:hideMark/>
          </w:tcPr>
          <w:p w14:paraId="35FCE577"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196.6</w:t>
            </w:r>
          </w:p>
        </w:tc>
        <w:tc>
          <w:tcPr>
            <w:tcW w:w="819" w:type="dxa"/>
            <w:tcBorders>
              <w:top w:val="nil"/>
              <w:left w:val="nil"/>
              <w:bottom w:val="nil"/>
              <w:right w:val="nil"/>
            </w:tcBorders>
            <w:shd w:val="clear" w:color="auto" w:fill="auto"/>
            <w:noWrap/>
            <w:vAlign w:val="bottom"/>
            <w:hideMark/>
          </w:tcPr>
          <w:p w14:paraId="41FBC5C5"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-93.7</w:t>
            </w:r>
          </w:p>
        </w:tc>
        <w:tc>
          <w:tcPr>
            <w:tcW w:w="819" w:type="dxa"/>
            <w:tcBorders>
              <w:top w:val="nil"/>
              <w:left w:val="nil"/>
              <w:bottom w:val="nil"/>
              <w:right w:val="nil"/>
            </w:tcBorders>
            <w:shd w:val="clear" w:color="auto" w:fill="auto"/>
            <w:noWrap/>
            <w:vAlign w:val="bottom"/>
            <w:hideMark/>
          </w:tcPr>
          <w:p w14:paraId="72DEF19A"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650.7</w:t>
            </w:r>
          </w:p>
        </w:tc>
        <w:tc>
          <w:tcPr>
            <w:tcW w:w="929" w:type="dxa"/>
            <w:tcBorders>
              <w:top w:val="nil"/>
              <w:left w:val="nil"/>
              <w:bottom w:val="nil"/>
              <w:right w:val="nil"/>
            </w:tcBorders>
            <w:shd w:val="clear" w:color="auto" w:fill="auto"/>
            <w:noWrap/>
            <w:vAlign w:val="bottom"/>
            <w:hideMark/>
          </w:tcPr>
          <w:p w14:paraId="6DE79562"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241.5</w:t>
            </w:r>
          </w:p>
        </w:tc>
        <w:tc>
          <w:tcPr>
            <w:tcW w:w="819" w:type="dxa"/>
            <w:tcBorders>
              <w:top w:val="nil"/>
              <w:left w:val="nil"/>
              <w:bottom w:val="nil"/>
              <w:right w:val="nil"/>
            </w:tcBorders>
            <w:shd w:val="clear" w:color="auto" w:fill="auto"/>
            <w:noWrap/>
            <w:vAlign w:val="bottom"/>
            <w:hideMark/>
          </w:tcPr>
          <w:p w14:paraId="685AB4EE"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481.1</w:t>
            </w:r>
          </w:p>
        </w:tc>
        <w:tc>
          <w:tcPr>
            <w:tcW w:w="819" w:type="dxa"/>
            <w:tcBorders>
              <w:top w:val="nil"/>
              <w:left w:val="nil"/>
              <w:bottom w:val="nil"/>
              <w:right w:val="nil"/>
            </w:tcBorders>
            <w:shd w:val="clear" w:color="auto" w:fill="auto"/>
            <w:noWrap/>
            <w:vAlign w:val="bottom"/>
            <w:hideMark/>
          </w:tcPr>
          <w:p w14:paraId="7ADBF0B0"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421.2</w:t>
            </w:r>
          </w:p>
        </w:tc>
      </w:tr>
      <w:tr w:rsidR="00634ABA" w:rsidRPr="00986F85" w14:paraId="78ACCED2" w14:textId="77777777" w:rsidTr="00476987">
        <w:trPr>
          <w:trHeight w:val="285"/>
        </w:trPr>
        <w:tc>
          <w:tcPr>
            <w:tcW w:w="406" w:type="dxa"/>
            <w:vMerge/>
            <w:tcBorders>
              <w:top w:val="nil"/>
              <w:left w:val="nil"/>
              <w:bottom w:val="nil"/>
              <w:right w:val="nil"/>
            </w:tcBorders>
            <w:vAlign w:val="center"/>
            <w:hideMark/>
          </w:tcPr>
          <w:p w14:paraId="38401E3C" w14:textId="77777777" w:rsidR="00634ABA" w:rsidRPr="00986F85" w:rsidRDefault="00634ABA" w:rsidP="00476987">
            <w:pPr>
              <w:spacing w:after="0" w:line="240" w:lineRule="auto"/>
              <w:rPr>
                <w:rFonts w:eastAsia="Times New Roman"/>
                <w:color w:val="000000"/>
                <w:lang w:eastAsia="hu-HU"/>
              </w:rPr>
            </w:pPr>
          </w:p>
        </w:tc>
        <w:tc>
          <w:tcPr>
            <w:tcW w:w="2571" w:type="dxa"/>
            <w:tcBorders>
              <w:top w:val="nil"/>
              <w:left w:val="nil"/>
              <w:bottom w:val="nil"/>
              <w:right w:val="nil"/>
            </w:tcBorders>
            <w:shd w:val="clear" w:color="auto" w:fill="auto"/>
            <w:noWrap/>
            <w:vAlign w:val="bottom"/>
            <w:hideMark/>
          </w:tcPr>
          <w:p w14:paraId="0ED4C38F"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ROA</w:t>
            </w:r>
          </w:p>
        </w:tc>
        <w:tc>
          <w:tcPr>
            <w:tcW w:w="819" w:type="dxa"/>
            <w:tcBorders>
              <w:top w:val="nil"/>
              <w:left w:val="nil"/>
              <w:bottom w:val="nil"/>
              <w:right w:val="nil"/>
            </w:tcBorders>
            <w:shd w:val="clear" w:color="auto" w:fill="auto"/>
            <w:noWrap/>
            <w:vAlign w:val="bottom"/>
            <w:hideMark/>
          </w:tcPr>
          <w:p w14:paraId="135EFDAC"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-0.017</w:t>
            </w:r>
          </w:p>
        </w:tc>
        <w:tc>
          <w:tcPr>
            <w:tcW w:w="819" w:type="dxa"/>
            <w:tcBorders>
              <w:top w:val="nil"/>
              <w:left w:val="nil"/>
              <w:bottom w:val="nil"/>
              <w:right w:val="nil"/>
            </w:tcBorders>
            <w:shd w:val="clear" w:color="auto" w:fill="auto"/>
            <w:noWrap/>
            <w:vAlign w:val="bottom"/>
            <w:hideMark/>
          </w:tcPr>
          <w:p w14:paraId="3E367638"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-0.019</w:t>
            </w:r>
          </w:p>
        </w:tc>
        <w:tc>
          <w:tcPr>
            <w:tcW w:w="819" w:type="dxa"/>
            <w:tcBorders>
              <w:top w:val="nil"/>
              <w:left w:val="nil"/>
              <w:bottom w:val="nil"/>
              <w:right w:val="nil"/>
            </w:tcBorders>
            <w:shd w:val="clear" w:color="auto" w:fill="auto"/>
            <w:noWrap/>
            <w:vAlign w:val="bottom"/>
            <w:hideMark/>
          </w:tcPr>
          <w:p w14:paraId="4A6207C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-0.051</w:t>
            </w:r>
          </w:p>
        </w:tc>
        <w:tc>
          <w:tcPr>
            <w:tcW w:w="819" w:type="dxa"/>
            <w:tcBorders>
              <w:top w:val="nil"/>
              <w:left w:val="nil"/>
              <w:bottom w:val="nil"/>
              <w:right w:val="nil"/>
            </w:tcBorders>
            <w:shd w:val="clear" w:color="auto" w:fill="auto"/>
            <w:noWrap/>
            <w:vAlign w:val="bottom"/>
            <w:hideMark/>
          </w:tcPr>
          <w:p w14:paraId="2DD22BE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-0.065</w:t>
            </w:r>
          </w:p>
        </w:tc>
        <w:tc>
          <w:tcPr>
            <w:tcW w:w="819" w:type="dxa"/>
            <w:tcBorders>
              <w:top w:val="nil"/>
              <w:left w:val="nil"/>
              <w:bottom w:val="nil"/>
              <w:right w:val="nil"/>
            </w:tcBorders>
            <w:shd w:val="clear" w:color="auto" w:fill="auto"/>
            <w:noWrap/>
            <w:vAlign w:val="bottom"/>
            <w:hideMark/>
          </w:tcPr>
          <w:p w14:paraId="72EBDE83"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-0.009</w:t>
            </w:r>
          </w:p>
        </w:tc>
        <w:tc>
          <w:tcPr>
            <w:tcW w:w="929" w:type="dxa"/>
            <w:tcBorders>
              <w:top w:val="nil"/>
              <w:left w:val="nil"/>
              <w:bottom w:val="nil"/>
              <w:right w:val="nil"/>
            </w:tcBorders>
            <w:shd w:val="clear" w:color="auto" w:fill="auto"/>
            <w:noWrap/>
            <w:vAlign w:val="bottom"/>
            <w:hideMark/>
          </w:tcPr>
          <w:p w14:paraId="5DC4495D"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-0.012</w:t>
            </w:r>
          </w:p>
        </w:tc>
        <w:tc>
          <w:tcPr>
            <w:tcW w:w="819" w:type="dxa"/>
            <w:tcBorders>
              <w:top w:val="nil"/>
              <w:left w:val="nil"/>
              <w:bottom w:val="nil"/>
              <w:right w:val="nil"/>
            </w:tcBorders>
            <w:shd w:val="clear" w:color="auto" w:fill="auto"/>
            <w:noWrap/>
            <w:vAlign w:val="bottom"/>
            <w:hideMark/>
          </w:tcPr>
          <w:p w14:paraId="4E3F65B4"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-0.029</w:t>
            </w:r>
          </w:p>
        </w:tc>
        <w:tc>
          <w:tcPr>
            <w:tcW w:w="819" w:type="dxa"/>
            <w:tcBorders>
              <w:top w:val="nil"/>
              <w:left w:val="nil"/>
              <w:bottom w:val="nil"/>
              <w:right w:val="nil"/>
            </w:tcBorders>
            <w:shd w:val="clear" w:color="auto" w:fill="auto"/>
            <w:noWrap/>
            <w:vAlign w:val="bottom"/>
            <w:hideMark/>
          </w:tcPr>
          <w:p w14:paraId="712D79F6" w14:textId="77777777" w:rsidR="00634ABA" w:rsidRPr="00986F85" w:rsidRDefault="00634ABA" w:rsidP="00476987">
            <w:pPr>
              <w:spacing w:after="0" w:line="240" w:lineRule="auto"/>
              <w:jc w:val="right"/>
              <w:rPr>
                <w:rFonts w:eastAsia="Times New Roman"/>
                <w:color w:val="000000"/>
                <w:lang w:eastAsia="hu-HU"/>
              </w:rPr>
            </w:pPr>
            <w:r w:rsidRPr="00986F85">
              <w:rPr>
                <w:rFonts w:eastAsia="Times New Roman"/>
                <w:color w:val="000000"/>
                <w:lang w:eastAsia="hu-HU"/>
              </w:rPr>
              <w:t>-0.027</w:t>
            </w:r>
          </w:p>
        </w:tc>
      </w:tr>
    </w:tbl>
    <w:p w14:paraId="18874341" w14:textId="77777777" w:rsidR="00634ABA" w:rsidRPr="00986F85" w:rsidRDefault="00634ABA" w:rsidP="00634ABA"/>
    <w:p w14:paraId="182BDCEC" w14:textId="77777777" w:rsidR="00EC6291" w:rsidRPr="00986F85" w:rsidRDefault="001671C7" w:rsidP="001671C7">
      <w:pPr>
        <w:pStyle w:val="Cmsor2"/>
        <w:spacing w:before="0" w:after="0" w:line="360" w:lineRule="auto"/>
        <w:jc w:val="both"/>
        <w:rPr>
          <w:rFonts w:ascii="Myriad Pro" w:hAnsi="Myriad Pro"/>
          <w:szCs w:val="24"/>
        </w:rPr>
      </w:pPr>
      <w:bookmarkStart w:id="66" w:name="_Toc230854332"/>
      <w:r w:rsidRPr="00986F85">
        <w:rPr>
          <w:rFonts w:ascii="Myriad Pro" w:hAnsi="Myriad Pro"/>
          <w:szCs w:val="24"/>
        </w:rPr>
        <w:lastRenderedPageBreak/>
        <w:t xml:space="preserve">III. </w:t>
      </w:r>
      <w:r w:rsidR="00D019C5" w:rsidRPr="00986F85">
        <w:rPr>
          <w:rFonts w:ascii="Myriad Pro" w:hAnsi="Myriad Pro"/>
          <w:szCs w:val="24"/>
        </w:rPr>
        <w:t>ROBUSZTUSSÁG VIZSGÁLATOK</w:t>
      </w:r>
      <w:bookmarkEnd w:id="66"/>
      <w:r w:rsidR="00EC6291" w:rsidRPr="00986F85">
        <w:rPr>
          <w:rFonts w:ascii="Myriad Pro" w:hAnsi="Myriad Pro"/>
          <w:szCs w:val="24"/>
        </w:rPr>
        <w:t xml:space="preserve"> </w:t>
      </w:r>
    </w:p>
    <w:p w14:paraId="65C70813" w14:textId="77777777" w:rsidR="00EC6291" w:rsidRPr="00986F85" w:rsidRDefault="00EC6291" w:rsidP="00EC6291">
      <w:pPr>
        <w:jc w:val="both"/>
        <w:rPr>
          <w:rFonts w:cs="Times New Roman"/>
          <w:b/>
        </w:rPr>
      </w:pPr>
      <w:r w:rsidRPr="00986F85">
        <w:rPr>
          <w:rFonts w:cs="Times New Roman"/>
          <w:b/>
        </w:rPr>
        <w:t>A becslési eredmények robusztussága</w:t>
      </w:r>
    </w:p>
    <w:p w14:paraId="1F8D9F8A" w14:textId="77777777" w:rsidR="00EC6291" w:rsidRPr="00986F85" w:rsidRDefault="00EC6291" w:rsidP="00EC6291">
      <w:pPr>
        <w:jc w:val="both"/>
        <w:rPr>
          <w:rFonts w:cs="Times New Roman"/>
        </w:rPr>
      </w:pPr>
      <w:r w:rsidRPr="00986F85">
        <w:rPr>
          <w:rFonts w:cs="Times New Roman"/>
        </w:rPr>
        <w:t xml:space="preserve">A becslési eredményeink robusztusságát több megközelítéssel is teszteltük. Minden függő változónkat több modellel – párosítás, különbségek különbsége, fix-hatás panel –   is megbecsültük. Mindhárom előbb említett modellen belül két almintára is elvégeztük a becsléseket. A párosításos modellen belül mindkét almintára két eljárással </w:t>
      </w:r>
      <w:r w:rsidRPr="00986F85">
        <w:rPr>
          <w:rFonts w:cs="Times New Roman"/>
          <w:i/>
        </w:rPr>
        <w:t>– propensity score</w:t>
      </w:r>
      <w:r w:rsidRPr="00986F85">
        <w:rPr>
          <w:rFonts w:cs="Times New Roman"/>
        </w:rPr>
        <w:t>, illetve</w:t>
      </w:r>
      <w:r w:rsidRPr="00986F85">
        <w:rPr>
          <w:rFonts w:cs="Times New Roman"/>
          <w:i/>
        </w:rPr>
        <w:t xml:space="preserve"> kernel</w:t>
      </w:r>
      <w:r w:rsidRPr="00986F85">
        <w:rPr>
          <w:rFonts w:cs="Times New Roman"/>
        </w:rPr>
        <w:t xml:space="preserve"> – is elkészítettük a becsléseket. Továbá a párosításos modelleket bootstrap eljárssal is megbecsültük. Robusztusnak akkor tekintünk egy eredményt, ha mindhárom modellben, mindkét almintára, különböző kontroll-csoport képző módszerek (</w:t>
      </w:r>
      <w:r w:rsidRPr="00986F85">
        <w:rPr>
          <w:rFonts w:cs="Times New Roman"/>
          <w:i/>
        </w:rPr>
        <w:t>propensity score, kernel</w:t>
      </w:r>
      <w:r w:rsidRPr="00986F85">
        <w:rPr>
          <w:rFonts w:cs="Times New Roman"/>
        </w:rPr>
        <w:t>) mellett azonos irányban szignifikáns.</w:t>
      </w:r>
    </w:p>
    <w:p w14:paraId="172E346C" w14:textId="77777777" w:rsidR="00EC6291" w:rsidRPr="00986F85" w:rsidRDefault="00EC6291" w:rsidP="00634ABA">
      <w:pPr>
        <w:rPr>
          <w:rFonts w:cs="Times New Roman"/>
          <w:b/>
        </w:rPr>
      </w:pPr>
      <w:r w:rsidRPr="00986F85">
        <w:rPr>
          <w:rFonts w:cs="Times New Roman"/>
          <w:b/>
        </w:rPr>
        <w:t xml:space="preserve">1. táblázat: </w:t>
      </w:r>
      <w:r w:rsidRPr="00986F85">
        <w:rPr>
          <w:rFonts w:cs="Times New Roman"/>
          <w:b/>
          <w:i/>
        </w:rPr>
        <w:t>Propensity score</w:t>
      </w:r>
      <w:r w:rsidRPr="00986F85">
        <w:rPr>
          <w:rFonts w:cs="Times New Roman"/>
          <w:b/>
        </w:rPr>
        <w:t xml:space="preserve"> eloszlások</w:t>
      </w:r>
    </w:p>
    <w:tbl>
      <w:tblPr>
        <w:tblW w:w="7697" w:type="dxa"/>
        <w:tblInd w:w="70" w:type="dxa"/>
        <w:tblCellMar>
          <w:left w:w="70" w:type="dxa"/>
          <w:right w:w="70" w:type="dxa"/>
        </w:tblCellMar>
        <w:tblLook w:val="04A0" w:firstRow="1" w:lastRow="0" w:firstColumn="1" w:lastColumn="0" w:noHBand="0" w:noVBand="1"/>
      </w:tblPr>
      <w:tblGrid>
        <w:gridCol w:w="1960"/>
        <w:gridCol w:w="1460"/>
        <w:gridCol w:w="1460"/>
        <w:gridCol w:w="1641"/>
        <w:gridCol w:w="1176"/>
      </w:tblGrid>
      <w:tr w:rsidR="00634ABA" w:rsidRPr="00986F85" w14:paraId="15CC78EB" w14:textId="77777777" w:rsidTr="00EC6291">
        <w:trPr>
          <w:trHeight w:val="300"/>
        </w:trPr>
        <w:tc>
          <w:tcPr>
            <w:tcW w:w="1960" w:type="dxa"/>
            <w:tcBorders>
              <w:top w:val="nil"/>
              <w:left w:val="nil"/>
              <w:bottom w:val="nil"/>
              <w:right w:val="nil"/>
            </w:tcBorders>
            <w:shd w:val="clear" w:color="auto" w:fill="B10000"/>
            <w:noWrap/>
            <w:vAlign w:val="bottom"/>
            <w:hideMark/>
          </w:tcPr>
          <w:p w14:paraId="629DCB0E" w14:textId="77777777" w:rsidR="00634ABA" w:rsidRPr="00986F85" w:rsidRDefault="00634ABA" w:rsidP="00476987">
            <w:pPr>
              <w:spacing w:after="0" w:line="240" w:lineRule="auto"/>
              <w:rPr>
                <w:rFonts w:eastAsia="Times New Roman"/>
                <w:b/>
                <w:color w:val="FFFFFF" w:themeColor="background1"/>
                <w:lang w:eastAsia="hu-HU"/>
              </w:rPr>
            </w:pPr>
          </w:p>
        </w:tc>
        <w:tc>
          <w:tcPr>
            <w:tcW w:w="2920" w:type="dxa"/>
            <w:gridSpan w:val="2"/>
            <w:tcBorders>
              <w:top w:val="nil"/>
              <w:left w:val="nil"/>
              <w:bottom w:val="nil"/>
              <w:right w:val="nil"/>
            </w:tcBorders>
            <w:shd w:val="clear" w:color="auto" w:fill="B10000"/>
            <w:noWrap/>
            <w:vAlign w:val="bottom"/>
            <w:hideMark/>
          </w:tcPr>
          <w:p w14:paraId="5A83BE49" w14:textId="77777777" w:rsidR="00634ABA" w:rsidRPr="00986F85" w:rsidRDefault="00634ABA" w:rsidP="00476987">
            <w:pPr>
              <w:spacing w:after="0" w:line="240" w:lineRule="auto"/>
              <w:jc w:val="center"/>
              <w:rPr>
                <w:rFonts w:eastAsia="Times New Roman"/>
                <w:b/>
                <w:color w:val="FFFFFF" w:themeColor="background1"/>
                <w:lang w:eastAsia="hu-HU"/>
              </w:rPr>
            </w:pPr>
            <w:r w:rsidRPr="00986F85">
              <w:rPr>
                <w:rFonts w:eastAsia="Times New Roman"/>
                <w:b/>
                <w:color w:val="FFFFFF" w:themeColor="background1"/>
                <w:lang w:eastAsia="hu-HU"/>
              </w:rPr>
              <w:t>GOP A</w:t>
            </w:r>
          </w:p>
        </w:tc>
        <w:tc>
          <w:tcPr>
            <w:tcW w:w="2817" w:type="dxa"/>
            <w:gridSpan w:val="2"/>
            <w:tcBorders>
              <w:top w:val="nil"/>
              <w:left w:val="nil"/>
              <w:bottom w:val="nil"/>
              <w:right w:val="nil"/>
            </w:tcBorders>
            <w:shd w:val="clear" w:color="auto" w:fill="B10000"/>
            <w:noWrap/>
            <w:vAlign w:val="bottom"/>
            <w:hideMark/>
          </w:tcPr>
          <w:p w14:paraId="0B27ED6F" w14:textId="77777777" w:rsidR="00634ABA" w:rsidRPr="00986F85" w:rsidRDefault="00634ABA" w:rsidP="00476987">
            <w:pPr>
              <w:spacing w:after="0" w:line="240" w:lineRule="auto"/>
              <w:jc w:val="center"/>
              <w:rPr>
                <w:rFonts w:eastAsia="Times New Roman"/>
                <w:b/>
                <w:color w:val="FFFFFF" w:themeColor="background1"/>
                <w:lang w:eastAsia="hu-HU"/>
              </w:rPr>
            </w:pPr>
            <w:r w:rsidRPr="00986F85">
              <w:rPr>
                <w:rFonts w:eastAsia="Times New Roman"/>
                <w:b/>
                <w:color w:val="FFFFFF" w:themeColor="background1"/>
                <w:lang w:eastAsia="hu-HU"/>
              </w:rPr>
              <w:t>GOP A vagy hasonló KMOP</w:t>
            </w:r>
          </w:p>
        </w:tc>
      </w:tr>
      <w:tr w:rsidR="00634ABA" w:rsidRPr="00986F85" w14:paraId="3B42BF1E" w14:textId="77777777" w:rsidTr="00EC6291">
        <w:trPr>
          <w:trHeight w:val="300"/>
        </w:trPr>
        <w:tc>
          <w:tcPr>
            <w:tcW w:w="1960" w:type="dxa"/>
            <w:tcBorders>
              <w:top w:val="nil"/>
              <w:left w:val="nil"/>
              <w:bottom w:val="nil"/>
              <w:right w:val="nil"/>
            </w:tcBorders>
            <w:shd w:val="clear" w:color="auto" w:fill="auto"/>
            <w:noWrap/>
            <w:vAlign w:val="bottom"/>
            <w:hideMark/>
          </w:tcPr>
          <w:p w14:paraId="60478EAF" w14:textId="77777777" w:rsidR="00634ABA" w:rsidRPr="00986F85" w:rsidRDefault="00634ABA" w:rsidP="00476987">
            <w:pPr>
              <w:spacing w:after="0" w:line="240" w:lineRule="auto"/>
              <w:rPr>
                <w:rFonts w:eastAsia="Times New Roman"/>
                <w:b/>
                <w:color w:val="000000"/>
                <w:lang w:eastAsia="hu-HU"/>
              </w:rPr>
            </w:pPr>
            <w:r w:rsidRPr="00986F85">
              <w:rPr>
                <w:rFonts w:eastAsia="Times New Roman"/>
                <w:b/>
                <w:color w:val="000000"/>
                <w:lang w:eastAsia="hu-HU"/>
              </w:rPr>
              <w:t>Percentilis</w:t>
            </w:r>
          </w:p>
        </w:tc>
        <w:tc>
          <w:tcPr>
            <w:tcW w:w="1460" w:type="dxa"/>
            <w:tcBorders>
              <w:top w:val="nil"/>
              <w:left w:val="nil"/>
              <w:bottom w:val="nil"/>
              <w:right w:val="nil"/>
            </w:tcBorders>
            <w:shd w:val="clear" w:color="auto" w:fill="auto"/>
            <w:noWrap/>
            <w:vAlign w:val="bottom"/>
            <w:hideMark/>
          </w:tcPr>
          <w:p w14:paraId="3439BC12" w14:textId="77777777" w:rsidR="00634ABA" w:rsidRPr="00986F85" w:rsidRDefault="00634ABA" w:rsidP="00476987">
            <w:pPr>
              <w:spacing w:after="0" w:line="240" w:lineRule="auto"/>
              <w:rPr>
                <w:rFonts w:eastAsia="Times New Roman"/>
                <w:b/>
                <w:color w:val="000000"/>
                <w:lang w:eastAsia="hu-HU"/>
              </w:rPr>
            </w:pPr>
            <w:r w:rsidRPr="00986F85">
              <w:rPr>
                <w:rFonts w:eastAsia="Times New Roman"/>
                <w:b/>
                <w:color w:val="000000"/>
                <w:lang w:eastAsia="hu-HU"/>
              </w:rPr>
              <w:t>3 fő felett</w:t>
            </w:r>
          </w:p>
        </w:tc>
        <w:tc>
          <w:tcPr>
            <w:tcW w:w="1460" w:type="dxa"/>
            <w:tcBorders>
              <w:top w:val="nil"/>
              <w:left w:val="nil"/>
              <w:bottom w:val="nil"/>
              <w:right w:val="nil"/>
            </w:tcBorders>
            <w:shd w:val="clear" w:color="auto" w:fill="auto"/>
            <w:noWrap/>
            <w:vAlign w:val="bottom"/>
            <w:hideMark/>
          </w:tcPr>
          <w:p w14:paraId="25F0D8FB" w14:textId="77777777" w:rsidR="00634ABA" w:rsidRPr="00986F85" w:rsidRDefault="00634ABA" w:rsidP="00476987">
            <w:pPr>
              <w:spacing w:after="0" w:line="240" w:lineRule="auto"/>
              <w:rPr>
                <w:rFonts w:eastAsia="Times New Roman"/>
                <w:b/>
                <w:color w:val="000000"/>
                <w:lang w:eastAsia="hu-HU"/>
              </w:rPr>
            </w:pPr>
            <w:r w:rsidRPr="00986F85">
              <w:rPr>
                <w:rFonts w:eastAsia="Times New Roman"/>
                <w:b/>
                <w:color w:val="000000"/>
                <w:lang w:eastAsia="hu-HU"/>
              </w:rPr>
              <w:t>5 fő felett</w:t>
            </w:r>
          </w:p>
        </w:tc>
        <w:tc>
          <w:tcPr>
            <w:tcW w:w="1641" w:type="dxa"/>
            <w:tcBorders>
              <w:top w:val="nil"/>
              <w:left w:val="nil"/>
              <w:bottom w:val="nil"/>
              <w:right w:val="nil"/>
            </w:tcBorders>
            <w:shd w:val="clear" w:color="auto" w:fill="auto"/>
            <w:noWrap/>
            <w:vAlign w:val="bottom"/>
            <w:hideMark/>
          </w:tcPr>
          <w:p w14:paraId="23C0D1E1" w14:textId="77777777" w:rsidR="00634ABA" w:rsidRPr="00986F85" w:rsidRDefault="00634ABA" w:rsidP="00476987">
            <w:pPr>
              <w:spacing w:after="0" w:line="240" w:lineRule="auto"/>
              <w:rPr>
                <w:rFonts w:eastAsia="Times New Roman"/>
                <w:b/>
                <w:color w:val="000000"/>
                <w:lang w:eastAsia="hu-HU"/>
              </w:rPr>
            </w:pPr>
            <w:r w:rsidRPr="00986F85">
              <w:rPr>
                <w:rFonts w:eastAsia="Times New Roman"/>
                <w:b/>
                <w:color w:val="000000"/>
                <w:lang w:eastAsia="hu-HU"/>
              </w:rPr>
              <w:t>3 fő felett</w:t>
            </w:r>
          </w:p>
        </w:tc>
        <w:tc>
          <w:tcPr>
            <w:tcW w:w="1176" w:type="dxa"/>
            <w:tcBorders>
              <w:top w:val="nil"/>
              <w:left w:val="nil"/>
              <w:bottom w:val="nil"/>
              <w:right w:val="nil"/>
            </w:tcBorders>
            <w:shd w:val="clear" w:color="auto" w:fill="auto"/>
            <w:noWrap/>
            <w:vAlign w:val="bottom"/>
            <w:hideMark/>
          </w:tcPr>
          <w:p w14:paraId="37405D29" w14:textId="77777777" w:rsidR="00634ABA" w:rsidRPr="00986F85" w:rsidRDefault="00634ABA" w:rsidP="00476987">
            <w:pPr>
              <w:spacing w:after="0" w:line="240" w:lineRule="auto"/>
              <w:rPr>
                <w:rFonts w:eastAsia="Times New Roman"/>
                <w:b/>
                <w:color w:val="000000"/>
                <w:lang w:eastAsia="hu-HU"/>
              </w:rPr>
            </w:pPr>
            <w:r w:rsidRPr="00986F85">
              <w:rPr>
                <w:rFonts w:eastAsia="Times New Roman"/>
                <w:b/>
                <w:color w:val="000000"/>
                <w:lang w:eastAsia="hu-HU"/>
              </w:rPr>
              <w:t>5 fő felett</w:t>
            </w:r>
          </w:p>
        </w:tc>
      </w:tr>
      <w:tr w:rsidR="00634ABA" w:rsidRPr="00986F85" w14:paraId="01FAF7D9" w14:textId="77777777" w:rsidTr="00EC6291">
        <w:trPr>
          <w:trHeight w:val="300"/>
        </w:trPr>
        <w:tc>
          <w:tcPr>
            <w:tcW w:w="1960" w:type="dxa"/>
            <w:tcBorders>
              <w:top w:val="nil"/>
              <w:left w:val="nil"/>
              <w:bottom w:val="nil"/>
              <w:right w:val="nil"/>
            </w:tcBorders>
            <w:shd w:val="clear" w:color="auto" w:fill="auto"/>
            <w:noWrap/>
            <w:vAlign w:val="bottom"/>
            <w:hideMark/>
          </w:tcPr>
          <w:p w14:paraId="0AAAB7D8"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1%</w:t>
            </w:r>
          </w:p>
        </w:tc>
        <w:tc>
          <w:tcPr>
            <w:tcW w:w="1460" w:type="dxa"/>
            <w:tcBorders>
              <w:top w:val="nil"/>
              <w:left w:val="nil"/>
              <w:bottom w:val="nil"/>
              <w:right w:val="nil"/>
            </w:tcBorders>
            <w:shd w:val="clear" w:color="auto" w:fill="auto"/>
            <w:noWrap/>
            <w:vAlign w:val="bottom"/>
            <w:hideMark/>
          </w:tcPr>
          <w:p w14:paraId="525B9A0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0.006</w:t>
            </w:r>
          </w:p>
        </w:tc>
        <w:tc>
          <w:tcPr>
            <w:tcW w:w="1460" w:type="dxa"/>
            <w:tcBorders>
              <w:top w:val="nil"/>
              <w:left w:val="nil"/>
              <w:bottom w:val="nil"/>
              <w:right w:val="nil"/>
            </w:tcBorders>
            <w:shd w:val="clear" w:color="auto" w:fill="auto"/>
            <w:noWrap/>
            <w:vAlign w:val="bottom"/>
            <w:hideMark/>
          </w:tcPr>
          <w:p w14:paraId="1F31FAF5"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0.005</w:t>
            </w:r>
          </w:p>
        </w:tc>
        <w:tc>
          <w:tcPr>
            <w:tcW w:w="1641" w:type="dxa"/>
            <w:tcBorders>
              <w:top w:val="nil"/>
              <w:left w:val="nil"/>
              <w:bottom w:val="nil"/>
              <w:right w:val="nil"/>
            </w:tcBorders>
            <w:shd w:val="clear" w:color="auto" w:fill="auto"/>
            <w:noWrap/>
            <w:vAlign w:val="bottom"/>
            <w:hideMark/>
          </w:tcPr>
          <w:p w14:paraId="5B7543BF"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0.010</w:t>
            </w:r>
          </w:p>
        </w:tc>
        <w:tc>
          <w:tcPr>
            <w:tcW w:w="1176" w:type="dxa"/>
            <w:tcBorders>
              <w:top w:val="nil"/>
              <w:left w:val="nil"/>
              <w:bottom w:val="nil"/>
              <w:right w:val="nil"/>
            </w:tcBorders>
            <w:shd w:val="clear" w:color="auto" w:fill="auto"/>
            <w:noWrap/>
            <w:vAlign w:val="bottom"/>
            <w:hideMark/>
          </w:tcPr>
          <w:p w14:paraId="3CB4DFD0"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0.009</w:t>
            </w:r>
          </w:p>
        </w:tc>
      </w:tr>
      <w:tr w:rsidR="00634ABA" w:rsidRPr="00986F85" w14:paraId="7947D66A" w14:textId="77777777" w:rsidTr="00EC6291">
        <w:trPr>
          <w:trHeight w:val="300"/>
        </w:trPr>
        <w:tc>
          <w:tcPr>
            <w:tcW w:w="1960" w:type="dxa"/>
            <w:tcBorders>
              <w:top w:val="nil"/>
              <w:left w:val="nil"/>
              <w:bottom w:val="nil"/>
              <w:right w:val="nil"/>
            </w:tcBorders>
            <w:shd w:val="clear" w:color="auto" w:fill="auto"/>
            <w:noWrap/>
            <w:vAlign w:val="bottom"/>
            <w:hideMark/>
          </w:tcPr>
          <w:p w14:paraId="1402E5A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5%</w:t>
            </w:r>
          </w:p>
        </w:tc>
        <w:tc>
          <w:tcPr>
            <w:tcW w:w="1460" w:type="dxa"/>
            <w:tcBorders>
              <w:top w:val="nil"/>
              <w:left w:val="nil"/>
              <w:bottom w:val="nil"/>
              <w:right w:val="nil"/>
            </w:tcBorders>
            <w:shd w:val="clear" w:color="auto" w:fill="auto"/>
            <w:noWrap/>
            <w:vAlign w:val="bottom"/>
            <w:hideMark/>
          </w:tcPr>
          <w:p w14:paraId="4E31C6E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0.011</w:t>
            </w:r>
          </w:p>
        </w:tc>
        <w:tc>
          <w:tcPr>
            <w:tcW w:w="1460" w:type="dxa"/>
            <w:tcBorders>
              <w:top w:val="nil"/>
              <w:left w:val="nil"/>
              <w:bottom w:val="nil"/>
              <w:right w:val="nil"/>
            </w:tcBorders>
            <w:shd w:val="clear" w:color="auto" w:fill="auto"/>
            <w:noWrap/>
            <w:vAlign w:val="bottom"/>
            <w:hideMark/>
          </w:tcPr>
          <w:p w14:paraId="66A8B7C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0.010</w:t>
            </w:r>
          </w:p>
        </w:tc>
        <w:tc>
          <w:tcPr>
            <w:tcW w:w="1641" w:type="dxa"/>
            <w:tcBorders>
              <w:top w:val="nil"/>
              <w:left w:val="nil"/>
              <w:bottom w:val="nil"/>
              <w:right w:val="nil"/>
            </w:tcBorders>
            <w:shd w:val="clear" w:color="auto" w:fill="auto"/>
            <w:noWrap/>
            <w:vAlign w:val="bottom"/>
            <w:hideMark/>
          </w:tcPr>
          <w:p w14:paraId="71A0278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0.020</w:t>
            </w:r>
          </w:p>
        </w:tc>
        <w:tc>
          <w:tcPr>
            <w:tcW w:w="1176" w:type="dxa"/>
            <w:tcBorders>
              <w:top w:val="nil"/>
              <w:left w:val="nil"/>
              <w:bottom w:val="nil"/>
              <w:right w:val="nil"/>
            </w:tcBorders>
            <w:shd w:val="clear" w:color="auto" w:fill="auto"/>
            <w:noWrap/>
            <w:vAlign w:val="bottom"/>
            <w:hideMark/>
          </w:tcPr>
          <w:p w14:paraId="28199A7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0.019</w:t>
            </w:r>
          </w:p>
        </w:tc>
      </w:tr>
      <w:tr w:rsidR="00634ABA" w:rsidRPr="00986F85" w14:paraId="1C055F97" w14:textId="77777777" w:rsidTr="00EC6291">
        <w:trPr>
          <w:trHeight w:val="300"/>
        </w:trPr>
        <w:tc>
          <w:tcPr>
            <w:tcW w:w="1960" w:type="dxa"/>
            <w:tcBorders>
              <w:top w:val="nil"/>
              <w:left w:val="nil"/>
              <w:bottom w:val="nil"/>
              <w:right w:val="nil"/>
            </w:tcBorders>
            <w:shd w:val="clear" w:color="auto" w:fill="auto"/>
            <w:noWrap/>
            <w:vAlign w:val="bottom"/>
            <w:hideMark/>
          </w:tcPr>
          <w:p w14:paraId="53F9A521"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10%</w:t>
            </w:r>
          </w:p>
        </w:tc>
        <w:tc>
          <w:tcPr>
            <w:tcW w:w="1460" w:type="dxa"/>
            <w:tcBorders>
              <w:top w:val="nil"/>
              <w:left w:val="nil"/>
              <w:bottom w:val="nil"/>
              <w:right w:val="nil"/>
            </w:tcBorders>
            <w:shd w:val="clear" w:color="auto" w:fill="auto"/>
            <w:noWrap/>
            <w:vAlign w:val="bottom"/>
            <w:hideMark/>
          </w:tcPr>
          <w:p w14:paraId="2B40D04F"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0.015</w:t>
            </w:r>
          </w:p>
        </w:tc>
        <w:tc>
          <w:tcPr>
            <w:tcW w:w="1460" w:type="dxa"/>
            <w:tcBorders>
              <w:top w:val="nil"/>
              <w:left w:val="nil"/>
              <w:bottom w:val="nil"/>
              <w:right w:val="nil"/>
            </w:tcBorders>
            <w:shd w:val="clear" w:color="auto" w:fill="auto"/>
            <w:noWrap/>
            <w:vAlign w:val="bottom"/>
            <w:hideMark/>
          </w:tcPr>
          <w:p w14:paraId="7084410F"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0.014</w:t>
            </w:r>
          </w:p>
        </w:tc>
        <w:tc>
          <w:tcPr>
            <w:tcW w:w="1641" w:type="dxa"/>
            <w:tcBorders>
              <w:top w:val="nil"/>
              <w:left w:val="nil"/>
              <w:bottom w:val="nil"/>
              <w:right w:val="nil"/>
            </w:tcBorders>
            <w:shd w:val="clear" w:color="auto" w:fill="auto"/>
            <w:noWrap/>
            <w:vAlign w:val="bottom"/>
            <w:hideMark/>
          </w:tcPr>
          <w:p w14:paraId="1CC0DEE7"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0.026</w:t>
            </w:r>
          </w:p>
        </w:tc>
        <w:tc>
          <w:tcPr>
            <w:tcW w:w="1176" w:type="dxa"/>
            <w:tcBorders>
              <w:top w:val="nil"/>
              <w:left w:val="nil"/>
              <w:bottom w:val="nil"/>
              <w:right w:val="nil"/>
            </w:tcBorders>
            <w:shd w:val="clear" w:color="auto" w:fill="auto"/>
            <w:noWrap/>
            <w:vAlign w:val="bottom"/>
            <w:hideMark/>
          </w:tcPr>
          <w:p w14:paraId="2E34008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0.025</w:t>
            </w:r>
          </w:p>
        </w:tc>
      </w:tr>
      <w:tr w:rsidR="00634ABA" w:rsidRPr="00986F85" w14:paraId="528417CF" w14:textId="77777777" w:rsidTr="00EC6291">
        <w:trPr>
          <w:trHeight w:val="300"/>
        </w:trPr>
        <w:tc>
          <w:tcPr>
            <w:tcW w:w="1960" w:type="dxa"/>
            <w:tcBorders>
              <w:top w:val="nil"/>
              <w:left w:val="nil"/>
              <w:bottom w:val="nil"/>
              <w:right w:val="nil"/>
            </w:tcBorders>
            <w:shd w:val="clear" w:color="auto" w:fill="auto"/>
            <w:noWrap/>
            <w:vAlign w:val="bottom"/>
            <w:hideMark/>
          </w:tcPr>
          <w:p w14:paraId="1530D2D7"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25%</w:t>
            </w:r>
          </w:p>
        </w:tc>
        <w:tc>
          <w:tcPr>
            <w:tcW w:w="1460" w:type="dxa"/>
            <w:tcBorders>
              <w:top w:val="nil"/>
              <w:left w:val="nil"/>
              <w:bottom w:val="nil"/>
              <w:right w:val="nil"/>
            </w:tcBorders>
            <w:shd w:val="clear" w:color="auto" w:fill="auto"/>
            <w:noWrap/>
            <w:vAlign w:val="bottom"/>
            <w:hideMark/>
          </w:tcPr>
          <w:p w14:paraId="0D153150"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0.025</w:t>
            </w:r>
          </w:p>
        </w:tc>
        <w:tc>
          <w:tcPr>
            <w:tcW w:w="1460" w:type="dxa"/>
            <w:tcBorders>
              <w:top w:val="nil"/>
              <w:left w:val="nil"/>
              <w:bottom w:val="nil"/>
              <w:right w:val="nil"/>
            </w:tcBorders>
            <w:shd w:val="clear" w:color="auto" w:fill="auto"/>
            <w:noWrap/>
            <w:vAlign w:val="bottom"/>
            <w:hideMark/>
          </w:tcPr>
          <w:p w14:paraId="01118E2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0.025</w:t>
            </w:r>
          </w:p>
        </w:tc>
        <w:tc>
          <w:tcPr>
            <w:tcW w:w="1641" w:type="dxa"/>
            <w:tcBorders>
              <w:top w:val="nil"/>
              <w:left w:val="nil"/>
              <w:bottom w:val="nil"/>
              <w:right w:val="nil"/>
            </w:tcBorders>
            <w:shd w:val="clear" w:color="auto" w:fill="auto"/>
            <w:noWrap/>
            <w:vAlign w:val="bottom"/>
            <w:hideMark/>
          </w:tcPr>
          <w:p w14:paraId="19880C1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0.041</w:t>
            </w:r>
          </w:p>
        </w:tc>
        <w:tc>
          <w:tcPr>
            <w:tcW w:w="1176" w:type="dxa"/>
            <w:tcBorders>
              <w:top w:val="nil"/>
              <w:left w:val="nil"/>
              <w:bottom w:val="nil"/>
              <w:right w:val="nil"/>
            </w:tcBorders>
            <w:shd w:val="clear" w:color="auto" w:fill="auto"/>
            <w:noWrap/>
            <w:vAlign w:val="bottom"/>
            <w:hideMark/>
          </w:tcPr>
          <w:p w14:paraId="1344D3F5"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0.041</w:t>
            </w:r>
          </w:p>
        </w:tc>
      </w:tr>
      <w:tr w:rsidR="00634ABA" w:rsidRPr="00986F85" w14:paraId="33C3EFE3" w14:textId="77777777" w:rsidTr="00EC6291">
        <w:trPr>
          <w:trHeight w:val="300"/>
        </w:trPr>
        <w:tc>
          <w:tcPr>
            <w:tcW w:w="1960" w:type="dxa"/>
            <w:tcBorders>
              <w:top w:val="nil"/>
              <w:left w:val="nil"/>
              <w:bottom w:val="nil"/>
              <w:right w:val="nil"/>
            </w:tcBorders>
            <w:shd w:val="clear" w:color="auto" w:fill="auto"/>
            <w:noWrap/>
            <w:vAlign w:val="bottom"/>
            <w:hideMark/>
          </w:tcPr>
          <w:p w14:paraId="3092526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50%</w:t>
            </w:r>
          </w:p>
        </w:tc>
        <w:tc>
          <w:tcPr>
            <w:tcW w:w="1460" w:type="dxa"/>
            <w:tcBorders>
              <w:top w:val="nil"/>
              <w:left w:val="nil"/>
              <w:bottom w:val="nil"/>
              <w:right w:val="nil"/>
            </w:tcBorders>
            <w:shd w:val="clear" w:color="auto" w:fill="auto"/>
            <w:noWrap/>
            <w:vAlign w:val="bottom"/>
            <w:hideMark/>
          </w:tcPr>
          <w:p w14:paraId="7871093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0.046</w:t>
            </w:r>
          </w:p>
        </w:tc>
        <w:tc>
          <w:tcPr>
            <w:tcW w:w="1460" w:type="dxa"/>
            <w:tcBorders>
              <w:top w:val="nil"/>
              <w:left w:val="nil"/>
              <w:bottom w:val="nil"/>
              <w:right w:val="nil"/>
            </w:tcBorders>
            <w:shd w:val="clear" w:color="auto" w:fill="auto"/>
            <w:noWrap/>
            <w:vAlign w:val="bottom"/>
            <w:hideMark/>
          </w:tcPr>
          <w:p w14:paraId="237C9413"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0.045</w:t>
            </w:r>
          </w:p>
        </w:tc>
        <w:tc>
          <w:tcPr>
            <w:tcW w:w="1641" w:type="dxa"/>
            <w:tcBorders>
              <w:top w:val="nil"/>
              <w:left w:val="nil"/>
              <w:bottom w:val="nil"/>
              <w:right w:val="nil"/>
            </w:tcBorders>
            <w:shd w:val="clear" w:color="auto" w:fill="auto"/>
            <w:noWrap/>
            <w:vAlign w:val="bottom"/>
            <w:hideMark/>
          </w:tcPr>
          <w:p w14:paraId="7D495CD0"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0.065</w:t>
            </w:r>
          </w:p>
        </w:tc>
        <w:tc>
          <w:tcPr>
            <w:tcW w:w="1176" w:type="dxa"/>
            <w:tcBorders>
              <w:top w:val="nil"/>
              <w:left w:val="nil"/>
              <w:bottom w:val="nil"/>
              <w:right w:val="nil"/>
            </w:tcBorders>
            <w:shd w:val="clear" w:color="auto" w:fill="auto"/>
            <w:noWrap/>
            <w:vAlign w:val="bottom"/>
            <w:hideMark/>
          </w:tcPr>
          <w:p w14:paraId="027A9572"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0.066</w:t>
            </w:r>
          </w:p>
        </w:tc>
      </w:tr>
      <w:tr w:rsidR="00634ABA" w:rsidRPr="00986F85" w14:paraId="04D07227" w14:textId="77777777" w:rsidTr="00EC6291">
        <w:trPr>
          <w:trHeight w:val="300"/>
        </w:trPr>
        <w:tc>
          <w:tcPr>
            <w:tcW w:w="1960" w:type="dxa"/>
            <w:tcBorders>
              <w:top w:val="nil"/>
              <w:left w:val="nil"/>
              <w:bottom w:val="nil"/>
              <w:right w:val="nil"/>
            </w:tcBorders>
            <w:shd w:val="clear" w:color="auto" w:fill="auto"/>
            <w:noWrap/>
            <w:vAlign w:val="bottom"/>
            <w:hideMark/>
          </w:tcPr>
          <w:p w14:paraId="7ED69727"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75%</w:t>
            </w:r>
          </w:p>
        </w:tc>
        <w:tc>
          <w:tcPr>
            <w:tcW w:w="1460" w:type="dxa"/>
            <w:tcBorders>
              <w:top w:val="nil"/>
              <w:left w:val="nil"/>
              <w:bottom w:val="nil"/>
              <w:right w:val="nil"/>
            </w:tcBorders>
            <w:shd w:val="clear" w:color="auto" w:fill="auto"/>
            <w:noWrap/>
            <w:vAlign w:val="bottom"/>
            <w:hideMark/>
          </w:tcPr>
          <w:p w14:paraId="0971B32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0.082</w:t>
            </w:r>
          </w:p>
        </w:tc>
        <w:tc>
          <w:tcPr>
            <w:tcW w:w="1460" w:type="dxa"/>
            <w:tcBorders>
              <w:top w:val="nil"/>
              <w:left w:val="nil"/>
              <w:bottom w:val="nil"/>
              <w:right w:val="nil"/>
            </w:tcBorders>
            <w:shd w:val="clear" w:color="auto" w:fill="auto"/>
            <w:noWrap/>
            <w:vAlign w:val="bottom"/>
            <w:hideMark/>
          </w:tcPr>
          <w:p w14:paraId="69F27592"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0.084</w:t>
            </w:r>
          </w:p>
        </w:tc>
        <w:tc>
          <w:tcPr>
            <w:tcW w:w="1641" w:type="dxa"/>
            <w:tcBorders>
              <w:top w:val="nil"/>
              <w:left w:val="nil"/>
              <w:bottom w:val="nil"/>
              <w:right w:val="nil"/>
            </w:tcBorders>
            <w:shd w:val="clear" w:color="auto" w:fill="auto"/>
            <w:noWrap/>
            <w:vAlign w:val="bottom"/>
            <w:hideMark/>
          </w:tcPr>
          <w:p w14:paraId="159547C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0.097</w:t>
            </w:r>
          </w:p>
        </w:tc>
        <w:tc>
          <w:tcPr>
            <w:tcW w:w="1176" w:type="dxa"/>
            <w:tcBorders>
              <w:top w:val="nil"/>
              <w:left w:val="nil"/>
              <w:bottom w:val="nil"/>
              <w:right w:val="nil"/>
            </w:tcBorders>
            <w:shd w:val="clear" w:color="auto" w:fill="auto"/>
            <w:noWrap/>
            <w:vAlign w:val="bottom"/>
            <w:hideMark/>
          </w:tcPr>
          <w:p w14:paraId="1AF003D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0.100</w:t>
            </w:r>
          </w:p>
        </w:tc>
      </w:tr>
      <w:tr w:rsidR="00634ABA" w:rsidRPr="00986F85" w14:paraId="0B9D68AD" w14:textId="77777777" w:rsidTr="00EC6291">
        <w:trPr>
          <w:trHeight w:val="300"/>
        </w:trPr>
        <w:tc>
          <w:tcPr>
            <w:tcW w:w="1960" w:type="dxa"/>
            <w:tcBorders>
              <w:top w:val="nil"/>
              <w:left w:val="nil"/>
              <w:bottom w:val="nil"/>
              <w:right w:val="nil"/>
            </w:tcBorders>
            <w:shd w:val="clear" w:color="auto" w:fill="auto"/>
            <w:noWrap/>
            <w:vAlign w:val="bottom"/>
            <w:hideMark/>
          </w:tcPr>
          <w:p w14:paraId="4BB7FF3C"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90%</w:t>
            </w:r>
          </w:p>
        </w:tc>
        <w:tc>
          <w:tcPr>
            <w:tcW w:w="1460" w:type="dxa"/>
            <w:tcBorders>
              <w:top w:val="nil"/>
              <w:left w:val="nil"/>
              <w:bottom w:val="nil"/>
              <w:right w:val="nil"/>
            </w:tcBorders>
            <w:shd w:val="clear" w:color="auto" w:fill="auto"/>
            <w:noWrap/>
            <w:vAlign w:val="bottom"/>
            <w:hideMark/>
          </w:tcPr>
          <w:p w14:paraId="6CC77C0F"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0.127</w:t>
            </w:r>
          </w:p>
        </w:tc>
        <w:tc>
          <w:tcPr>
            <w:tcW w:w="1460" w:type="dxa"/>
            <w:tcBorders>
              <w:top w:val="nil"/>
              <w:left w:val="nil"/>
              <w:bottom w:val="nil"/>
              <w:right w:val="nil"/>
            </w:tcBorders>
            <w:shd w:val="clear" w:color="auto" w:fill="auto"/>
            <w:noWrap/>
            <w:vAlign w:val="bottom"/>
            <w:hideMark/>
          </w:tcPr>
          <w:p w14:paraId="3BEF2E6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0.130</w:t>
            </w:r>
          </w:p>
        </w:tc>
        <w:tc>
          <w:tcPr>
            <w:tcW w:w="1641" w:type="dxa"/>
            <w:tcBorders>
              <w:top w:val="nil"/>
              <w:left w:val="nil"/>
              <w:bottom w:val="nil"/>
              <w:right w:val="nil"/>
            </w:tcBorders>
            <w:shd w:val="clear" w:color="auto" w:fill="auto"/>
            <w:noWrap/>
            <w:vAlign w:val="bottom"/>
            <w:hideMark/>
          </w:tcPr>
          <w:p w14:paraId="61D509D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0.141</w:t>
            </w:r>
          </w:p>
        </w:tc>
        <w:tc>
          <w:tcPr>
            <w:tcW w:w="1176" w:type="dxa"/>
            <w:tcBorders>
              <w:top w:val="nil"/>
              <w:left w:val="nil"/>
              <w:bottom w:val="nil"/>
              <w:right w:val="nil"/>
            </w:tcBorders>
            <w:shd w:val="clear" w:color="auto" w:fill="auto"/>
            <w:noWrap/>
            <w:vAlign w:val="bottom"/>
            <w:hideMark/>
          </w:tcPr>
          <w:p w14:paraId="44E7CC82"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0.144</w:t>
            </w:r>
          </w:p>
        </w:tc>
      </w:tr>
      <w:tr w:rsidR="00634ABA" w:rsidRPr="00986F85" w14:paraId="2AD1D19C" w14:textId="77777777" w:rsidTr="00EC6291">
        <w:trPr>
          <w:trHeight w:val="300"/>
        </w:trPr>
        <w:tc>
          <w:tcPr>
            <w:tcW w:w="1960" w:type="dxa"/>
            <w:tcBorders>
              <w:top w:val="nil"/>
              <w:left w:val="nil"/>
              <w:bottom w:val="nil"/>
              <w:right w:val="nil"/>
            </w:tcBorders>
            <w:shd w:val="clear" w:color="auto" w:fill="auto"/>
            <w:noWrap/>
            <w:vAlign w:val="bottom"/>
            <w:hideMark/>
          </w:tcPr>
          <w:p w14:paraId="30C57955"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95%</w:t>
            </w:r>
          </w:p>
        </w:tc>
        <w:tc>
          <w:tcPr>
            <w:tcW w:w="1460" w:type="dxa"/>
            <w:tcBorders>
              <w:top w:val="nil"/>
              <w:left w:val="nil"/>
              <w:bottom w:val="nil"/>
              <w:right w:val="nil"/>
            </w:tcBorders>
            <w:shd w:val="clear" w:color="auto" w:fill="auto"/>
            <w:noWrap/>
            <w:vAlign w:val="bottom"/>
            <w:hideMark/>
          </w:tcPr>
          <w:p w14:paraId="22CC8C78"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0.165</w:t>
            </w:r>
          </w:p>
        </w:tc>
        <w:tc>
          <w:tcPr>
            <w:tcW w:w="1460" w:type="dxa"/>
            <w:tcBorders>
              <w:top w:val="nil"/>
              <w:left w:val="nil"/>
              <w:bottom w:val="nil"/>
              <w:right w:val="nil"/>
            </w:tcBorders>
            <w:shd w:val="clear" w:color="auto" w:fill="auto"/>
            <w:noWrap/>
            <w:vAlign w:val="bottom"/>
            <w:hideMark/>
          </w:tcPr>
          <w:p w14:paraId="1C35A23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0.168</w:t>
            </w:r>
          </w:p>
        </w:tc>
        <w:tc>
          <w:tcPr>
            <w:tcW w:w="1641" w:type="dxa"/>
            <w:tcBorders>
              <w:top w:val="nil"/>
              <w:left w:val="nil"/>
              <w:bottom w:val="nil"/>
              <w:right w:val="nil"/>
            </w:tcBorders>
            <w:shd w:val="clear" w:color="auto" w:fill="auto"/>
            <w:noWrap/>
            <w:vAlign w:val="bottom"/>
            <w:hideMark/>
          </w:tcPr>
          <w:p w14:paraId="509D3B40"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0.176</w:t>
            </w:r>
          </w:p>
        </w:tc>
        <w:tc>
          <w:tcPr>
            <w:tcW w:w="1176" w:type="dxa"/>
            <w:tcBorders>
              <w:top w:val="nil"/>
              <w:left w:val="nil"/>
              <w:bottom w:val="nil"/>
              <w:right w:val="nil"/>
            </w:tcBorders>
            <w:shd w:val="clear" w:color="auto" w:fill="auto"/>
            <w:noWrap/>
            <w:vAlign w:val="bottom"/>
            <w:hideMark/>
          </w:tcPr>
          <w:p w14:paraId="3AF6D83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0.179</w:t>
            </w:r>
          </w:p>
        </w:tc>
      </w:tr>
      <w:tr w:rsidR="00634ABA" w:rsidRPr="00986F85" w14:paraId="5069BB5E" w14:textId="77777777" w:rsidTr="00EC6291">
        <w:trPr>
          <w:trHeight w:val="300"/>
        </w:trPr>
        <w:tc>
          <w:tcPr>
            <w:tcW w:w="1960" w:type="dxa"/>
            <w:tcBorders>
              <w:top w:val="nil"/>
              <w:left w:val="nil"/>
              <w:bottom w:val="nil"/>
              <w:right w:val="nil"/>
            </w:tcBorders>
            <w:shd w:val="clear" w:color="auto" w:fill="auto"/>
            <w:noWrap/>
            <w:vAlign w:val="bottom"/>
            <w:hideMark/>
          </w:tcPr>
          <w:p w14:paraId="4E630B6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99%</w:t>
            </w:r>
          </w:p>
        </w:tc>
        <w:tc>
          <w:tcPr>
            <w:tcW w:w="1460" w:type="dxa"/>
            <w:tcBorders>
              <w:top w:val="nil"/>
              <w:left w:val="nil"/>
              <w:bottom w:val="nil"/>
              <w:right w:val="nil"/>
            </w:tcBorders>
            <w:shd w:val="clear" w:color="auto" w:fill="auto"/>
            <w:noWrap/>
            <w:vAlign w:val="bottom"/>
            <w:hideMark/>
          </w:tcPr>
          <w:p w14:paraId="48B9AEC2"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0.256</w:t>
            </w:r>
          </w:p>
        </w:tc>
        <w:tc>
          <w:tcPr>
            <w:tcW w:w="1460" w:type="dxa"/>
            <w:tcBorders>
              <w:top w:val="nil"/>
              <w:left w:val="nil"/>
              <w:bottom w:val="nil"/>
              <w:right w:val="nil"/>
            </w:tcBorders>
            <w:shd w:val="clear" w:color="auto" w:fill="auto"/>
            <w:noWrap/>
            <w:vAlign w:val="bottom"/>
            <w:hideMark/>
          </w:tcPr>
          <w:p w14:paraId="16722CBC"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0.260</w:t>
            </w:r>
          </w:p>
        </w:tc>
        <w:tc>
          <w:tcPr>
            <w:tcW w:w="1641" w:type="dxa"/>
            <w:tcBorders>
              <w:top w:val="nil"/>
              <w:left w:val="nil"/>
              <w:bottom w:val="nil"/>
              <w:right w:val="nil"/>
            </w:tcBorders>
            <w:shd w:val="clear" w:color="auto" w:fill="auto"/>
            <w:noWrap/>
            <w:vAlign w:val="bottom"/>
            <w:hideMark/>
          </w:tcPr>
          <w:p w14:paraId="352ADD1F"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0.258</w:t>
            </w:r>
          </w:p>
        </w:tc>
        <w:tc>
          <w:tcPr>
            <w:tcW w:w="1176" w:type="dxa"/>
            <w:tcBorders>
              <w:top w:val="nil"/>
              <w:left w:val="nil"/>
              <w:bottom w:val="nil"/>
              <w:right w:val="nil"/>
            </w:tcBorders>
            <w:shd w:val="clear" w:color="auto" w:fill="auto"/>
            <w:noWrap/>
            <w:vAlign w:val="bottom"/>
            <w:hideMark/>
          </w:tcPr>
          <w:p w14:paraId="4871CA4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0.262</w:t>
            </w:r>
          </w:p>
        </w:tc>
      </w:tr>
      <w:tr w:rsidR="00634ABA" w:rsidRPr="00986F85" w14:paraId="6C83C329" w14:textId="77777777" w:rsidTr="00EC6291">
        <w:trPr>
          <w:trHeight w:val="300"/>
        </w:trPr>
        <w:tc>
          <w:tcPr>
            <w:tcW w:w="1960" w:type="dxa"/>
            <w:tcBorders>
              <w:top w:val="nil"/>
              <w:left w:val="nil"/>
              <w:bottom w:val="nil"/>
              <w:right w:val="nil"/>
            </w:tcBorders>
            <w:shd w:val="clear" w:color="auto" w:fill="auto"/>
            <w:noWrap/>
            <w:vAlign w:val="bottom"/>
            <w:hideMark/>
          </w:tcPr>
          <w:p w14:paraId="0345DA1F" w14:textId="77777777" w:rsidR="00634ABA" w:rsidRPr="00986F85" w:rsidRDefault="00634ABA" w:rsidP="00476987">
            <w:pPr>
              <w:spacing w:after="0" w:line="240" w:lineRule="auto"/>
              <w:rPr>
                <w:rFonts w:eastAsia="Times New Roman"/>
                <w:color w:val="000000"/>
                <w:lang w:eastAsia="hu-HU"/>
              </w:rPr>
            </w:pPr>
          </w:p>
          <w:p w14:paraId="29CD89F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Legkisebb</w:t>
            </w:r>
          </w:p>
        </w:tc>
        <w:tc>
          <w:tcPr>
            <w:tcW w:w="1460" w:type="dxa"/>
            <w:tcBorders>
              <w:top w:val="nil"/>
              <w:left w:val="nil"/>
              <w:bottom w:val="nil"/>
              <w:right w:val="nil"/>
            </w:tcBorders>
            <w:shd w:val="clear" w:color="auto" w:fill="auto"/>
            <w:noWrap/>
            <w:vAlign w:val="bottom"/>
            <w:hideMark/>
          </w:tcPr>
          <w:p w14:paraId="4D3387A1"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0.000</w:t>
            </w:r>
          </w:p>
        </w:tc>
        <w:tc>
          <w:tcPr>
            <w:tcW w:w="1460" w:type="dxa"/>
            <w:tcBorders>
              <w:top w:val="nil"/>
              <w:left w:val="nil"/>
              <w:bottom w:val="nil"/>
              <w:right w:val="nil"/>
            </w:tcBorders>
            <w:shd w:val="clear" w:color="auto" w:fill="auto"/>
            <w:noWrap/>
            <w:vAlign w:val="bottom"/>
            <w:hideMark/>
          </w:tcPr>
          <w:p w14:paraId="4CE6F85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0.000</w:t>
            </w:r>
          </w:p>
        </w:tc>
        <w:tc>
          <w:tcPr>
            <w:tcW w:w="1641" w:type="dxa"/>
            <w:tcBorders>
              <w:top w:val="nil"/>
              <w:left w:val="nil"/>
              <w:bottom w:val="nil"/>
              <w:right w:val="nil"/>
            </w:tcBorders>
            <w:shd w:val="clear" w:color="auto" w:fill="auto"/>
            <w:noWrap/>
            <w:vAlign w:val="bottom"/>
            <w:hideMark/>
          </w:tcPr>
          <w:p w14:paraId="53D2EF8F"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0.000</w:t>
            </w:r>
          </w:p>
        </w:tc>
        <w:tc>
          <w:tcPr>
            <w:tcW w:w="1176" w:type="dxa"/>
            <w:tcBorders>
              <w:top w:val="nil"/>
              <w:left w:val="nil"/>
              <w:bottom w:val="nil"/>
              <w:right w:val="nil"/>
            </w:tcBorders>
            <w:shd w:val="clear" w:color="auto" w:fill="auto"/>
            <w:noWrap/>
            <w:vAlign w:val="bottom"/>
            <w:hideMark/>
          </w:tcPr>
          <w:p w14:paraId="5E3D30BE"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0.000</w:t>
            </w:r>
          </w:p>
        </w:tc>
      </w:tr>
      <w:tr w:rsidR="00634ABA" w:rsidRPr="00986F85" w14:paraId="256A4F2F" w14:textId="77777777" w:rsidTr="00EC6291">
        <w:trPr>
          <w:trHeight w:val="300"/>
        </w:trPr>
        <w:tc>
          <w:tcPr>
            <w:tcW w:w="1960" w:type="dxa"/>
            <w:tcBorders>
              <w:top w:val="nil"/>
              <w:left w:val="nil"/>
              <w:bottom w:val="nil"/>
              <w:right w:val="nil"/>
            </w:tcBorders>
            <w:shd w:val="clear" w:color="auto" w:fill="auto"/>
            <w:noWrap/>
            <w:vAlign w:val="bottom"/>
            <w:hideMark/>
          </w:tcPr>
          <w:p w14:paraId="15E2E971"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Legnagyobb</w:t>
            </w:r>
          </w:p>
        </w:tc>
        <w:tc>
          <w:tcPr>
            <w:tcW w:w="1460" w:type="dxa"/>
            <w:tcBorders>
              <w:top w:val="nil"/>
              <w:left w:val="nil"/>
              <w:bottom w:val="nil"/>
              <w:right w:val="nil"/>
            </w:tcBorders>
            <w:shd w:val="clear" w:color="auto" w:fill="auto"/>
            <w:noWrap/>
            <w:vAlign w:val="bottom"/>
            <w:hideMark/>
          </w:tcPr>
          <w:p w14:paraId="3D225D1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0.557</w:t>
            </w:r>
          </w:p>
        </w:tc>
        <w:tc>
          <w:tcPr>
            <w:tcW w:w="1460" w:type="dxa"/>
            <w:tcBorders>
              <w:top w:val="nil"/>
              <w:left w:val="nil"/>
              <w:bottom w:val="nil"/>
              <w:right w:val="nil"/>
            </w:tcBorders>
            <w:shd w:val="clear" w:color="auto" w:fill="auto"/>
            <w:noWrap/>
            <w:vAlign w:val="bottom"/>
            <w:hideMark/>
          </w:tcPr>
          <w:p w14:paraId="6A5AB277"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0.503</w:t>
            </w:r>
          </w:p>
        </w:tc>
        <w:tc>
          <w:tcPr>
            <w:tcW w:w="1641" w:type="dxa"/>
            <w:tcBorders>
              <w:top w:val="nil"/>
              <w:left w:val="nil"/>
              <w:bottom w:val="nil"/>
              <w:right w:val="nil"/>
            </w:tcBorders>
            <w:shd w:val="clear" w:color="auto" w:fill="auto"/>
            <w:noWrap/>
            <w:vAlign w:val="bottom"/>
            <w:hideMark/>
          </w:tcPr>
          <w:p w14:paraId="347D8162"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0.537</w:t>
            </w:r>
          </w:p>
        </w:tc>
        <w:tc>
          <w:tcPr>
            <w:tcW w:w="1176" w:type="dxa"/>
            <w:tcBorders>
              <w:top w:val="nil"/>
              <w:left w:val="nil"/>
              <w:bottom w:val="nil"/>
              <w:right w:val="nil"/>
            </w:tcBorders>
            <w:shd w:val="clear" w:color="auto" w:fill="auto"/>
            <w:noWrap/>
            <w:vAlign w:val="bottom"/>
            <w:hideMark/>
          </w:tcPr>
          <w:p w14:paraId="4DD953A2"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0.508</w:t>
            </w:r>
          </w:p>
        </w:tc>
      </w:tr>
      <w:tr w:rsidR="00634ABA" w:rsidRPr="00986F85" w14:paraId="0FD03842" w14:textId="77777777" w:rsidTr="00EC6291">
        <w:trPr>
          <w:trHeight w:val="300"/>
        </w:trPr>
        <w:tc>
          <w:tcPr>
            <w:tcW w:w="1960" w:type="dxa"/>
            <w:tcBorders>
              <w:top w:val="nil"/>
              <w:left w:val="nil"/>
              <w:bottom w:val="nil"/>
              <w:right w:val="nil"/>
            </w:tcBorders>
            <w:shd w:val="clear" w:color="auto" w:fill="auto"/>
            <w:noWrap/>
            <w:vAlign w:val="bottom"/>
            <w:hideMark/>
          </w:tcPr>
          <w:p w14:paraId="7A6C960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Átlag</w:t>
            </w:r>
          </w:p>
        </w:tc>
        <w:tc>
          <w:tcPr>
            <w:tcW w:w="1460" w:type="dxa"/>
            <w:tcBorders>
              <w:top w:val="nil"/>
              <w:left w:val="nil"/>
              <w:bottom w:val="nil"/>
              <w:right w:val="nil"/>
            </w:tcBorders>
            <w:shd w:val="clear" w:color="auto" w:fill="auto"/>
            <w:noWrap/>
            <w:vAlign w:val="bottom"/>
            <w:hideMark/>
          </w:tcPr>
          <w:p w14:paraId="32C4E0EA"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0.062</w:t>
            </w:r>
          </w:p>
        </w:tc>
        <w:tc>
          <w:tcPr>
            <w:tcW w:w="1460" w:type="dxa"/>
            <w:tcBorders>
              <w:top w:val="nil"/>
              <w:left w:val="nil"/>
              <w:bottom w:val="nil"/>
              <w:right w:val="nil"/>
            </w:tcBorders>
            <w:shd w:val="clear" w:color="auto" w:fill="auto"/>
            <w:noWrap/>
            <w:vAlign w:val="bottom"/>
            <w:hideMark/>
          </w:tcPr>
          <w:p w14:paraId="45F53E69"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0.062</w:t>
            </w:r>
          </w:p>
        </w:tc>
        <w:tc>
          <w:tcPr>
            <w:tcW w:w="1641" w:type="dxa"/>
            <w:tcBorders>
              <w:top w:val="nil"/>
              <w:left w:val="nil"/>
              <w:bottom w:val="nil"/>
              <w:right w:val="nil"/>
            </w:tcBorders>
            <w:shd w:val="clear" w:color="auto" w:fill="auto"/>
            <w:noWrap/>
            <w:vAlign w:val="bottom"/>
            <w:hideMark/>
          </w:tcPr>
          <w:p w14:paraId="6C680DF8"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0.076</w:t>
            </w:r>
          </w:p>
        </w:tc>
        <w:tc>
          <w:tcPr>
            <w:tcW w:w="1176" w:type="dxa"/>
            <w:tcBorders>
              <w:top w:val="nil"/>
              <w:left w:val="nil"/>
              <w:bottom w:val="nil"/>
              <w:right w:val="nil"/>
            </w:tcBorders>
            <w:shd w:val="clear" w:color="auto" w:fill="auto"/>
            <w:noWrap/>
            <w:vAlign w:val="bottom"/>
            <w:hideMark/>
          </w:tcPr>
          <w:p w14:paraId="6EECDC6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0.078</w:t>
            </w:r>
          </w:p>
        </w:tc>
      </w:tr>
      <w:tr w:rsidR="00634ABA" w:rsidRPr="00986F85" w14:paraId="295C24C7" w14:textId="77777777" w:rsidTr="00EC6291">
        <w:trPr>
          <w:trHeight w:val="300"/>
        </w:trPr>
        <w:tc>
          <w:tcPr>
            <w:tcW w:w="1960" w:type="dxa"/>
            <w:tcBorders>
              <w:top w:val="nil"/>
              <w:left w:val="nil"/>
              <w:bottom w:val="nil"/>
              <w:right w:val="nil"/>
            </w:tcBorders>
            <w:shd w:val="clear" w:color="auto" w:fill="auto"/>
            <w:noWrap/>
            <w:vAlign w:val="bottom"/>
            <w:hideMark/>
          </w:tcPr>
          <w:p w14:paraId="420AF18D"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Szórás</w:t>
            </w:r>
          </w:p>
        </w:tc>
        <w:tc>
          <w:tcPr>
            <w:tcW w:w="1460" w:type="dxa"/>
            <w:tcBorders>
              <w:top w:val="nil"/>
              <w:left w:val="nil"/>
              <w:bottom w:val="nil"/>
              <w:right w:val="nil"/>
            </w:tcBorders>
            <w:shd w:val="clear" w:color="auto" w:fill="auto"/>
            <w:noWrap/>
            <w:vAlign w:val="bottom"/>
            <w:hideMark/>
          </w:tcPr>
          <w:p w14:paraId="38E18331"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0.052</w:t>
            </w:r>
          </w:p>
        </w:tc>
        <w:tc>
          <w:tcPr>
            <w:tcW w:w="1460" w:type="dxa"/>
            <w:tcBorders>
              <w:top w:val="nil"/>
              <w:left w:val="nil"/>
              <w:bottom w:val="nil"/>
              <w:right w:val="nil"/>
            </w:tcBorders>
            <w:shd w:val="clear" w:color="auto" w:fill="auto"/>
            <w:noWrap/>
            <w:vAlign w:val="bottom"/>
            <w:hideMark/>
          </w:tcPr>
          <w:p w14:paraId="3E72C7E4"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0.054</w:t>
            </w:r>
          </w:p>
        </w:tc>
        <w:tc>
          <w:tcPr>
            <w:tcW w:w="1641" w:type="dxa"/>
            <w:tcBorders>
              <w:top w:val="nil"/>
              <w:left w:val="nil"/>
              <w:bottom w:val="nil"/>
              <w:right w:val="nil"/>
            </w:tcBorders>
            <w:shd w:val="clear" w:color="auto" w:fill="auto"/>
            <w:noWrap/>
            <w:vAlign w:val="bottom"/>
            <w:hideMark/>
          </w:tcPr>
          <w:p w14:paraId="546B4E8B"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0.051</w:t>
            </w:r>
          </w:p>
        </w:tc>
        <w:tc>
          <w:tcPr>
            <w:tcW w:w="1176" w:type="dxa"/>
            <w:tcBorders>
              <w:top w:val="nil"/>
              <w:left w:val="nil"/>
              <w:bottom w:val="nil"/>
              <w:right w:val="nil"/>
            </w:tcBorders>
            <w:shd w:val="clear" w:color="auto" w:fill="auto"/>
            <w:noWrap/>
            <w:vAlign w:val="bottom"/>
            <w:hideMark/>
          </w:tcPr>
          <w:p w14:paraId="33B106BC"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0.052</w:t>
            </w:r>
          </w:p>
        </w:tc>
      </w:tr>
      <w:tr w:rsidR="00634ABA" w:rsidRPr="00986F85" w14:paraId="0AC1B001" w14:textId="77777777" w:rsidTr="00EC6291">
        <w:trPr>
          <w:trHeight w:val="300"/>
        </w:trPr>
        <w:tc>
          <w:tcPr>
            <w:tcW w:w="1960" w:type="dxa"/>
            <w:tcBorders>
              <w:top w:val="nil"/>
              <w:left w:val="nil"/>
              <w:bottom w:val="nil"/>
              <w:right w:val="nil"/>
            </w:tcBorders>
            <w:shd w:val="clear" w:color="auto" w:fill="auto"/>
            <w:noWrap/>
            <w:vAlign w:val="bottom"/>
            <w:hideMark/>
          </w:tcPr>
          <w:p w14:paraId="4EFBAEE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Megfigyelés</w:t>
            </w:r>
          </w:p>
        </w:tc>
        <w:tc>
          <w:tcPr>
            <w:tcW w:w="1460" w:type="dxa"/>
            <w:tcBorders>
              <w:top w:val="nil"/>
              <w:left w:val="nil"/>
              <w:bottom w:val="nil"/>
              <w:right w:val="nil"/>
            </w:tcBorders>
            <w:shd w:val="clear" w:color="auto" w:fill="auto"/>
            <w:noWrap/>
            <w:vAlign w:val="bottom"/>
            <w:hideMark/>
          </w:tcPr>
          <w:p w14:paraId="287187C5"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588876</w:t>
            </w:r>
          </w:p>
        </w:tc>
        <w:tc>
          <w:tcPr>
            <w:tcW w:w="1460" w:type="dxa"/>
            <w:tcBorders>
              <w:top w:val="nil"/>
              <w:left w:val="nil"/>
              <w:bottom w:val="nil"/>
              <w:right w:val="nil"/>
            </w:tcBorders>
            <w:shd w:val="clear" w:color="auto" w:fill="auto"/>
            <w:noWrap/>
            <w:vAlign w:val="bottom"/>
            <w:hideMark/>
          </w:tcPr>
          <w:p w14:paraId="26725EB8"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588876</w:t>
            </w:r>
          </w:p>
        </w:tc>
        <w:tc>
          <w:tcPr>
            <w:tcW w:w="1641" w:type="dxa"/>
            <w:tcBorders>
              <w:top w:val="nil"/>
              <w:left w:val="nil"/>
              <w:bottom w:val="nil"/>
              <w:right w:val="nil"/>
            </w:tcBorders>
            <w:shd w:val="clear" w:color="auto" w:fill="auto"/>
            <w:noWrap/>
            <w:vAlign w:val="bottom"/>
            <w:hideMark/>
          </w:tcPr>
          <w:p w14:paraId="0CA87DA2"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601614</w:t>
            </w:r>
          </w:p>
        </w:tc>
        <w:tc>
          <w:tcPr>
            <w:tcW w:w="1176" w:type="dxa"/>
            <w:tcBorders>
              <w:top w:val="nil"/>
              <w:left w:val="nil"/>
              <w:bottom w:val="nil"/>
              <w:right w:val="nil"/>
            </w:tcBorders>
            <w:shd w:val="clear" w:color="auto" w:fill="auto"/>
            <w:noWrap/>
            <w:vAlign w:val="bottom"/>
            <w:hideMark/>
          </w:tcPr>
          <w:p w14:paraId="36E85996" w14:textId="77777777" w:rsidR="00634ABA" w:rsidRPr="00986F85" w:rsidRDefault="00634ABA" w:rsidP="00476987">
            <w:pPr>
              <w:spacing w:after="0" w:line="240" w:lineRule="auto"/>
              <w:rPr>
                <w:rFonts w:eastAsia="Times New Roman"/>
                <w:color w:val="000000"/>
                <w:lang w:eastAsia="hu-HU"/>
              </w:rPr>
            </w:pPr>
            <w:r w:rsidRPr="00986F85">
              <w:rPr>
                <w:rFonts w:eastAsia="Times New Roman"/>
                <w:color w:val="000000"/>
                <w:lang w:eastAsia="hu-HU"/>
              </w:rPr>
              <w:t>601614</w:t>
            </w:r>
          </w:p>
        </w:tc>
      </w:tr>
    </w:tbl>
    <w:p w14:paraId="4389C80A" w14:textId="77777777" w:rsidR="00634ABA" w:rsidRPr="00986F85" w:rsidRDefault="00634ABA" w:rsidP="00634ABA">
      <w:pPr>
        <w:spacing w:after="0" w:line="240" w:lineRule="auto"/>
        <w:rPr>
          <w:rFonts w:eastAsia="Times New Roman"/>
          <w:color w:val="000000"/>
          <w:lang w:eastAsia="hu-HU"/>
        </w:rPr>
      </w:pPr>
    </w:p>
    <w:p w14:paraId="17CC11E2" w14:textId="77777777" w:rsidR="00650B7E" w:rsidRPr="00986F85" w:rsidRDefault="00EC6291" w:rsidP="00D019C5">
      <w:pPr>
        <w:spacing w:after="0" w:line="360" w:lineRule="auto"/>
        <w:jc w:val="both"/>
        <w:outlineLvl w:val="0"/>
        <w:rPr>
          <w:rFonts w:cs="Times New Roman"/>
          <w:szCs w:val="24"/>
        </w:rPr>
      </w:pPr>
      <w:r w:rsidRPr="00986F85">
        <w:rPr>
          <w:rFonts w:cs="Times New Roman"/>
          <w:bCs/>
          <w:i/>
          <w:szCs w:val="24"/>
        </w:rPr>
        <w:t>Forrás: saját számítás</w:t>
      </w:r>
    </w:p>
    <w:sectPr w:rsidR="00650B7E" w:rsidRPr="00986F85" w:rsidSect="00586687">
      <w:pgSz w:w="11906" w:h="16838"/>
      <w:pgMar w:top="1417" w:right="1417" w:bottom="1417" w:left="1417"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BI" w:date="2013-05-26T23:32:00Z" w:initials="B">
    <w:p w14:paraId="427585B1" w14:textId="77777777" w:rsidR="00E433FC" w:rsidRDefault="00E433FC">
      <w:pPr>
        <w:pStyle w:val="Jegyzetszveg"/>
      </w:pPr>
      <w:r>
        <w:rPr>
          <w:rStyle w:val="Jegyzethivatkozs"/>
        </w:rPr>
        <w:annotationRef/>
      </w:r>
      <w:r>
        <w:t>Ezzel és a másik csoportra vonatkozó táblázattal mi történt? csomó négyzetben 7-8 tizedesjegy van, értelmetlenül. És nem úgy volt, hogy kivesszük a 3 fő felettie becslést, és itt csak az 5 fő feletti közöljük?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7585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AB442" w14:textId="77777777" w:rsidR="00E3414B" w:rsidRDefault="00E3414B">
      <w:pPr>
        <w:spacing w:after="0" w:line="240" w:lineRule="auto"/>
      </w:pPr>
      <w:r>
        <w:separator/>
      </w:r>
    </w:p>
  </w:endnote>
  <w:endnote w:type="continuationSeparator" w:id="0">
    <w:p w14:paraId="7BF799D0" w14:textId="77777777" w:rsidR="00E3414B" w:rsidRDefault="00E3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Liberation Sans">
    <w:altName w:val="Arial Unicode MS"/>
    <w:charset w:val="80"/>
    <w:family w:val="swiss"/>
    <w:pitch w:val="variable"/>
  </w:font>
  <w:font w:name="WenQuanYi Micro Hei">
    <w:altName w:val="Times New Roman"/>
    <w:charset w:val="80"/>
    <w:family w:val="auto"/>
    <w:pitch w:val="variable"/>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serif">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Menlo Regular">
    <w:altName w:val="Arial"/>
    <w:charset w:val="00"/>
    <w:family w:val="auto"/>
    <w:pitch w:val="variable"/>
    <w:sig w:usb0="00000000" w:usb1="D200F9FB" w:usb2="02000028" w:usb3="00000000" w:csb0="000001DF" w:csb1="00000000"/>
  </w:font>
  <w:font w:name="Liberation Serif">
    <w:altName w:val="ＭＳ Ｐ明朝"/>
    <w:charset w:val="80"/>
    <w:family w:val="roman"/>
    <w:pitch w:val="variable"/>
  </w:font>
  <w:font w:name="Cambria Math">
    <w:panose1 w:val="02040503050406030204"/>
    <w:charset w:val="EE"/>
    <w:family w:val="roman"/>
    <w:pitch w:val="variable"/>
    <w:sig w:usb0="E00002FF" w:usb1="420024FF" w:usb2="00000000" w:usb3="00000000" w:csb0="0000019F" w:csb1="00000000"/>
  </w:font>
  <w:font w:name="Menlo 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C3FC" w14:textId="77777777" w:rsidR="00E433FC" w:rsidRDefault="00E433FC" w:rsidP="00DA6BD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108871B1" w14:textId="77777777" w:rsidR="00E433FC" w:rsidRDefault="00E433FC" w:rsidP="00F308C3">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B218A" w14:textId="77777777" w:rsidR="00E433FC" w:rsidRDefault="00E433FC" w:rsidP="00DA6BD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1D27C6">
      <w:rPr>
        <w:rStyle w:val="Oldalszm"/>
        <w:noProof/>
      </w:rPr>
      <w:t>2</w:t>
    </w:r>
    <w:r>
      <w:rPr>
        <w:rStyle w:val="Oldalszm"/>
      </w:rPr>
      <w:fldChar w:fldCharType="end"/>
    </w:r>
  </w:p>
  <w:p w14:paraId="5EA2923C" w14:textId="77777777" w:rsidR="00E433FC" w:rsidRDefault="00E433FC" w:rsidP="00F308C3">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80713" w14:textId="77777777" w:rsidR="00E433FC" w:rsidRDefault="00E433FC" w:rsidP="00A13AA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B84344C" w14:textId="77777777" w:rsidR="00E433FC" w:rsidRDefault="00E433FC" w:rsidP="00586687">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82ED4" w14:textId="77777777" w:rsidR="00E433FC" w:rsidRDefault="00E433FC" w:rsidP="00A13AA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1D27C6">
      <w:rPr>
        <w:rStyle w:val="Oldalszm"/>
        <w:noProof/>
      </w:rPr>
      <w:t>87</w:t>
    </w:r>
    <w:r>
      <w:rPr>
        <w:rStyle w:val="Oldalszm"/>
      </w:rPr>
      <w:fldChar w:fldCharType="end"/>
    </w:r>
  </w:p>
  <w:p w14:paraId="6C0966C3" w14:textId="77777777" w:rsidR="00E433FC" w:rsidRDefault="00E433FC" w:rsidP="00586687">
    <w:pPr>
      <w:pStyle w:val="llb"/>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62D92" w14:textId="77777777" w:rsidR="00E433FC" w:rsidRDefault="00E433F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AD7E0" w14:textId="77777777" w:rsidR="00E433FC" w:rsidRDefault="00E433F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38FF7" w14:textId="77777777" w:rsidR="00E433FC" w:rsidRDefault="00E433F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EEF77" w14:textId="77777777" w:rsidR="00E433FC" w:rsidRDefault="00E433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57DE7" w14:textId="77777777" w:rsidR="00E3414B" w:rsidRDefault="00E3414B">
      <w:pPr>
        <w:spacing w:after="0" w:line="240" w:lineRule="auto"/>
      </w:pPr>
      <w:r>
        <w:separator/>
      </w:r>
    </w:p>
  </w:footnote>
  <w:footnote w:type="continuationSeparator" w:id="0">
    <w:p w14:paraId="7D82E9E8" w14:textId="77777777" w:rsidR="00E3414B" w:rsidRDefault="00E3414B">
      <w:pPr>
        <w:spacing w:after="0" w:line="240" w:lineRule="auto"/>
      </w:pPr>
      <w:r>
        <w:continuationSeparator/>
      </w:r>
    </w:p>
  </w:footnote>
  <w:footnote w:id="1">
    <w:p w14:paraId="37429868" w14:textId="77777777" w:rsidR="00E433FC" w:rsidRPr="00324637" w:rsidRDefault="00E433FC" w:rsidP="0081651F">
      <w:pPr>
        <w:pStyle w:val="Lbjegyzetszveg"/>
        <w:rPr>
          <w:rFonts w:cs="Times New Roman"/>
          <w:sz w:val="20"/>
          <w:szCs w:val="20"/>
        </w:rPr>
      </w:pPr>
      <w:r w:rsidRPr="00324637">
        <w:rPr>
          <w:rStyle w:val="FootnoteCharacters"/>
          <w:rFonts w:cs="Times New Roman"/>
          <w:sz w:val="20"/>
          <w:szCs w:val="20"/>
        </w:rPr>
        <w:footnoteRef/>
      </w:r>
      <w:r w:rsidRPr="00324637">
        <w:rPr>
          <w:rFonts w:cs="Times New Roman"/>
          <w:sz w:val="20"/>
          <w:szCs w:val="20"/>
        </w:rPr>
        <w:t xml:space="preserve"> A kormányzati döntés időpontjában érvényes, 2009. június</w:t>
      </w:r>
      <w:r w:rsidRPr="00324637">
        <w:rPr>
          <w:rFonts w:eastAsia="Times New Roman" w:cs="Times New Roman"/>
          <w:sz w:val="20"/>
          <w:szCs w:val="20"/>
        </w:rPr>
        <w:t xml:space="preserve"> </w:t>
      </w:r>
      <w:r w:rsidRPr="00324637">
        <w:rPr>
          <w:rFonts w:cs="Times New Roman"/>
          <w:sz w:val="20"/>
          <w:szCs w:val="20"/>
        </w:rPr>
        <w:t>végi</w:t>
      </w:r>
      <w:r w:rsidRPr="00324637">
        <w:rPr>
          <w:rFonts w:eastAsia="Times New Roman" w:cs="Times New Roman"/>
          <w:sz w:val="20"/>
          <w:szCs w:val="20"/>
        </w:rPr>
        <w:t xml:space="preserve"> </w:t>
      </w:r>
      <w:r w:rsidRPr="00324637">
        <w:rPr>
          <w:rFonts w:cs="Times New Roman"/>
          <w:sz w:val="20"/>
          <w:szCs w:val="20"/>
        </w:rPr>
        <w:t>árfolyamon</w:t>
      </w:r>
      <w:r w:rsidRPr="00324637">
        <w:rPr>
          <w:rFonts w:eastAsia="Times New Roman" w:cs="Times New Roman"/>
          <w:sz w:val="20"/>
          <w:szCs w:val="20"/>
        </w:rPr>
        <w:t xml:space="preserve"> </w:t>
      </w:r>
      <w:r w:rsidRPr="00324637">
        <w:rPr>
          <w:rFonts w:cs="Times New Roman"/>
          <w:sz w:val="20"/>
          <w:szCs w:val="20"/>
        </w:rPr>
        <w:t>számolva.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275A3" w14:textId="77777777" w:rsidR="00E433FC" w:rsidRDefault="00E433FC">
    <w:pPr>
      <w:pStyle w:val="lfej"/>
      <w:rPr>
        <w:lang w:eastAsia="hu-HU"/>
      </w:rPr>
    </w:pPr>
    <w:r>
      <w:rPr>
        <w:noProof/>
        <w:lang w:eastAsia="hu-HU"/>
      </w:rPr>
      <w:drawing>
        <wp:anchor distT="288290" distB="0" distL="114300" distR="114300" simplePos="0" relativeHeight="251653632" behindDoc="0" locked="0" layoutInCell="1" allowOverlap="1" wp14:anchorId="42440611" wp14:editId="46A97F56">
          <wp:simplePos x="0" y="0"/>
          <wp:positionH relativeFrom="column">
            <wp:posOffset>-183515</wp:posOffset>
          </wp:positionH>
          <wp:positionV relativeFrom="paragraph">
            <wp:posOffset>-220345</wp:posOffset>
          </wp:positionV>
          <wp:extent cx="647065" cy="936625"/>
          <wp:effectExtent l="19050" t="0" r="635" b="0"/>
          <wp:wrapThrough wrapText="bothSides">
            <wp:wrapPolygon edited="0">
              <wp:start x="-636" y="0"/>
              <wp:lineTo x="-636" y="20648"/>
              <wp:lineTo x="21621" y="20648"/>
              <wp:lineTo x="21621" y="15376"/>
              <wp:lineTo x="19078" y="14058"/>
              <wp:lineTo x="21621" y="12301"/>
              <wp:lineTo x="21621" y="0"/>
              <wp:lineTo x="-636" y="0"/>
            </wp:wrapPolygon>
          </wp:wrapThrough>
          <wp:docPr id="2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a:stretch>
                    <a:fillRect/>
                  </a:stretch>
                </pic:blipFill>
                <pic:spPr bwMode="auto">
                  <a:xfrm>
                    <a:off x="0" y="0"/>
                    <a:ext cx="647065" cy="936625"/>
                  </a:xfrm>
                  <a:prstGeom prst="rect">
                    <a:avLst/>
                  </a:prstGeom>
                  <a:noFill/>
                  <a:ln w="9525">
                    <a:noFill/>
                    <a:miter lim="800000"/>
                    <a:headEnd/>
                    <a:tailEnd/>
                  </a:ln>
                </pic:spPr>
              </pic:pic>
            </a:graphicData>
          </a:graphic>
        </wp:anchor>
      </w:drawing>
    </w:r>
    <w:r>
      <w:rPr>
        <w:noProof/>
        <w:lang w:eastAsia="hu-HU"/>
      </w:rPr>
      <mc:AlternateContent>
        <mc:Choice Requires="wps">
          <w:drawing>
            <wp:anchor distT="0" distB="0" distL="114300" distR="114300" simplePos="0" relativeHeight="251657216" behindDoc="1" locked="0" layoutInCell="1" allowOverlap="1" wp14:anchorId="6F86D2D1" wp14:editId="22528E32">
              <wp:simplePos x="0" y="0"/>
              <wp:positionH relativeFrom="column">
                <wp:posOffset>-1173480</wp:posOffset>
              </wp:positionH>
              <wp:positionV relativeFrom="paragraph">
                <wp:posOffset>-219075</wp:posOffset>
              </wp:positionV>
              <wp:extent cx="915670" cy="61214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670" cy="612140"/>
                      </a:xfrm>
                      <a:prstGeom prst="rect">
                        <a:avLst/>
                      </a:prstGeom>
                      <a:solidFill>
                        <a:srgbClr val="E6E6E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82D24F" id="Rectangle 12" o:spid="_x0000_s1026" style="position:absolute;margin-left:-92.4pt;margin-top:-17.25pt;width:72.1pt;height:48.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" fillcolor="#e6e6e6" stroked="f"/>
          </w:pict>
        </mc:Fallback>
      </mc:AlternateContent>
    </w:r>
    <w:r>
      <w:rPr>
        <w:noProof/>
        <w:lang w:eastAsia="hu-HU"/>
      </w:rPr>
      <mc:AlternateContent>
        <mc:Choice Requires="wps">
          <w:drawing>
            <wp:anchor distT="0" distB="0" distL="114300" distR="114300" simplePos="0" relativeHeight="251658240" behindDoc="1" locked="0" layoutInCell="1" allowOverlap="1" wp14:anchorId="5425C7CA" wp14:editId="486E6FFE">
              <wp:simplePos x="0" y="0"/>
              <wp:positionH relativeFrom="column">
                <wp:posOffset>533400</wp:posOffset>
              </wp:positionH>
              <wp:positionV relativeFrom="paragraph">
                <wp:posOffset>-219075</wp:posOffset>
              </wp:positionV>
              <wp:extent cx="9253855" cy="61214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3855" cy="612140"/>
                      </a:xfrm>
                      <a:prstGeom prst="rect">
                        <a:avLst/>
                      </a:prstGeom>
                      <a:solidFill>
                        <a:srgbClr val="E6E6E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0F7C67" id="Rectangle 13" o:spid="_x0000_s1026" style="position:absolute;margin-left:42pt;margin-top:-17.25pt;width:728.65pt;height:4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" fillcolor="#e6e6e6" stroked="f"/>
          </w:pict>
        </mc:Fallback>
      </mc:AlternateContent>
    </w:r>
  </w:p>
  <w:p w14:paraId="7877D3F7" w14:textId="77777777" w:rsidR="00E433FC" w:rsidRDefault="00E433FC">
    <w:pPr>
      <w:pStyle w:val="lfej"/>
    </w:pPr>
  </w:p>
  <w:p w14:paraId="280B9E32" w14:textId="77777777" w:rsidR="00E433FC" w:rsidRDefault="00E433F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10006" w14:textId="77777777" w:rsidR="00E433FC" w:rsidRDefault="00E433FC" w:rsidP="00A45FCA">
    <w:pPr>
      <w:pStyle w:val="lfej"/>
    </w:pPr>
    <w:r>
      <w:rPr>
        <w:noProof/>
        <w:lang w:eastAsia="hu-HU"/>
      </w:rPr>
      <w:drawing>
        <wp:anchor distT="288290" distB="0" distL="114300" distR="114300" simplePos="0" relativeHeight="251662336" behindDoc="0" locked="0" layoutInCell="1" allowOverlap="1" wp14:anchorId="4FCB346C" wp14:editId="41A6E236">
          <wp:simplePos x="0" y="0"/>
          <wp:positionH relativeFrom="column">
            <wp:posOffset>-76200</wp:posOffset>
          </wp:positionH>
          <wp:positionV relativeFrom="paragraph">
            <wp:posOffset>-67945</wp:posOffset>
          </wp:positionV>
          <wp:extent cx="647065" cy="936625"/>
          <wp:effectExtent l="0" t="0" r="0" b="0"/>
          <wp:wrapThrough wrapText="bothSides">
            <wp:wrapPolygon edited="0">
              <wp:start x="0" y="0"/>
              <wp:lineTo x="0" y="21087"/>
              <wp:lineTo x="20349" y="21087"/>
              <wp:lineTo x="20349" y="0"/>
              <wp:lineTo x="0" y="0"/>
            </wp:wrapPolygon>
          </wp:wrapThrough>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a:stretch>
                    <a:fillRect/>
                  </a:stretch>
                </pic:blipFill>
                <pic:spPr bwMode="auto">
                  <a:xfrm>
                    <a:off x="0" y="0"/>
                    <a:ext cx="647065" cy="936625"/>
                  </a:xfrm>
                  <a:prstGeom prst="rect">
                    <a:avLst/>
                  </a:prstGeom>
                  <a:noFill/>
                  <a:ln w="9525">
                    <a:noFill/>
                    <a:miter lim="800000"/>
                    <a:headEnd/>
                    <a:tailEnd/>
                  </a:ln>
                </pic:spPr>
              </pic:pic>
            </a:graphicData>
          </a:graphic>
        </wp:anchor>
      </w:drawing>
    </w:r>
    <w:r>
      <w:rPr>
        <w:noProof/>
        <w:lang w:eastAsia="hu-HU"/>
      </w:rPr>
      <mc:AlternateContent>
        <mc:Choice Requires="wps">
          <w:drawing>
            <wp:anchor distT="0" distB="0" distL="114300" distR="114300" simplePos="0" relativeHeight="251663360" behindDoc="1" locked="0" layoutInCell="1" allowOverlap="1" wp14:anchorId="3A40F654" wp14:editId="6936BDA5">
              <wp:simplePos x="0" y="0"/>
              <wp:positionH relativeFrom="column">
                <wp:posOffset>-899160</wp:posOffset>
              </wp:positionH>
              <wp:positionV relativeFrom="paragraph">
                <wp:posOffset>-66675</wp:posOffset>
              </wp:positionV>
              <wp:extent cx="746760" cy="612140"/>
              <wp:effectExtent l="0" t="0" r="0" b="0"/>
              <wp:wrapThrough wrapText="bothSides">
                <wp:wrapPolygon edited="0">
                  <wp:start x="0" y="0"/>
                  <wp:lineTo x="0" y="20614"/>
                  <wp:lineTo x="20571" y="20614"/>
                  <wp:lineTo x="20571" y="0"/>
                  <wp:lineTo x="0" y="0"/>
                </wp:wrapPolygon>
              </wp:wrapThrough>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612140"/>
                      </a:xfrm>
                      <a:prstGeom prst="rect">
                        <a:avLst/>
                      </a:prstGeom>
                      <a:solidFill>
                        <a:srgbClr val="E6E6E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D5BDAD" id="Rectangle 12" o:spid="_x0000_s1026" style="position:absolute;margin-left:-70.8pt;margin-top:-5.25pt;width:58.8pt;height:48.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" fillcolor="#e6e6e6" stroked="f">
              <w10:wrap type="through"/>
            </v:rect>
          </w:pict>
        </mc:Fallback>
      </mc:AlternateContent>
    </w:r>
    <w:r>
      <w:rPr>
        <w:noProof/>
        <w:lang w:eastAsia="hu-HU"/>
      </w:rPr>
      <mc:AlternateContent>
        <mc:Choice Requires="wps">
          <w:drawing>
            <wp:anchor distT="0" distB="0" distL="114300" distR="114300" simplePos="0" relativeHeight="251664384" behindDoc="1" locked="0" layoutInCell="1" allowOverlap="1" wp14:anchorId="74164791" wp14:editId="15C483B5">
              <wp:simplePos x="0" y="0"/>
              <wp:positionH relativeFrom="column">
                <wp:posOffset>685800</wp:posOffset>
              </wp:positionH>
              <wp:positionV relativeFrom="paragraph">
                <wp:posOffset>-66675</wp:posOffset>
              </wp:positionV>
              <wp:extent cx="7774305" cy="612140"/>
              <wp:effectExtent l="0" t="0" r="0" b="0"/>
              <wp:wrapThrough wrapText="bothSides">
                <wp:wrapPolygon edited="0">
                  <wp:start x="0" y="0"/>
                  <wp:lineTo x="0" y="20614"/>
                  <wp:lineTo x="21524" y="20614"/>
                  <wp:lineTo x="21524" y="0"/>
                  <wp:lineTo x="0" y="0"/>
                </wp:wrapPolygon>
              </wp:wrapThrough>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4305" cy="612140"/>
                      </a:xfrm>
                      <a:prstGeom prst="rect">
                        <a:avLst/>
                      </a:prstGeom>
                      <a:solidFill>
                        <a:srgbClr val="E6E6E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D0B710" id="Rectangle 13" o:spid="_x0000_s1026" style="position:absolute;margin-left:54pt;margin-top:-5.25pt;width:612.15pt;height:48.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" fillcolor="#e6e6e6" stroked="f">
              <w10:wrap type="through"/>
            </v:rect>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7F55F" w14:textId="77777777" w:rsidR="00E433FC" w:rsidRDefault="00E433F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899CA" w14:textId="77777777" w:rsidR="00E433FC" w:rsidRDefault="00E433FC">
    <w:pPr>
      <w:pStyle w:val="lfej"/>
      <w:rPr>
        <w:lang w:eastAsia="hu-HU"/>
      </w:rPr>
    </w:pPr>
    <w:r>
      <w:rPr>
        <w:noProof/>
        <w:lang w:eastAsia="hu-HU"/>
      </w:rPr>
      <w:drawing>
        <wp:anchor distT="288290" distB="0" distL="114300" distR="114300" simplePos="0" relativeHeight="251660288" behindDoc="0" locked="0" layoutInCell="1" allowOverlap="1" wp14:anchorId="2EFD7E50" wp14:editId="4DE38872">
          <wp:simplePos x="0" y="0"/>
          <wp:positionH relativeFrom="column">
            <wp:posOffset>-188595</wp:posOffset>
          </wp:positionH>
          <wp:positionV relativeFrom="paragraph">
            <wp:posOffset>-219075</wp:posOffset>
          </wp:positionV>
          <wp:extent cx="647065" cy="936625"/>
          <wp:effectExtent l="19050" t="0" r="635" b="0"/>
          <wp:wrapThrough wrapText="bothSides">
            <wp:wrapPolygon edited="0">
              <wp:start x="-636" y="0"/>
              <wp:lineTo x="-636" y="20648"/>
              <wp:lineTo x="21621" y="20648"/>
              <wp:lineTo x="21621" y="15376"/>
              <wp:lineTo x="19078" y="14058"/>
              <wp:lineTo x="21621" y="12301"/>
              <wp:lineTo x="21621" y="0"/>
              <wp:lineTo x="-636" y="0"/>
            </wp:wrapPolygon>
          </wp:wrapThrough>
          <wp:docPr id="2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a:stretch>
                    <a:fillRect/>
                  </a:stretch>
                </pic:blipFill>
                <pic:spPr bwMode="auto">
                  <a:xfrm>
                    <a:off x="0" y="0"/>
                    <a:ext cx="647065" cy="936625"/>
                  </a:xfrm>
                  <a:prstGeom prst="rect">
                    <a:avLst/>
                  </a:prstGeom>
                  <a:noFill/>
                  <a:ln w="9525">
                    <a:noFill/>
                    <a:miter lim="800000"/>
                    <a:headEnd/>
                    <a:tailEnd/>
                  </a:ln>
                </pic:spPr>
              </pic:pic>
            </a:graphicData>
          </a:graphic>
        </wp:anchor>
      </w:drawing>
    </w:r>
    <w:r>
      <w:rPr>
        <w:noProof/>
        <w:lang w:eastAsia="hu-HU"/>
      </w:rPr>
      <mc:AlternateContent>
        <mc:Choice Requires="wps">
          <w:drawing>
            <wp:anchor distT="0" distB="0" distL="114300" distR="114300" simplePos="0" relativeHeight="251655168" behindDoc="1" locked="0" layoutInCell="1" allowOverlap="1" wp14:anchorId="2CF65EE6" wp14:editId="02A35D19">
              <wp:simplePos x="0" y="0"/>
              <wp:positionH relativeFrom="column">
                <wp:posOffset>-1173480</wp:posOffset>
              </wp:positionH>
              <wp:positionV relativeFrom="paragraph">
                <wp:posOffset>-219075</wp:posOffset>
              </wp:positionV>
              <wp:extent cx="915670" cy="61214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670" cy="612140"/>
                      </a:xfrm>
                      <a:prstGeom prst="rect">
                        <a:avLst/>
                      </a:prstGeom>
                      <a:solidFill>
                        <a:srgbClr val="E6E6E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870B02" id="Rectangle 5" o:spid="_x0000_s1026" style="position:absolute;margin-left:-92.4pt;margin-top:-17.25pt;width:72.1pt;height:48.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" fillcolor="#e6e6e6" stroked="f"/>
          </w:pict>
        </mc:Fallback>
      </mc:AlternateContent>
    </w:r>
    <w:r>
      <w:rPr>
        <w:noProof/>
        <w:lang w:eastAsia="hu-HU"/>
      </w:rPr>
      <mc:AlternateContent>
        <mc:Choice Requires="wps">
          <w:drawing>
            <wp:anchor distT="0" distB="0" distL="114300" distR="114300" simplePos="0" relativeHeight="251656192" behindDoc="1" locked="0" layoutInCell="1" allowOverlap="1" wp14:anchorId="50373CC2" wp14:editId="7222AC8D">
              <wp:simplePos x="0" y="0"/>
              <wp:positionH relativeFrom="column">
                <wp:posOffset>533400</wp:posOffset>
              </wp:positionH>
              <wp:positionV relativeFrom="paragraph">
                <wp:posOffset>-219075</wp:posOffset>
              </wp:positionV>
              <wp:extent cx="9253855" cy="61214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3855" cy="612140"/>
                      </a:xfrm>
                      <a:prstGeom prst="rect">
                        <a:avLst/>
                      </a:prstGeom>
                      <a:solidFill>
                        <a:srgbClr val="E6E6E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54E573" id="Rectangle 6" o:spid="_x0000_s1026" style="position:absolute;margin-left:42pt;margin-top:-17.25pt;width:728.65pt;height:48.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" fillcolor="#e6e6e6" stroked="f"/>
          </w:pict>
        </mc:Fallback>
      </mc:AlternateContent>
    </w:r>
  </w:p>
  <w:p w14:paraId="0AF0CC81" w14:textId="77777777" w:rsidR="00E433FC" w:rsidRDefault="00E433FC">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FB7C5" w14:textId="77777777" w:rsidR="00E433FC" w:rsidRDefault="00E433F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57DEA" w14:textId="77777777" w:rsidR="00E433FC" w:rsidRDefault="00E433F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433FD" w14:textId="77777777" w:rsidR="00E433FC" w:rsidRDefault="00E433F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1F3CC" w14:textId="77777777" w:rsidR="00E433FC" w:rsidRDefault="00E433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E8E53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3"/>
    <w:multiLevelType w:val="multilevel"/>
    <w:tmpl w:val="00000003"/>
    <w:name w:val="WW8Num3"/>
    <w:lvl w:ilvl="0">
      <w:start w:val="1"/>
      <w:numFmt w:val="upperRoman"/>
      <w:lvlText w:val="%1."/>
      <w:lvlJc w:val="left"/>
      <w:pPr>
        <w:tabs>
          <w:tab w:val="num" w:pos="360"/>
        </w:tabs>
        <w:ind w:left="720" w:hanging="360"/>
      </w:pPr>
      <w:rPr>
        <w:rFonts w:ascii="Symbol" w:hAnsi="Symbol" w:cs="OpenSymbol"/>
      </w:r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4">
    <w:nsid w:val="00000004"/>
    <w:multiLevelType w:val="multilevel"/>
    <w:tmpl w:val="00000004"/>
    <w:name w:val="WW8Num4"/>
    <w:lvl w:ilvl="0">
      <w:start w:val="1"/>
      <w:numFmt w:val="upperRoman"/>
      <w:lvlText w:val="%1."/>
      <w:lvlJc w:val="left"/>
      <w:pPr>
        <w:tabs>
          <w:tab w:val="num" w:pos="360"/>
        </w:tabs>
        <w:ind w:left="720" w:hanging="360"/>
      </w:pPr>
      <w:rPr>
        <w:rFonts w:ascii="Symbol" w:hAnsi="Symbol" w:cs="OpenSymbol"/>
      </w:r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5">
    <w:nsid w:val="00000005"/>
    <w:multiLevelType w:val="multilevel"/>
    <w:tmpl w:val="00000005"/>
    <w:name w:val="WW8Num5"/>
    <w:lvl w:ilvl="0">
      <w:start w:val="1"/>
      <w:numFmt w:val="decimal"/>
      <w:lvlText w:val="%1."/>
      <w:lvlJc w:val="left"/>
      <w:pPr>
        <w:tabs>
          <w:tab w:val="num" w:pos="360"/>
        </w:tabs>
        <w:ind w:left="720" w:hanging="360"/>
      </w:pPr>
      <w:rPr>
        <w:rFonts w:ascii="Calibri" w:hAnsi="Calibri" w:cs="Times New Roman"/>
      </w:r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cs="OpenSymbol"/>
      </w:rPr>
    </w:lvl>
  </w:abstractNum>
  <w:abstractNum w:abstractNumId="7">
    <w:nsid w:val="00000007"/>
    <w:multiLevelType w:val="singleLevel"/>
    <w:tmpl w:val="00000007"/>
    <w:name w:val="WW8Num7"/>
    <w:lvl w:ilvl="0">
      <w:start w:val="1"/>
      <w:numFmt w:val="bullet"/>
      <w:lvlText w:val=""/>
      <w:lvlJc w:val="left"/>
      <w:pPr>
        <w:tabs>
          <w:tab w:val="num" w:pos="0"/>
        </w:tabs>
        <w:ind w:left="1778" w:hanging="360"/>
      </w:pPr>
      <w:rPr>
        <w:rFonts w:ascii="Symbol" w:hAnsi="Symbol" w:cs="OpenSymbol"/>
      </w:rPr>
    </w:lvl>
  </w:abstractNum>
  <w:abstractNum w:abstractNumId="8">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1415292"/>
    <w:multiLevelType w:val="multilevel"/>
    <w:tmpl w:val="FDBCC3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854217E"/>
    <w:multiLevelType w:val="hybridMultilevel"/>
    <w:tmpl w:val="F9DE7F48"/>
    <w:lvl w:ilvl="0" w:tplc="A106FEA6">
      <w:numFmt w:val="bullet"/>
      <w:lvlText w:val="-"/>
      <w:lvlJc w:val="left"/>
      <w:pPr>
        <w:ind w:left="405" w:hanging="360"/>
      </w:pPr>
      <w:rPr>
        <w:rFonts w:ascii="Myriad Pro" w:eastAsia="Cambria" w:hAnsi="Myriad Pro" w:cs="Times New Roman"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11">
    <w:nsid w:val="109378E9"/>
    <w:multiLevelType w:val="hybridMultilevel"/>
    <w:tmpl w:val="B992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8120B"/>
    <w:multiLevelType w:val="hybridMultilevel"/>
    <w:tmpl w:val="A58C85C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nsid w:val="1F3C76CD"/>
    <w:multiLevelType w:val="hybridMultilevel"/>
    <w:tmpl w:val="4FDC3488"/>
    <w:lvl w:ilvl="0" w:tplc="B89E31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B24B8"/>
    <w:multiLevelType w:val="hybridMultilevel"/>
    <w:tmpl w:val="9E54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293D6E"/>
    <w:multiLevelType w:val="multilevel"/>
    <w:tmpl w:val="E5404F42"/>
    <w:lvl w:ilvl="0">
      <w:start w:val="1"/>
      <w:numFmt w:val="upperRoman"/>
      <w:lvlText w:val="%1."/>
      <w:lvlJc w:val="left"/>
      <w:pPr>
        <w:tabs>
          <w:tab w:val="num" w:pos="360"/>
        </w:tabs>
        <w:ind w:left="720" w:hanging="360"/>
      </w:pPr>
      <w:rPr>
        <w:color w:val="B10000"/>
      </w:rPr>
    </w:lvl>
    <w:lvl w:ilvl="1">
      <w:start w:val="1"/>
      <w:numFmt w:val="none"/>
      <w:suff w:val="nothing"/>
      <w:lvlText w:val=""/>
      <w:lvlJc w:val="left"/>
      <w:pPr>
        <w:tabs>
          <w:tab w:val="num" w:pos="360"/>
        </w:tabs>
        <w:ind w:left="936" w:hanging="576"/>
      </w:pPr>
    </w:lvl>
    <w:lvl w:ilvl="2">
      <w:start w:val="1"/>
      <w:numFmt w:val="none"/>
      <w:suff w:val="nothing"/>
      <w:lvlText w:val=""/>
      <w:lvlJc w:val="left"/>
      <w:pPr>
        <w:tabs>
          <w:tab w:val="num" w:pos="360"/>
        </w:tabs>
        <w:ind w:left="1080" w:hanging="720"/>
      </w:pPr>
    </w:lvl>
    <w:lvl w:ilvl="3">
      <w:start w:val="1"/>
      <w:numFmt w:val="none"/>
      <w:suff w:val="nothing"/>
      <w:lvlText w:val=""/>
      <w:lvlJc w:val="left"/>
      <w:pPr>
        <w:tabs>
          <w:tab w:val="num" w:pos="360"/>
        </w:tabs>
        <w:ind w:left="1224" w:hanging="864"/>
      </w:pPr>
    </w:lvl>
    <w:lvl w:ilvl="4">
      <w:start w:val="1"/>
      <w:numFmt w:val="none"/>
      <w:suff w:val="nothing"/>
      <w:lvlText w:val=""/>
      <w:lvlJc w:val="left"/>
      <w:pPr>
        <w:tabs>
          <w:tab w:val="num" w:pos="360"/>
        </w:tabs>
        <w:ind w:left="1368" w:hanging="1008"/>
      </w:pPr>
    </w:lvl>
    <w:lvl w:ilvl="5">
      <w:start w:val="1"/>
      <w:numFmt w:val="none"/>
      <w:suff w:val="nothing"/>
      <w:lvlText w:val=""/>
      <w:lvlJc w:val="left"/>
      <w:pPr>
        <w:tabs>
          <w:tab w:val="num" w:pos="360"/>
        </w:tabs>
        <w:ind w:left="1512" w:hanging="1152"/>
      </w:pPr>
    </w:lvl>
    <w:lvl w:ilvl="6">
      <w:start w:val="1"/>
      <w:numFmt w:val="none"/>
      <w:suff w:val="nothing"/>
      <w:lvlText w:val=""/>
      <w:lvlJc w:val="left"/>
      <w:pPr>
        <w:tabs>
          <w:tab w:val="num" w:pos="360"/>
        </w:tabs>
        <w:ind w:left="1656" w:hanging="1296"/>
      </w:pPr>
    </w:lvl>
    <w:lvl w:ilvl="7">
      <w:start w:val="1"/>
      <w:numFmt w:val="none"/>
      <w:suff w:val="nothing"/>
      <w:lvlText w:val=""/>
      <w:lvlJc w:val="left"/>
      <w:pPr>
        <w:tabs>
          <w:tab w:val="num" w:pos="360"/>
        </w:tabs>
        <w:ind w:left="1800" w:hanging="1440"/>
      </w:pPr>
    </w:lvl>
    <w:lvl w:ilvl="8">
      <w:start w:val="1"/>
      <w:numFmt w:val="none"/>
      <w:suff w:val="nothing"/>
      <w:lvlText w:val=""/>
      <w:lvlJc w:val="left"/>
      <w:pPr>
        <w:tabs>
          <w:tab w:val="num" w:pos="360"/>
        </w:tabs>
        <w:ind w:left="1944" w:hanging="1584"/>
      </w:pPr>
    </w:lvl>
  </w:abstractNum>
  <w:abstractNum w:abstractNumId="16">
    <w:nsid w:val="278D7FE4"/>
    <w:multiLevelType w:val="hybridMultilevel"/>
    <w:tmpl w:val="0C56BEE2"/>
    <w:lvl w:ilvl="0" w:tplc="7C02E4A6">
      <w:start w:val="3"/>
      <w:numFmt w:val="bullet"/>
      <w:lvlText w:val="-"/>
      <w:lvlJc w:val="left"/>
      <w:pPr>
        <w:ind w:left="405" w:hanging="360"/>
      </w:pPr>
      <w:rPr>
        <w:rFonts w:ascii="Times New Roman" w:eastAsia="Cambria" w:hAnsi="Times New Roman" w:cs="Times New Roman"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17">
    <w:nsid w:val="315F581B"/>
    <w:multiLevelType w:val="hybridMultilevel"/>
    <w:tmpl w:val="8FCAE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96D71"/>
    <w:multiLevelType w:val="hybridMultilevel"/>
    <w:tmpl w:val="7C22A796"/>
    <w:lvl w:ilvl="0" w:tplc="EB967A3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21FA5"/>
    <w:multiLevelType w:val="hybridMultilevel"/>
    <w:tmpl w:val="91284E22"/>
    <w:lvl w:ilvl="0" w:tplc="E1261ABA">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1A3E44"/>
    <w:multiLevelType w:val="multilevel"/>
    <w:tmpl w:val="02A6FC22"/>
    <w:lvl w:ilvl="0">
      <w:start w:val="1"/>
      <w:numFmt w:val="bullet"/>
      <w:lvlText w:val=""/>
      <w:lvlJc w:val="left"/>
      <w:pPr>
        <w:tabs>
          <w:tab w:val="num" w:pos="720"/>
        </w:tabs>
        <w:ind w:left="720" w:hanging="360"/>
      </w:pPr>
      <w:rPr>
        <w:rFonts w:ascii="Symbol" w:hAnsi="Symbol" w:cs="Symbol" w:hint="default"/>
        <w:color w:val="B1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3C8213A9"/>
    <w:multiLevelType w:val="hybridMultilevel"/>
    <w:tmpl w:val="D2F8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96522"/>
    <w:multiLevelType w:val="hybridMultilevel"/>
    <w:tmpl w:val="0318047A"/>
    <w:lvl w:ilvl="0" w:tplc="3A787C60">
      <w:start w:val="2"/>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57197"/>
    <w:multiLevelType w:val="hybridMultilevel"/>
    <w:tmpl w:val="07DAA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540B7"/>
    <w:multiLevelType w:val="hybridMultilevel"/>
    <w:tmpl w:val="B91AD320"/>
    <w:lvl w:ilvl="0" w:tplc="DBA854C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A06487"/>
    <w:multiLevelType w:val="hybridMultilevel"/>
    <w:tmpl w:val="BB089BDC"/>
    <w:lvl w:ilvl="0" w:tplc="E7D476F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8D6EAF"/>
    <w:multiLevelType w:val="hybridMultilevel"/>
    <w:tmpl w:val="B7525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37C2D"/>
    <w:multiLevelType w:val="hybridMultilevel"/>
    <w:tmpl w:val="26EE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F41D17"/>
    <w:multiLevelType w:val="hybridMultilevel"/>
    <w:tmpl w:val="5DEEF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564E3B"/>
    <w:multiLevelType w:val="hybridMultilevel"/>
    <w:tmpl w:val="F6D293D8"/>
    <w:lvl w:ilvl="0" w:tplc="0409000F">
      <w:start w:val="1"/>
      <w:numFmt w:val="decimal"/>
      <w:lvlText w:val="%1."/>
      <w:lvlJc w:val="left"/>
      <w:pPr>
        <w:ind w:left="405" w:hanging="360"/>
      </w:pPr>
      <w:rPr>
        <w:rFonts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30">
    <w:nsid w:val="55A71FF9"/>
    <w:multiLevelType w:val="hybridMultilevel"/>
    <w:tmpl w:val="2C54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FE474C"/>
    <w:multiLevelType w:val="hybridMultilevel"/>
    <w:tmpl w:val="96F49912"/>
    <w:lvl w:ilvl="0" w:tplc="A1B40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24FAD"/>
    <w:multiLevelType w:val="hybridMultilevel"/>
    <w:tmpl w:val="B7525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8D6C71"/>
    <w:multiLevelType w:val="hybridMultilevel"/>
    <w:tmpl w:val="D5B2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2C0FC6"/>
    <w:multiLevelType w:val="hybridMultilevel"/>
    <w:tmpl w:val="C7E89AFC"/>
    <w:lvl w:ilvl="0" w:tplc="F10E69FE">
      <w:start w:val="2"/>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5613B4"/>
    <w:multiLevelType w:val="hybridMultilevel"/>
    <w:tmpl w:val="44CC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6803C5"/>
    <w:multiLevelType w:val="hybridMultilevel"/>
    <w:tmpl w:val="96A8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73052A"/>
    <w:multiLevelType w:val="hybridMultilevel"/>
    <w:tmpl w:val="95CC317E"/>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38">
    <w:nsid w:val="69B62F94"/>
    <w:multiLevelType w:val="hybridMultilevel"/>
    <w:tmpl w:val="1B2A915E"/>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39">
    <w:nsid w:val="6AA20C7A"/>
    <w:multiLevelType w:val="hybridMultilevel"/>
    <w:tmpl w:val="8658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04E50"/>
    <w:multiLevelType w:val="hybridMultilevel"/>
    <w:tmpl w:val="4A8C6C3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1">
    <w:nsid w:val="70140794"/>
    <w:multiLevelType w:val="hybridMultilevel"/>
    <w:tmpl w:val="EA32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482EE0"/>
    <w:multiLevelType w:val="hybridMultilevel"/>
    <w:tmpl w:val="F282E99C"/>
    <w:lvl w:ilvl="0" w:tplc="DBA854C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BA720E"/>
    <w:multiLevelType w:val="hybridMultilevel"/>
    <w:tmpl w:val="8500B5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A93974"/>
    <w:multiLevelType w:val="hybridMultilevel"/>
    <w:tmpl w:val="CE6488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B97B99"/>
    <w:multiLevelType w:val="hybridMultilevel"/>
    <w:tmpl w:val="03229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1C503B"/>
    <w:multiLevelType w:val="hybridMultilevel"/>
    <w:tmpl w:val="6B4E2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8E3AB5"/>
    <w:multiLevelType w:val="hybridMultilevel"/>
    <w:tmpl w:val="B1661B1C"/>
    <w:lvl w:ilvl="0" w:tplc="21146088">
      <w:start w:val="1129"/>
      <w:numFmt w:val="bullet"/>
      <w:lvlText w:val="-"/>
      <w:lvlJc w:val="left"/>
      <w:pPr>
        <w:ind w:left="720" w:hanging="360"/>
      </w:pPr>
      <w:rPr>
        <w:rFonts w:ascii="Myriad Pro" w:eastAsia="Times New Roman" w:hAnsi="Myriad Pro" w:cs="Times New Roman"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30"/>
  </w:num>
  <w:num w:numId="9">
    <w:abstractNumId w:val="31"/>
  </w:num>
  <w:num w:numId="10">
    <w:abstractNumId w:val="44"/>
  </w:num>
  <w:num w:numId="11">
    <w:abstractNumId w:val="45"/>
  </w:num>
  <w:num w:numId="12">
    <w:abstractNumId w:val="8"/>
  </w:num>
  <w:num w:numId="13">
    <w:abstractNumId w:val="28"/>
  </w:num>
  <w:num w:numId="14">
    <w:abstractNumId w:val="20"/>
  </w:num>
  <w:num w:numId="15">
    <w:abstractNumId w:val="15"/>
  </w:num>
  <w:num w:numId="16">
    <w:abstractNumId w:val="9"/>
  </w:num>
  <w:num w:numId="17">
    <w:abstractNumId w:val="21"/>
  </w:num>
  <w:num w:numId="18">
    <w:abstractNumId w:val="18"/>
  </w:num>
  <w:num w:numId="19">
    <w:abstractNumId w:val="22"/>
  </w:num>
  <w:num w:numId="20">
    <w:abstractNumId w:val="34"/>
  </w:num>
  <w:num w:numId="21">
    <w:abstractNumId w:val="19"/>
  </w:num>
  <w:num w:numId="22">
    <w:abstractNumId w:val="46"/>
  </w:num>
  <w:num w:numId="23">
    <w:abstractNumId w:val="0"/>
  </w:num>
  <w:num w:numId="24">
    <w:abstractNumId w:val="23"/>
  </w:num>
  <w:num w:numId="25">
    <w:abstractNumId w:val="32"/>
  </w:num>
  <w:num w:numId="26">
    <w:abstractNumId w:val="36"/>
  </w:num>
  <w:num w:numId="27">
    <w:abstractNumId w:val="16"/>
  </w:num>
  <w:num w:numId="28">
    <w:abstractNumId w:val="10"/>
  </w:num>
  <w:num w:numId="29">
    <w:abstractNumId w:val="25"/>
  </w:num>
  <w:num w:numId="30">
    <w:abstractNumId w:val="13"/>
  </w:num>
  <w:num w:numId="31">
    <w:abstractNumId w:val="47"/>
  </w:num>
  <w:num w:numId="32">
    <w:abstractNumId w:val="11"/>
  </w:num>
  <w:num w:numId="33">
    <w:abstractNumId w:val="43"/>
  </w:num>
  <w:num w:numId="34">
    <w:abstractNumId w:val="29"/>
  </w:num>
  <w:num w:numId="35">
    <w:abstractNumId w:val="41"/>
  </w:num>
  <w:num w:numId="36">
    <w:abstractNumId w:val="26"/>
  </w:num>
  <w:num w:numId="37">
    <w:abstractNumId w:val="24"/>
  </w:num>
  <w:num w:numId="38">
    <w:abstractNumId w:val="42"/>
  </w:num>
  <w:num w:numId="39">
    <w:abstractNumId w:val="40"/>
  </w:num>
  <w:num w:numId="40">
    <w:abstractNumId w:val="12"/>
  </w:num>
  <w:num w:numId="41">
    <w:abstractNumId w:val="14"/>
  </w:num>
  <w:num w:numId="42">
    <w:abstractNumId w:val="17"/>
  </w:num>
  <w:num w:numId="43">
    <w:abstractNumId w:val="39"/>
  </w:num>
  <w:num w:numId="44">
    <w:abstractNumId w:val="27"/>
  </w:num>
  <w:num w:numId="45">
    <w:abstractNumId w:val="35"/>
  </w:num>
  <w:num w:numId="46">
    <w:abstractNumId w:val="33"/>
  </w:num>
  <w:num w:numId="47">
    <w:abstractNumId w:val="37"/>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activeWritingStyle w:appName="MSWord" w:lang="en-US" w:vendorID="64" w:dllVersion="131078" w:nlCheck="1" w:checkStyle="1"/>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7F"/>
    <w:rsid w:val="000009BA"/>
    <w:rsid w:val="000014B4"/>
    <w:rsid w:val="00001870"/>
    <w:rsid w:val="00011632"/>
    <w:rsid w:val="000126E7"/>
    <w:rsid w:val="0001360D"/>
    <w:rsid w:val="00014920"/>
    <w:rsid w:val="00016773"/>
    <w:rsid w:val="00020308"/>
    <w:rsid w:val="00021BAA"/>
    <w:rsid w:val="000224A9"/>
    <w:rsid w:val="00025937"/>
    <w:rsid w:val="00027950"/>
    <w:rsid w:val="0003053A"/>
    <w:rsid w:val="0003117F"/>
    <w:rsid w:val="00032697"/>
    <w:rsid w:val="00032BD5"/>
    <w:rsid w:val="0003401E"/>
    <w:rsid w:val="000352E2"/>
    <w:rsid w:val="00035635"/>
    <w:rsid w:val="000359FA"/>
    <w:rsid w:val="00037F18"/>
    <w:rsid w:val="00040802"/>
    <w:rsid w:val="000410EA"/>
    <w:rsid w:val="00042EBE"/>
    <w:rsid w:val="00043360"/>
    <w:rsid w:val="00044E17"/>
    <w:rsid w:val="00045267"/>
    <w:rsid w:val="00052D7E"/>
    <w:rsid w:val="00052FDE"/>
    <w:rsid w:val="0005317D"/>
    <w:rsid w:val="000554DC"/>
    <w:rsid w:val="00056A85"/>
    <w:rsid w:val="00057C73"/>
    <w:rsid w:val="0006024C"/>
    <w:rsid w:val="0006037A"/>
    <w:rsid w:val="000604A1"/>
    <w:rsid w:val="000607B7"/>
    <w:rsid w:val="00062379"/>
    <w:rsid w:val="00062747"/>
    <w:rsid w:val="00063EB5"/>
    <w:rsid w:val="000709AD"/>
    <w:rsid w:val="00072805"/>
    <w:rsid w:val="00072E44"/>
    <w:rsid w:val="00074154"/>
    <w:rsid w:val="00074D7B"/>
    <w:rsid w:val="00075784"/>
    <w:rsid w:val="0007601D"/>
    <w:rsid w:val="00076E08"/>
    <w:rsid w:val="000803F8"/>
    <w:rsid w:val="000813C3"/>
    <w:rsid w:val="00081D11"/>
    <w:rsid w:val="00081FA0"/>
    <w:rsid w:val="00083122"/>
    <w:rsid w:val="00084662"/>
    <w:rsid w:val="00085B42"/>
    <w:rsid w:val="00091401"/>
    <w:rsid w:val="0009191A"/>
    <w:rsid w:val="00093224"/>
    <w:rsid w:val="00095F8E"/>
    <w:rsid w:val="0009609F"/>
    <w:rsid w:val="00097307"/>
    <w:rsid w:val="00097492"/>
    <w:rsid w:val="000A0153"/>
    <w:rsid w:val="000A1611"/>
    <w:rsid w:val="000A30F1"/>
    <w:rsid w:val="000A540D"/>
    <w:rsid w:val="000B0EB0"/>
    <w:rsid w:val="000B2024"/>
    <w:rsid w:val="000B53A3"/>
    <w:rsid w:val="000B7FD9"/>
    <w:rsid w:val="000C022C"/>
    <w:rsid w:val="000C12DF"/>
    <w:rsid w:val="000C1946"/>
    <w:rsid w:val="000C39E6"/>
    <w:rsid w:val="000C4915"/>
    <w:rsid w:val="000C52E1"/>
    <w:rsid w:val="000C5D6C"/>
    <w:rsid w:val="000C5ECF"/>
    <w:rsid w:val="000C7B53"/>
    <w:rsid w:val="000D0171"/>
    <w:rsid w:val="000D0299"/>
    <w:rsid w:val="000D0833"/>
    <w:rsid w:val="000D0CC5"/>
    <w:rsid w:val="000D14A5"/>
    <w:rsid w:val="000D1A75"/>
    <w:rsid w:val="000D1AA2"/>
    <w:rsid w:val="000D1E4A"/>
    <w:rsid w:val="000D1E77"/>
    <w:rsid w:val="000D2B0B"/>
    <w:rsid w:val="000D36B6"/>
    <w:rsid w:val="000D6B95"/>
    <w:rsid w:val="000D6FE5"/>
    <w:rsid w:val="000D7677"/>
    <w:rsid w:val="000E0CCA"/>
    <w:rsid w:val="000E31EB"/>
    <w:rsid w:val="000E413E"/>
    <w:rsid w:val="000E5B44"/>
    <w:rsid w:val="000F11FF"/>
    <w:rsid w:val="000F498D"/>
    <w:rsid w:val="000F57F1"/>
    <w:rsid w:val="0010057F"/>
    <w:rsid w:val="001011B3"/>
    <w:rsid w:val="00101216"/>
    <w:rsid w:val="00102B65"/>
    <w:rsid w:val="001031F6"/>
    <w:rsid w:val="00103F74"/>
    <w:rsid w:val="001050BD"/>
    <w:rsid w:val="0010663A"/>
    <w:rsid w:val="001075A8"/>
    <w:rsid w:val="00112C69"/>
    <w:rsid w:val="00113A10"/>
    <w:rsid w:val="00113C63"/>
    <w:rsid w:val="00114D66"/>
    <w:rsid w:val="00114FC5"/>
    <w:rsid w:val="0011507E"/>
    <w:rsid w:val="001155BA"/>
    <w:rsid w:val="001160AB"/>
    <w:rsid w:val="00116B70"/>
    <w:rsid w:val="001215AC"/>
    <w:rsid w:val="00121D52"/>
    <w:rsid w:val="00122478"/>
    <w:rsid w:val="00122F74"/>
    <w:rsid w:val="0012502A"/>
    <w:rsid w:val="0013192D"/>
    <w:rsid w:val="00131ACB"/>
    <w:rsid w:val="00134EE4"/>
    <w:rsid w:val="00137E76"/>
    <w:rsid w:val="001415F7"/>
    <w:rsid w:val="0014297F"/>
    <w:rsid w:val="00143500"/>
    <w:rsid w:val="00143EBD"/>
    <w:rsid w:val="001442EB"/>
    <w:rsid w:val="00147B53"/>
    <w:rsid w:val="00150B26"/>
    <w:rsid w:val="00151A84"/>
    <w:rsid w:val="00151D4C"/>
    <w:rsid w:val="0015268B"/>
    <w:rsid w:val="00153471"/>
    <w:rsid w:val="0015414F"/>
    <w:rsid w:val="001546B2"/>
    <w:rsid w:val="0016101C"/>
    <w:rsid w:val="00161675"/>
    <w:rsid w:val="001631C6"/>
    <w:rsid w:val="00165A98"/>
    <w:rsid w:val="0016689B"/>
    <w:rsid w:val="0016703D"/>
    <w:rsid w:val="001671C7"/>
    <w:rsid w:val="001676D1"/>
    <w:rsid w:val="0017066A"/>
    <w:rsid w:val="001708B3"/>
    <w:rsid w:val="001708F3"/>
    <w:rsid w:val="0017378C"/>
    <w:rsid w:val="00175B7F"/>
    <w:rsid w:val="0018149E"/>
    <w:rsid w:val="00182336"/>
    <w:rsid w:val="00187EF0"/>
    <w:rsid w:val="001909C2"/>
    <w:rsid w:val="001937EB"/>
    <w:rsid w:val="001947CD"/>
    <w:rsid w:val="00195B53"/>
    <w:rsid w:val="0019620C"/>
    <w:rsid w:val="0019639B"/>
    <w:rsid w:val="00196BB2"/>
    <w:rsid w:val="0019754A"/>
    <w:rsid w:val="001A0450"/>
    <w:rsid w:val="001A2414"/>
    <w:rsid w:val="001A2943"/>
    <w:rsid w:val="001A57FF"/>
    <w:rsid w:val="001A59EB"/>
    <w:rsid w:val="001A5BA6"/>
    <w:rsid w:val="001A6BE1"/>
    <w:rsid w:val="001B2389"/>
    <w:rsid w:val="001B4076"/>
    <w:rsid w:val="001B50F0"/>
    <w:rsid w:val="001B78B7"/>
    <w:rsid w:val="001B79EC"/>
    <w:rsid w:val="001C06A3"/>
    <w:rsid w:val="001C1890"/>
    <w:rsid w:val="001C2145"/>
    <w:rsid w:val="001C2A4E"/>
    <w:rsid w:val="001C2B77"/>
    <w:rsid w:val="001C34DB"/>
    <w:rsid w:val="001C3626"/>
    <w:rsid w:val="001C475F"/>
    <w:rsid w:val="001C5167"/>
    <w:rsid w:val="001D27C6"/>
    <w:rsid w:val="001D48A2"/>
    <w:rsid w:val="001D70FB"/>
    <w:rsid w:val="001D759E"/>
    <w:rsid w:val="001E04CB"/>
    <w:rsid w:val="001E79F5"/>
    <w:rsid w:val="001E7BEE"/>
    <w:rsid w:val="001F1027"/>
    <w:rsid w:val="001F3DBE"/>
    <w:rsid w:val="001F51F4"/>
    <w:rsid w:val="00200973"/>
    <w:rsid w:val="00202ACC"/>
    <w:rsid w:val="00202D25"/>
    <w:rsid w:val="00202E7B"/>
    <w:rsid w:val="00204F12"/>
    <w:rsid w:val="0020575F"/>
    <w:rsid w:val="00205962"/>
    <w:rsid w:val="002064A5"/>
    <w:rsid w:val="002078CD"/>
    <w:rsid w:val="002106C9"/>
    <w:rsid w:val="002118E0"/>
    <w:rsid w:val="00212138"/>
    <w:rsid w:val="002125D9"/>
    <w:rsid w:val="00212BE3"/>
    <w:rsid w:val="002133DF"/>
    <w:rsid w:val="00213C15"/>
    <w:rsid w:val="00220810"/>
    <w:rsid w:val="0022094F"/>
    <w:rsid w:val="00220DD8"/>
    <w:rsid w:val="002211EA"/>
    <w:rsid w:val="00221BB1"/>
    <w:rsid w:val="00221E19"/>
    <w:rsid w:val="00221E2E"/>
    <w:rsid w:val="00222F9B"/>
    <w:rsid w:val="00223F47"/>
    <w:rsid w:val="00226699"/>
    <w:rsid w:val="00227F30"/>
    <w:rsid w:val="002305B0"/>
    <w:rsid w:val="00231E03"/>
    <w:rsid w:val="00233251"/>
    <w:rsid w:val="00235802"/>
    <w:rsid w:val="0024075F"/>
    <w:rsid w:val="0024166E"/>
    <w:rsid w:val="00242E28"/>
    <w:rsid w:val="00244BA6"/>
    <w:rsid w:val="00245514"/>
    <w:rsid w:val="002457FA"/>
    <w:rsid w:val="002459B7"/>
    <w:rsid w:val="00250232"/>
    <w:rsid w:val="00250F38"/>
    <w:rsid w:val="00251350"/>
    <w:rsid w:val="00254848"/>
    <w:rsid w:val="00255252"/>
    <w:rsid w:val="002600D9"/>
    <w:rsid w:val="0026186D"/>
    <w:rsid w:val="00263116"/>
    <w:rsid w:val="0026327A"/>
    <w:rsid w:val="00263DA7"/>
    <w:rsid w:val="002640E4"/>
    <w:rsid w:val="00264D65"/>
    <w:rsid w:val="002655C9"/>
    <w:rsid w:val="00267AF4"/>
    <w:rsid w:val="00280DBC"/>
    <w:rsid w:val="002811D5"/>
    <w:rsid w:val="00282263"/>
    <w:rsid w:val="00282425"/>
    <w:rsid w:val="00283486"/>
    <w:rsid w:val="002846ED"/>
    <w:rsid w:val="00284B4A"/>
    <w:rsid w:val="00285FFF"/>
    <w:rsid w:val="00287F28"/>
    <w:rsid w:val="00290B34"/>
    <w:rsid w:val="00291E86"/>
    <w:rsid w:val="00292834"/>
    <w:rsid w:val="00294E6D"/>
    <w:rsid w:val="00295762"/>
    <w:rsid w:val="002967C3"/>
    <w:rsid w:val="0029793D"/>
    <w:rsid w:val="002A37F4"/>
    <w:rsid w:val="002A4070"/>
    <w:rsid w:val="002A4748"/>
    <w:rsid w:val="002A5376"/>
    <w:rsid w:val="002A5599"/>
    <w:rsid w:val="002A7093"/>
    <w:rsid w:val="002A7ADF"/>
    <w:rsid w:val="002B024C"/>
    <w:rsid w:val="002B04F5"/>
    <w:rsid w:val="002B0705"/>
    <w:rsid w:val="002B0EC0"/>
    <w:rsid w:val="002B2115"/>
    <w:rsid w:val="002B2F48"/>
    <w:rsid w:val="002B44B8"/>
    <w:rsid w:val="002B6DE0"/>
    <w:rsid w:val="002B7BEB"/>
    <w:rsid w:val="002C2736"/>
    <w:rsid w:val="002C31CA"/>
    <w:rsid w:val="002C3BE1"/>
    <w:rsid w:val="002C58F8"/>
    <w:rsid w:val="002C69B1"/>
    <w:rsid w:val="002C7605"/>
    <w:rsid w:val="002D064B"/>
    <w:rsid w:val="002D0921"/>
    <w:rsid w:val="002D1F84"/>
    <w:rsid w:val="002D35C2"/>
    <w:rsid w:val="002D4E93"/>
    <w:rsid w:val="002D6142"/>
    <w:rsid w:val="002D76D0"/>
    <w:rsid w:val="002D79D5"/>
    <w:rsid w:val="002E10B0"/>
    <w:rsid w:val="002E151D"/>
    <w:rsid w:val="002E27D9"/>
    <w:rsid w:val="002E4809"/>
    <w:rsid w:val="002E4DDD"/>
    <w:rsid w:val="002E591B"/>
    <w:rsid w:val="002E77F2"/>
    <w:rsid w:val="002F02BD"/>
    <w:rsid w:val="002F042F"/>
    <w:rsid w:val="002F3DA8"/>
    <w:rsid w:val="002F6652"/>
    <w:rsid w:val="002F6BEB"/>
    <w:rsid w:val="00303D3D"/>
    <w:rsid w:val="003044E0"/>
    <w:rsid w:val="003100B2"/>
    <w:rsid w:val="00310E74"/>
    <w:rsid w:val="00311267"/>
    <w:rsid w:val="00313AE1"/>
    <w:rsid w:val="0031492B"/>
    <w:rsid w:val="003159D9"/>
    <w:rsid w:val="00316C21"/>
    <w:rsid w:val="0032000C"/>
    <w:rsid w:val="00322978"/>
    <w:rsid w:val="00323D1C"/>
    <w:rsid w:val="00324637"/>
    <w:rsid w:val="00324809"/>
    <w:rsid w:val="00324D0F"/>
    <w:rsid w:val="00325316"/>
    <w:rsid w:val="003301B7"/>
    <w:rsid w:val="0033083D"/>
    <w:rsid w:val="00333532"/>
    <w:rsid w:val="00334F4A"/>
    <w:rsid w:val="00336934"/>
    <w:rsid w:val="00340049"/>
    <w:rsid w:val="00341750"/>
    <w:rsid w:val="003421F5"/>
    <w:rsid w:val="00342AB2"/>
    <w:rsid w:val="00346E48"/>
    <w:rsid w:val="003472B0"/>
    <w:rsid w:val="0035138A"/>
    <w:rsid w:val="00351D0C"/>
    <w:rsid w:val="00352112"/>
    <w:rsid w:val="00352A79"/>
    <w:rsid w:val="00354281"/>
    <w:rsid w:val="003563D1"/>
    <w:rsid w:val="003602CB"/>
    <w:rsid w:val="00360922"/>
    <w:rsid w:val="003624F8"/>
    <w:rsid w:val="00362675"/>
    <w:rsid w:val="00363201"/>
    <w:rsid w:val="00364BD6"/>
    <w:rsid w:val="003669CD"/>
    <w:rsid w:val="00370574"/>
    <w:rsid w:val="00370E86"/>
    <w:rsid w:val="00371B32"/>
    <w:rsid w:val="00372023"/>
    <w:rsid w:val="003735D6"/>
    <w:rsid w:val="00373659"/>
    <w:rsid w:val="00376B31"/>
    <w:rsid w:val="00381AA9"/>
    <w:rsid w:val="00381C9F"/>
    <w:rsid w:val="00381D63"/>
    <w:rsid w:val="00382690"/>
    <w:rsid w:val="00382F9D"/>
    <w:rsid w:val="00384F36"/>
    <w:rsid w:val="00385EC4"/>
    <w:rsid w:val="00387327"/>
    <w:rsid w:val="00387A82"/>
    <w:rsid w:val="0039227E"/>
    <w:rsid w:val="00393E6B"/>
    <w:rsid w:val="00395AEC"/>
    <w:rsid w:val="00397D56"/>
    <w:rsid w:val="003A00A8"/>
    <w:rsid w:val="003A0D3C"/>
    <w:rsid w:val="003A0D41"/>
    <w:rsid w:val="003A1710"/>
    <w:rsid w:val="003A221B"/>
    <w:rsid w:val="003A2AF1"/>
    <w:rsid w:val="003A3083"/>
    <w:rsid w:val="003A4355"/>
    <w:rsid w:val="003A4D03"/>
    <w:rsid w:val="003A7B22"/>
    <w:rsid w:val="003B1CEF"/>
    <w:rsid w:val="003B2404"/>
    <w:rsid w:val="003B3394"/>
    <w:rsid w:val="003B47D2"/>
    <w:rsid w:val="003B5185"/>
    <w:rsid w:val="003B5CA5"/>
    <w:rsid w:val="003C0420"/>
    <w:rsid w:val="003C0DEE"/>
    <w:rsid w:val="003C153B"/>
    <w:rsid w:val="003C1E31"/>
    <w:rsid w:val="003C3302"/>
    <w:rsid w:val="003C66B8"/>
    <w:rsid w:val="003C6C33"/>
    <w:rsid w:val="003D0561"/>
    <w:rsid w:val="003D19AD"/>
    <w:rsid w:val="003D36A2"/>
    <w:rsid w:val="003D4934"/>
    <w:rsid w:val="003D5FCF"/>
    <w:rsid w:val="003D6FDC"/>
    <w:rsid w:val="003D7001"/>
    <w:rsid w:val="003D75B2"/>
    <w:rsid w:val="003E184E"/>
    <w:rsid w:val="003E2802"/>
    <w:rsid w:val="003E653C"/>
    <w:rsid w:val="003E6B91"/>
    <w:rsid w:val="003F04F7"/>
    <w:rsid w:val="003F0FC5"/>
    <w:rsid w:val="003F1666"/>
    <w:rsid w:val="003F2BE4"/>
    <w:rsid w:val="003F3683"/>
    <w:rsid w:val="003F3E87"/>
    <w:rsid w:val="003F5446"/>
    <w:rsid w:val="003F6C10"/>
    <w:rsid w:val="00404E3F"/>
    <w:rsid w:val="00411C24"/>
    <w:rsid w:val="004131C1"/>
    <w:rsid w:val="00416A6D"/>
    <w:rsid w:val="00420742"/>
    <w:rsid w:val="00421F35"/>
    <w:rsid w:val="00424842"/>
    <w:rsid w:val="004255C0"/>
    <w:rsid w:val="0042664E"/>
    <w:rsid w:val="00426835"/>
    <w:rsid w:val="004274AC"/>
    <w:rsid w:val="00427944"/>
    <w:rsid w:val="00434EAE"/>
    <w:rsid w:val="004354CC"/>
    <w:rsid w:val="00435E2C"/>
    <w:rsid w:val="00435ECA"/>
    <w:rsid w:val="0044243A"/>
    <w:rsid w:val="00442A86"/>
    <w:rsid w:val="00442BC1"/>
    <w:rsid w:val="00444EBA"/>
    <w:rsid w:val="004467E8"/>
    <w:rsid w:val="00447EB1"/>
    <w:rsid w:val="00451A3E"/>
    <w:rsid w:val="00453DE4"/>
    <w:rsid w:val="00454220"/>
    <w:rsid w:val="0045764B"/>
    <w:rsid w:val="00461CF5"/>
    <w:rsid w:val="00461D26"/>
    <w:rsid w:val="00462380"/>
    <w:rsid w:val="0046251C"/>
    <w:rsid w:val="00463FCD"/>
    <w:rsid w:val="00465E79"/>
    <w:rsid w:val="00466A9B"/>
    <w:rsid w:val="00466C3B"/>
    <w:rsid w:val="0046798B"/>
    <w:rsid w:val="0047333D"/>
    <w:rsid w:val="00474868"/>
    <w:rsid w:val="00474873"/>
    <w:rsid w:val="00476987"/>
    <w:rsid w:val="0048101F"/>
    <w:rsid w:val="00481205"/>
    <w:rsid w:val="00481275"/>
    <w:rsid w:val="00483573"/>
    <w:rsid w:val="00483FDC"/>
    <w:rsid w:val="00484767"/>
    <w:rsid w:val="00485365"/>
    <w:rsid w:val="00485A84"/>
    <w:rsid w:val="00490B14"/>
    <w:rsid w:val="00490F54"/>
    <w:rsid w:val="004931B7"/>
    <w:rsid w:val="0049367C"/>
    <w:rsid w:val="004944CB"/>
    <w:rsid w:val="00496741"/>
    <w:rsid w:val="004A0E5E"/>
    <w:rsid w:val="004A1D51"/>
    <w:rsid w:val="004A329B"/>
    <w:rsid w:val="004A3B84"/>
    <w:rsid w:val="004A3EA6"/>
    <w:rsid w:val="004A7E48"/>
    <w:rsid w:val="004B585C"/>
    <w:rsid w:val="004B5E96"/>
    <w:rsid w:val="004C1091"/>
    <w:rsid w:val="004C6BA8"/>
    <w:rsid w:val="004C716C"/>
    <w:rsid w:val="004C7C8B"/>
    <w:rsid w:val="004D122E"/>
    <w:rsid w:val="004D156D"/>
    <w:rsid w:val="004D1CEE"/>
    <w:rsid w:val="004D1EAA"/>
    <w:rsid w:val="004D244B"/>
    <w:rsid w:val="004D37A9"/>
    <w:rsid w:val="004D53EE"/>
    <w:rsid w:val="004D6CB1"/>
    <w:rsid w:val="004E034D"/>
    <w:rsid w:val="004E4EA8"/>
    <w:rsid w:val="004E5DC8"/>
    <w:rsid w:val="004E5FB9"/>
    <w:rsid w:val="004E6325"/>
    <w:rsid w:val="004E6E1D"/>
    <w:rsid w:val="004F0B9C"/>
    <w:rsid w:val="004F0E1D"/>
    <w:rsid w:val="004F1FF5"/>
    <w:rsid w:val="004F335B"/>
    <w:rsid w:val="004F406E"/>
    <w:rsid w:val="004F408D"/>
    <w:rsid w:val="004F45CC"/>
    <w:rsid w:val="004F7138"/>
    <w:rsid w:val="00502A90"/>
    <w:rsid w:val="00505971"/>
    <w:rsid w:val="00506F7F"/>
    <w:rsid w:val="00511745"/>
    <w:rsid w:val="005127CF"/>
    <w:rsid w:val="005146AC"/>
    <w:rsid w:val="00515FBE"/>
    <w:rsid w:val="00520647"/>
    <w:rsid w:val="00520BBA"/>
    <w:rsid w:val="00522589"/>
    <w:rsid w:val="005226D8"/>
    <w:rsid w:val="00524F30"/>
    <w:rsid w:val="005270DD"/>
    <w:rsid w:val="0052750A"/>
    <w:rsid w:val="005307FD"/>
    <w:rsid w:val="005317BA"/>
    <w:rsid w:val="00533422"/>
    <w:rsid w:val="00536724"/>
    <w:rsid w:val="00536C5B"/>
    <w:rsid w:val="005409D3"/>
    <w:rsid w:val="00540C66"/>
    <w:rsid w:val="00542970"/>
    <w:rsid w:val="00542D06"/>
    <w:rsid w:val="00547BCC"/>
    <w:rsid w:val="005503FA"/>
    <w:rsid w:val="005510B3"/>
    <w:rsid w:val="00561115"/>
    <w:rsid w:val="00561330"/>
    <w:rsid w:val="00561456"/>
    <w:rsid w:val="005619A4"/>
    <w:rsid w:val="00562404"/>
    <w:rsid w:val="005627C4"/>
    <w:rsid w:val="005657E8"/>
    <w:rsid w:val="00566BB4"/>
    <w:rsid w:val="00566ECF"/>
    <w:rsid w:val="005678F2"/>
    <w:rsid w:val="00572227"/>
    <w:rsid w:val="005749E0"/>
    <w:rsid w:val="005776DB"/>
    <w:rsid w:val="005807B4"/>
    <w:rsid w:val="00581125"/>
    <w:rsid w:val="00584894"/>
    <w:rsid w:val="0058513E"/>
    <w:rsid w:val="00585216"/>
    <w:rsid w:val="00585C26"/>
    <w:rsid w:val="00586687"/>
    <w:rsid w:val="00590B77"/>
    <w:rsid w:val="005918FD"/>
    <w:rsid w:val="00592821"/>
    <w:rsid w:val="005A4A48"/>
    <w:rsid w:val="005A76A3"/>
    <w:rsid w:val="005B017C"/>
    <w:rsid w:val="005B3BA1"/>
    <w:rsid w:val="005B5B40"/>
    <w:rsid w:val="005B66A1"/>
    <w:rsid w:val="005B6A8F"/>
    <w:rsid w:val="005B6AA0"/>
    <w:rsid w:val="005C3B4A"/>
    <w:rsid w:val="005C5744"/>
    <w:rsid w:val="005C7B6F"/>
    <w:rsid w:val="005C7F69"/>
    <w:rsid w:val="005D09F2"/>
    <w:rsid w:val="005D2219"/>
    <w:rsid w:val="005D3798"/>
    <w:rsid w:val="005D395F"/>
    <w:rsid w:val="005D49DC"/>
    <w:rsid w:val="005D4E59"/>
    <w:rsid w:val="005D62DC"/>
    <w:rsid w:val="005D761A"/>
    <w:rsid w:val="005E3DC8"/>
    <w:rsid w:val="005E57A5"/>
    <w:rsid w:val="005E5EE4"/>
    <w:rsid w:val="005E64DD"/>
    <w:rsid w:val="005E6B61"/>
    <w:rsid w:val="005E6B8F"/>
    <w:rsid w:val="005F0CDE"/>
    <w:rsid w:val="005F1B70"/>
    <w:rsid w:val="005F33C7"/>
    <w:rsid w:val="005F4422"/>
    <w:rsid w:val="005F4922"/>
    <w:rsid w:val="005F6771"/>
    <w:rsid w:val="005F6AFC"/>
    <w:rsid w:val="005F738D"/>
    <w:rsid w:val="005F7D5B"/>
    <w:rsid w:val="00600023"/>
    <w:rsid w:val="00600AC5"/>
    <w:rsid w:val="00602115"/>
    <w:rsid w:val="006037CA"/>
    <w:rsid w:val="006043F1"/>
    <w:rsid w:val="00604E23"/>
    <w:rsid w:val="006063F4"/>
    <w:rsid w:val="00611C11"/>
    <w:rsid w:val="00612BA8"/>
    <w:rsid w:val="00613830"/>
    <w:rsid w:val="00615F8F"/>
    <w:rsid w:val="00616843"/>
    <w:rsid w:val="006214A9"/>
    <w:rsid w:val="00621CD7"/>
    <w:rsid w:val="006222C7"/>
    <w:rsid w:val="006226EA"/>
    <w:rsid w:val="00622E99"/>
    <w:rsid w:val="00624E3E"/>
    <w:rsid w:val="00624ECD"/>
    <w:rsid w:val="00625851"/>
    <w:rsid w:val="00625951"/>
    <w:rsid w:val="00626987"/>
    <w:rsid w:val="00632DC0"/>
    <w:rsid w:val="006346F1"/>
    <w:rsid w:val="00634ABA"/>
    <w:rsid w:val="0063534D"/>
    <w:rsid w:val="006417E2"/>
    <w:rsid w:val="00641FAF"/>
    <w:rsid w:val="006427D1"/>
    <w:rsid w:val="006429CC"/>
    <w:rsid w:val="00643E9A"/>
    <w:rsid w:val="00644B89"/>
    <w:rsid w:val="00644F98"/>
    <w:rsid w:val="0064585B"/>
    <w:rsid w:val="006458D5"/>
    <w:rsid w:val="00646848"/>
    <w:rsid w:val="00647FA4"/>
    <w:rsid w:val="00650B7E"/>
    <w:rsid w:val="0065153D"/>
    <w:rsid w:val="006525AB"/>
    <w:rsid w:val="0065354F"/>
    <w:rsid w:val="006537B4"/>
    <w:rsid w:val="00653807"/>
    <w:rsid w:val="00654486"/>
    <w:rsid w:val="00656B5E"/>
    <w:rsid w:val="00657DB6"/>
    <w:rsid w:val="0066135A"/>
    <w:rsid w:val="0066366C"/>
    <w:rsid w:val="00663BB3"/>
    <w:rsid w:val="00664566"/>
    <w:rsid w:val="00664BA0"/>
    <w:rsid w:val="0067069F"/>
    <w:rsid w:val="00672A8D"/>
    <w:rsid w:val="00673097"/>
    <w:rsid w:val="00673480"/>
    <w:rsid w:val="00674DCA"/>
    <w:rsid w:val="006763A3"/>
    <w:rsid w:val="00676DB9"/>
    <w:rsid w:val="00680A97"/>
    <w:rsid w:val="00681BB4"/>
    <w:rsid w:val="006822FD"/>
    <w:rsid w:val="00682F90"/>
    <w:rsid w:val="00684B72"/>
    <w:rsid w:val="0068588F"/>
    <w:rsid w:val="00686A07"/>
    <w:rsid w:val="00687B13"/>
    <w:rsid w:val="0069042B"/>
    <w:rsid w:val="00691A52"/>
    <w:rsid w:val="00691D6E"/>
    <w:rsid w:val="00692A13"/>
    <w:rsid w:val="00692D9A"/>
    <w:rsid w:val="00693922"/>
    <w:rsid w:val="00693F72"/>
    <w:rsid w:val="0069446E"/>
    <w:rsid w:val="0069471C"/>
    <w:rsid w:val="006972C5"/>
    <w:rsid w:val="00697A87"/>
    <w:rsid w:val="006A066C"/>
    <w:rsid w:val="006A2AFF"/>
    <w:rsid w:val="006A39E0"/>
    <w:rsid w:val="006A3CBD"/>
    <w:rsid w:val="006A3D01"/>
    <w:rsid w:val="006A71FB"/>
    <w:rsid w:val="006A728D"/>
    <w:rsid w:val="006B0BBF"/>
    <w:rsid w:val="006B1832"/>
    <w:rsid w:val="006B37A9"/>
    <w:rsid w:val="006B65F6"/>
    <w:rsid w:val="006B74D1"/>
    <w:rsid w:val="006C1421"/>
    <w:rsid w:val="006C142D"/>
    <w:rsid w:val="006C4C87"/>
    <w:rsid w:val="006C5091"/>
    <w:rsid w:val="006C5279"/>
    <w:rsid w:val="006C624B"/>
    <w:rsid w:val="006C6329"/>
    <w:rsid w:val="006C6429"/>
    <w:rsid w:val="006C7D82"/>
    <w:rsid w:val="006D3312"/>
    <w:rsid w:val="006D5260"/>
    <w:rsid w:val="006D5BF4"/>
    <w:rsid w:val="006E0001"/>
    <w:rsid w:val="006E090D"/>
    <w:rsid w:val="006E1796"/>
    <w:rsid w:val="006E1FFF"/>
    <w:rsid w:val="006E285B"/>
    <w:rsid w:val="006E2BF6"/>
    <w:rsid w:val="006E4125"/>
    <w:rsid w:val="006E4BBA"/>
    <w:rsid w:val="006E5E9F"/>
    <w:rsid w:val="006E661C"/>
    <w:rsid w:val="006F2E3B"/>
    <w:rsid w:val="006F69DB"/>
    <w:rsid w:val="007003AC"/>
    <w:rsid w:val="007033E5"/>
    <w:rsid w:val="007035F0"/>
    <w:rsid w:val="00704A6C"/>
    <w:rsid w:val="00705288"/>
    <w:rsid w:val="00705AA1"/>
    <w:rsid w:val="0070639F"/>
    <w:rsid w:val="0070732D"/>
    <w:rsid w:val="00707C3E"/>
    <w:rsid w:val="007100D9"/>
    <w:rsid w:val="00710864"/>
    <w:rsid w:val="00710E73"/>
    <w:rsid w:val="00710ECF"/>
    <w:rsid w:val="007121C9"/>
    <w:rsid w:val="00712890"/>
    <w:rsid w:val="00714427"/>
    <w:rsid w:val="0071679E"/>
    <w:rsid w:val="007168F3"/>
    <w:rsid w:val="0071704C"/>
    <w:rsid w:val="00717525"/>
    <w:rsid w:val="007224B4"/>
    <w:rsid w:val="0072488F"/>
    <w:rsid w:val="007261EB"/>
    <w:rsid w:val="00727A84"/>
    <w:rsid w:val="0073166A"/>
    <w:rsid w:val="007319C9"/>
    <w:rsid w:val="00733632"/>
    <w:rsid w:val="00733D98"/>
    <w:rsid w:val="007351A1"/>
    <w:rsid w:val="007352B6"/>
    <w:rsid w:val="0073598C"/>
    <w:rsid w:val="0073644F"/>
    <w:rsid w:val="0073737A"/>
    <w:rsid w:val="007377C6"/>
    <w:rsid w:val="00740EEE"/>
    <w:rsid w:val="00744F20"/>
    <w:rsid w:val="007450E1"/>
    <w:rsid w:val="0075071D"/>
    <w:rsid w:val="007509A5"/>
    <w:rsid w:val="007516F0"/>
    <w:rsid w:val="007517F0"/>
    <w:rsid w:val="00751E82"/>
    <w:rsid w:val="007534F5"/>
    <w:rsid w:val="007543DC"/>
    <w:rsid w:val="0075664F"/>
    <w:rsid w:val="00757BC6"/>
    <w:rsid w:val="0076036B"/>
    <w:rsid w:val="007620FC"/>
    <w:rsid w:val="00763FF2"/>
    <w:rsid w:val="0076489C"/>
    <w:rsid w:val="007654D7"/>
    <w:rsid w:val="00766982"/>
    <w:rsid w:val="00771D63"/>
    <w:rsid w:val="00773EF8"/>
    <w:rsid w:val="00776028"/>
    <w:rsid w:val="00776FC6"/>
    <w:rsid w:val="00777414"/>
    <w:rsid w:val="00780FEA"/>
    <w:rsid w:val="00782BC9"/>
    <w:rsid w:val="00784011"/>
    <w:rsid w:val="00785CB0"/>
    <w:rsid w:val="00785CF4"/>
    <w:rsid w:val="00786CC7"/>
    <w:rsid w:val="0078793C"/>
    <w:rsid w:val="00790AA2"/>
    <w:rsid w:val="007924C2"/>
    <w:rsid w:val="00793107"/>
    <w:rsid w:val="00793918"/>
    <w:rsid w:val="00793D20"/>
    <w:rsid w:val="00795495"/>
    <w:rsid w:val="007978CD"/>
    <w:rsid w:val="007A13EC"/>
    <w:rsid w:val="007A76A2"/>
    <w:rsid w:val="007A7AFE"/>
    <w:rsid w:val="007B2ACF"/>
    <w:rsid w:val="007B4ADB"/>
    <w:rsid w:val="007B580D"/>
    <w:rsid w:val="007B5995"/>
    <w:rsid w:val="007C075B"/>
    <w:rsid w:val="007C09CA"/>
    <w:rsid w:val="007C1347"/>
    <w:rsid w:val="007C2564"/>
    <w:rsid w:val="007C3418"/>
    <w:rsid w:val="007C4A84"/>
    <w:rsid w:val="007C4B11"/>
    <w:rsid w:val="007C5992"/>
    <w:rsid w:val="007C64C5"/>
    <w:rsid w:val="007C6803"/>
    <w:rsid w:val="007C6E9D"/>
    <w:rsid w:val="007D064C"/>
    <w:rsid w:val="007D0F98"/>
    <w:rsid w:val="007D1F4A"/>
    <w:rsid w:val="007D2ED2"/>
    <w:rsid w:val="007D435E"/>
    <w:rsid w:val="007D49D7"/>
    <w:rsid w:val="007D4F9E"/>
    <w:rsid w:val="007D55C0"/>
    <w:rsid w:val="007D5CE3"/>
    <w:rsid w:val="007E0FDB"/>
    <w:rsid w:val="007E1AF8"/>
    <w:rsid w:val="007E1F98"/>
    <w:rsid w:val="007E2D8B"/>
    <w:rsid w:val="007E6164"/>
    <w:rsid w:val="007E7E7E"/>
    <w:rsid w:val="007F1135"/>
    <w:rsid w:val="007F72F0"/>
    <w:rsid w:val="00803884"/>
    <w:rsid w:val="008070B6"/>
    <w:rsid w:val="00807432"/>
    <w:rsid w:val="00810EBC"/>
    <w:rsid w:val="00811E38"/>
    <w:rsid w:val="008138C2"/>
    <w:rsid w:val="00813A7F"/>
    <w:rsid w:val="00813B4F"/>
    <w:rsid w:val="00813DAC"/>
    <w:rsid w:val="008152A3"/>
    <w:rsid w:val="0081584A"/>
    <w:rsid w:val="008160D6"/>
    <w:rsid w:val="008161FE"/>
    <w:rsid w:val="0081651F"/>
    <w:rsid w:val="00816BE7"/>
    <w:rsid w:val="00821EFF"/>
    <w:rsid w:val="00822809"/>
    <w:rsid w:val="00823176"/>
    <w:rsid w:val="00825919"/>
    <w:rsid w:val="008263D3"/>
    <w:rsid w:val="00827EAA"/>
    <w:rsid w:val="008356A8"/>
    <w:rsid w:val="00835E4B"/>
    <w:rsid w:val="00835F15"/>
    <w:rsid w:val="00836742"/>
    <w:rsid w:val="00841D8A"/>
    <w:rsid w:val="00841F47"/>
    <w:rsid w:val="0084458C"/>
    <w:rsid w:val="008450C2"/>
    <w:rsid w:val="008467A5"/>
    <w:rsid w:val="008474D3"/>
    <w:rsid w:val="00847DDC"/>
    <w:rsid w:val="00853DBC"/>
    <w:rsid w:val="0085572C"/>
    <w:rsid w:val="00861573"/>
    <w:rsid w:val="00862657"/>
    <w:rsid w:val="00863B9D"/>
    <w:rsid w:val="00864AD1"/>
    <w:rsid w:val="00864C71"/>
    <w:rsid w:val="00871AA7"/>
    <w:rsid w:val="00871E3B"/>
    <w:rsid w:val="008729AF"/>
    <w:rsid w:val="008762AD"/>
    <w:rsid w:val="008767FD"/>
    <w:rsid w:val="008769DF"/>
    <w:rsid w:val="0088660B"/>
    <w:rsid w:val="00890899"/>
    <w:rsid w:val="00891141"/>
    <w:rsid w:val="0089263E"/>
    <w:rsid w:val="00893AFC"/>
    <w:rsid w:val="008949A7"/>
    <w:rsid w:val="00895700"/>
    <w:rsid w:val="00896A69"/>
    <w:rsid w:val="008A46E7"/>
    <w:rsid w:val="008A47B5"/>
    <w:rsid w:val="008A4D0F"/>
    <w:rsid w:val="008B0879"/>
    <w:rsid w:val="008B16BF"/>
    <w:rsid w:val="008B17EB"/>
    <w:rsid w:val="008B198F"/>
    <w:rsid w:val="008B1FCD"/>
    <w:rsid w:val="008B2563"/>
    <w:rsid w:val="008B27F0"/>
    <w:rsid w:val="008B323F"/>
    <w:rsid w:val="008B3707"/>
    <w:rsid w:val="008B4C9C"/>
    <w:rsid w:val="008B4DB8"/>
    <w:rsid w:val="008B4F97"/>
    <w:rsid w:val="008B5F0A"/>
    <w:rsid w:val="008B64F6"/>
    <w:rsid w:val="008B680B"/>
    <w:rsid w:val="008B6B81"/>
    <w:rsid w:val="008C00A3"/>
    <w:rsid w:val="008C0AD0"/>
    <w:rsid w:val="008C0B8C"/>
    <w:rsid w:val="008C3B8F"/>
    <w:rsid w:val="008C45B4"/>
    <w:rsid w:val="008C64A2"/>
    <w:rsid w:val="008C6C2E"/>
    <w:rsid w:val="008D01DB"/>
    <w:rsid w:val="008D0B5D"/>
    <w:rsid w:val="008D1126"/>
    <w:rsid w:val="008D2995"/>
    <w:rsid w:val="008D6399"/>
    <w:rsid w:val="008D64AC"/>
    <w:rsid w:val="008D72C1"/>
    <w:rsid w:val="008D738E"/>
    <w:rsid w:val="008D7FA5"/>
    <w:rsid w:val="008E0F06"/>
    <w:rsid w:val="008E5A6A"/>
    <w:rsid w:val="008E5DD2"/>
    <w:rsid w:val="008E68B8"/>
    <w:rsid w:val="008E6AE3"/>
    <w:rsid w:val="008F1859"/>
    <w:rsid w:val="008F196B"/>
    <w:rsid w:val="008F2387"/>
    <w:rsid w:val="008F3114"/>
    <w:rsid w:val="008F3C32"/>
    <w:rsid w:val="008F68C0"/>
    <w:rsid w:val="008F6A9B"/>
    <w:rsid w:val="008F7368"/>
    <w:rsid w:val="009007AF"/>
    <w:rsid w:val="00901E7C"/>
    <w:rsid w:val="0090220D"/>
    <w:rsid w:val="009060D0"/>
    <w:rsid w:val="0090643B"/>
    <w:rsid w:val="00910925"/>
    <w:rsid w:val="00910A34"/>
    <w:rsid w:val="00911758"/>
    <w:rsid w:val="00912749"/>
    <w:rsid w:val="00913EE0"/>
    <w:rsid w:val="00914A84"/>
    <w:rsid w:val="00915386"/>
    <w:rsid w:val="009167FE"/>
    <w:rsid w:val="009206FD"/>
    <w:rsid w:val="00922ECC"/>
    <w:rsid w:val="00923F3D"/>
    <w:rsid w:val="00924EC1"/>
    <w:rsid w:val="009306AA"/>
    <w:rsid w:val="009309F8"/>
    <w:rsid w:val="00931C4D"/>
    <w:rsid w:val="00931FC8"/>
    <w:rsid w:val="00933169"/>
    <w:rsid w:val="00933345"/>
    <w:rsid w:val="009338E0"/>
    <w:rsid w:val="00936296"/>
    <w:rsid w:val="00940155"/>
    <w:rsid w:val="00941500"/>
    <w:rsid w:val="00942A68"/>
    <w:rsid w:val="00943271"/>
    <w:rsid w:val="00944849"/>
    <w:rsid w:val="0095091C"/>
    <w:rsid w:val="00951D6F"/>
    <w:rsid w:val="00952EA8"/>
    <w:rsid w:val="00954AEB"/>
    <w:rsid w:val="00954D7C"/>
    <w:rsid w:val="00955022"/>
    <w:rsid w:val="009571AB"/>
    <w:rsid w:val="00961486"/>
    <w:rsid w:val="00961B4F"/>
    <w:rsid w:val="0096446B"/>
    <w:rsid w:val="0096541E"/>
    <w:rsid w:val="009658BB"/>
    <w:rsid w:val="00965AC4"/>
    <w:rsid w:val="00965DD1"/>
    <w:rsid w:val="00965F13"/>
    <w:rsid w:val="00966D6E"/>
    <w:rsid w:val="00970917"/>
    <w:rsid w:val="00974B4F"/>
    <w:rsid w:val="00975F69"/>
    <w:rsid w:val="00976D70"/>
    <w:rsid w:val="00977D09"/>
    <w:rsid w:val="00980577"/>
    <w:rsid w:val="00980FB1"/>
    <w:rsid w:val="009818FA"/>
    <w:rsid w:val="00982A4E"/>
    <w:rsid w:val="00984357"/>
    <w:rsid w:val="009852E8"/>
    <w:rsid w:val="009868C2"/>
    <w:rsid w:val="00986A83"/>
    <w:rsid w:val="00986F85"/>
    <w:rsid w:val="0099060A"/>
    <w:rsid w:val="009909D6"/>
    <w:rsid w:val="009918F1"/>
    <w:rsid w:val="0099407C"/>
    <w:rsid w:val="00994D49"/>
    <w:rsid w:val="00994F60"/>
    <w:rsid w:val="009964E1"/>
    <w:rsid w:val="009967E4"/>
    <w:rsid w:val="009974C9"/>
    <w:rsid w:val="009A4303"/>
    <w:rsid w:val="009A4BC7"/>
    <w:rsid w:val="009A6627"/>
    <w:rsid w:val="009A68E7"/>
    <w:rsid w:val="009A6CA9"/>
    <w:rsid w:val="009A7AD5"/>
    <w:rsid w:val="009B110E"/>
    <w:rsid w:val="009B16E9"/>
    <w:rsid w:val="009B1EC7"/>
    <w:rsid w:val="009B24DE"/>
    <w:rsid w:val="009B27CD"/>
    <w:rsid w:val="009B7B90"/>
    <w:rsid w:val="009C4034"/>
    <w:rsid w:val="009C5E69"/>
    <w:rsid w:val="009C6C58"/>
    <w:rsid w:val="009C7186"/>
    <w:rsid w:val="009D2ED7"/>
    <w:rsid w:val="009D4B55"/>
    <w:rsid w:val="009D6B9A"/>
    <w:rsid w:val="009D790A"/>
    <w:rsid w:val="009D7F66"/>
    <w:rsid w:val="009E2CB5"/>
    <w:rsid w:val="009E2EDD"/>
    <w:rsid w:val="009E3257"/>
    <w:rsid w:val="009E4184"/>
    <w:rsid w:val="009E4251"/>
    <w:rsid w:val="009E4D02"/>
    <w:rsid w:val="009E73C0"/>
    <w:rsid w:val="009E7EA8"/>
    <w:rsid w:val="009F07F5"/>
    <w:rsid w:val="009F0D9F"/>
    <w:rsid w:val="009F2499"/>
    <w:rsid w:val="009F2AC4"/>
    <w:rsid w:val="009F558B"/>
    <w:rsid w:val="009F6789"/>
    <w:rsid w:val="009F735D"/>
    <w:rsid w:val="009F78C2"/>
    <w:rsid w:val="00A01915"/>
    <w:rsid w:val="00A05709"/>
    <w:rsid w:val="00A06E8C"/>
    <w:rsid w:val="00A078CF"/>
    <w:rsid w:val="00A1093C"/>
    <w:rsid w:val="00A13AAE"/>
    <w:rsid w:val="00A14136"/>
    <w:rsid w:val="00A152C2"/>
    <w:rsid w:val="00A17486"/>
    <w:rsid w:val="00A20FD9"/>
    <w:rsid w:val="00A23111"/>
    <w:rsid w:val="00A245B9"/>
    <w:rsid w:val="00A24A67"/>
    <w:rsid w:val="00A25446"/>
    <w:rsid w:val="00A261E1"/>
    <w:rsid w:val="00A30413"/>
    <w:rsid w:val="00A31913"/>
    <w:rsid w:val="00A31A98"/>
    <w:rsid w:val="00A32079"/>
    <w:rsid w:val="00A323F6"/>
    <w:rsid w:val="00A32520"/>
    <w:rsid w:val="00A3310F"/>
    <w:rsid w:val="00A338A5"/>
    <w:rsid w:val="00A358CF"/>
    <w:rsid w:val="00A372E1"/>
    <w:rsid w:val="00A4171E"/>
    <w:rsid w:val="00A41F46"/>
    <w:rsid w:val="00A43240"/>
    <w:rsid w:val="00A4341D"/>
    <w:rsid w:val="00A43608"/>
    <w:rsid w:val="00A44ADC"/>
    <w:rsid w:val="00A44CCF"/>
    <w:rsid w:val="00A456CA"/>
    <w:rsid w:val="00A45FCA"/>
    <w:rsid w:val="00A46376"/>
    <w:rsid w:val="00A5241C"/>
    <w:rsid w:val="00A52AFA"/>
    <w:rsid w:val="00A609AB"/>
    <w:rsid w:val="00A60E3D"/>
    <w:rsid w:val="00A61356"/>
    <w:rsid w:val="00A61835"/>
    <w:rsid w:val="00A62E4C"/>
    <w:rsid w:val="00A650B7"/>
    <w:rsid w:val="00A70158"/>
    <w:rsid w:val="00A71C4D"/>
    <w:rsid w:val="00A72167"/>
    <w:rsid w:val="00A74ABD"/>
    <w:rsid w:val="00A74D6F"/>
    <w:rsid w:val="00A75383"/>
    <w:rsid w:val="00A75AE5"/>
    <w:rsid w:val="00A75BCC"/>
    <w:rsid w:val="00A76E49"/>
    <w:rsid w:val="00A843AB"/>
    <w:rsid w:val="00A8504C"/>
    <w:rsid w:val="00A861F3"/>
    <w:rsid w:val="00A86E87"/>
    <w:rsid w:val="00A87802"/>
    <w:rsid w:val="00A901AA"/>
    <w:rsid w:val="00A942E9"/>
    <w:rsid w:val="00A96474"/>
    <w:rsid w:val="00AA0714"/>
    <w:rsid w:val="00AA221B"/>
    <w:rsid w:val="00AA36CF"/>
    <w:rsid w:val="00AA5746"/>
    <w:rsid w:val="00AA68A2"/>
    <w:rsid w:val="00AB25B7"/>
    <w:rsid w:val="00AB2A48"/>
    <w:rsid w:val="00AB2F04"/>
    <w:rsid w:val="00AB303D"/>
    <w:rsid w:val="00AB35F8"/>
    <w:rsid w:val="00AB427E"/>
    <w:rsid w:val="00AB5A6A"/>
    <w:rsid w:val="00AC0B0F"/>
    <w:rsid w:val="00AC35E0"/>
    <w:rsid w:val="00AC3744"/>
    <w:rsid w:val="00AC4B7E"/>
    <w:rsid w:val="00AC7045"/>
    <w:rsid w:val="00AC772E"/>
    <w:rsid w:val="00AC78D6"/>
    <w:rsid w:val="00AC7D2F"/>
    <w:rsid w:val="00AD1FED"/>
    <w:rsid w:val="00AD5F6A"/>
    <w:rsid w:val="00AE183D"/>
    <w:rsid w:val="00AE5393"/>
    <w:rsid w:val="00AE6B56"/>
    <w:rsid w:val="00AF0B8C"/>
    <w:rsid w:val="00AF0BAD"/>
    <w:rsid w:val="00AF58D1"/>
    <w:rsid w:val="00AF606C"/>
    <w:rsid w:val="00AF73A0"/>
    <w:rsid w:val="00AF7CD3"/>
    <w:rsid w:val="00B004B7"/>
    <w:rsid w:val="00B024B7"/>
    <w:rsid w:val="00B0291B"/>
    <w:rsid w:val="00B02EE1"/>
    <w:rsid w:val="00B02FA2"/>
    <w:rsid w:val="00B034FE"/>
    <w:rsid w:val="00B0372A"/>
    <w:rsid w:val="00B03A0B"/>
    <w:rsid w:val="00B043F7"/>
    <w:rsid w:val="00B04415"/>
    <w:rsid w:val="00B05D27"/>
    <w:rsid w:val="00B060A9"/>
    <w:rsid w:val="00B06506"/>
    <w:rsid w:val="00B065E5"/>
    <w:rsid w:val="00B1074B"/>
    <w:rsid w:val="00B137A3"/>
    <w:rsid w:val="00B13E73"/>
    <w:rsid w:val="00B13F39"/>
    <w:rsid w:val="00B14FFA"/>
    <w:rsid w:val="00B156CA"/>
    <w:rsid w:val="00B15CC0"/>
    <w:rsid w:val="00B16083"/>
    <w:rsid w:val="00B20889"/>
    <w:rsid w:val="00B2353F"/>
    <w:rsid w:val="00B23664"/>
    <w:rsid w:val="00B24425"/>
    <w:rsid w:val="00B25727"/>
    <w:rsid w:val="00B264E2"/>
    <w:rsid w:val="00B27196"/>
    <w:rsid w:val="00B278A3"/>
    <w:rsid w:val="00B301D5"/>
    <w:rsid w:val="00B3092F"/>
    <w:rsid w:val="00B30F76"/>
    <w:rsid w:val="00B34DAC"/>
    <w:rsid w:val="00B406A3"/>
    <w:rsid w:val="00B42279"/>
    <w:rsid w:val="00B43392"/>
    <w:rsid w:val="00B4377A"/>
    <w:rsid w:val="00B449D5"/>
    <w:rsid w:val="00B46273"/>
    <w:rsid w:val="00B4692C"/>
    <w:rsid w:val="00B474DD"/>
    <w:rsid w:val="00B51EFD"/>
    <w:rsid w:val="00B52712"/>
    <w:rsid w:val="00B5542C"/>
    <w:rsid w:val="00B55859"/>
    <w:rsid w:val="00B5589E"/>
    <w:rsid w:val="00B56582"/>
    <w:rsid w:val="00B566B8"/>
    <w:rsid w:val="00B607ED"/>
    <w:rsid w:val="00B67C5B"/>
    <w:rsid w:val="00B67D75"/>
    <w:rsid w:val="00B72825"/>
    <w:rsid w:val="00B7446D"/>
    <w:rsid w:val="00B74E1A"/>
    <w:rsid w:val="00B76895"/>
    <w:rsid w:val="00B809A2"/>
    <w:rsid w:val="00B81021"/>
    <w:rsid w:val="00B82897"/>
    <w:rsid w:val="00B832BE"/>
    <w:rsid w:val="00B83562"/>
    <w:rsid w:val="00B83A46"/>
    <w:rsid w:val="00B83D8A"/>
    <w:rsid w:val="00B84836"/>
    <w:rsid w:val="00B84D0D"/>
    <w:rsid w:val="00B85721"/>
    <w:rsid w:val="00B86319"/>
    <w:rsid w:val="00B86C66"/>
    <w:rsid w:val="00B9033B"/>
    <w:rsid w:val="00B90A61"/>
    <w:rsid w:val="00B91D76"/>
    <w:rsid w:val="00B938F4"/>
    <w:rsid w:val="00B93BFD"/>
    <w:rsid w:val="00B95E0F"/>
    <w:rsid w:val="00B97634"/>
    <w:rsid w:val="00BA0944"/>
    <w:rsid w:val="00BA1B5A"/>
    <w:rsid w:val="00BA4861"/>
    <w:rsid w:val="00BA4FD3"/>
    <w:rsid w:val="00BA54BF"/>
    <w:rsid w:val="00BA575F"/>
    <w:rsid w:val="00BA59B1"/>
    <w:rsid w:val="00BB41F6"/>
    <w:rsid w:val="00BB4D44"/>
    <w:rsid w:val="00BB6A43"/>
    <w:rsid w:val="00BB7E3A"/>
    <w:rsid w:val="00BC0A28"/>
    <w:rsid w:val="00BC1775"/>
    <w:rsid w:val="00BC26F5"/>
    <w:rsid w:val="00BC3CDE"/>
    <w:rsid w:val="00BC59D5"/>
    <w:rsid w:val="00BC6E84"/>
    <w:rsid w:val="00BC7442"/>
    <w:rsid w:val="00BC7560"/>
    <w:rsid w:val="00BC79A2"/>
    <w:rsid w:val="00BC7F01"/>
    <w:rsid w:val="00BD10F9"/>
    <w:rsid w:val="00BD2899"/>
    <w:rsid w:val="00BD324F"/>
    <w:rsid w:val="00BE0354"/>
    <w:rsid w:val="00BE3A8C"/>
    <w:rsid w:val="00BE50F5"/>
    <w:rsid w:val="00BE5672"/>
    <w:rsid w:val="00BE6631"/>
    <w:rsid w:val="00BE7B82"/>
    <w:rsid w:val="00BF0CBC"/>
    <w:rsid w:val="00BF0E18"/>
    <w:rsid w:val="00BF1125"/>
    <w:rsid w:val="00BF17BF"/>
    <w:rsid w:val="00BF1ABA"/>
    <w:rsid w:val="00BF4080"/>
    <w:rsid w:val="00BF5CF6"/>
    <w:rsid w:val="00BF5EC8"/>
    <w:rsid w:val="00C0161B"/>
    <w:rsid w:val="00C0428B"/>
    <w:rsid w:val="00C0592B"/>
    <w:rsid w:val="00C059B2"/>
    <w:rsid w:val="00C05B96"/>
    <w:rsid w:val="00C06472"/>
    <w:rsid w:val="00C071B6"/>
    <w:rsid w:val="00C1104E"/>
    <w:rsid w:val="00C12E60"/>
    <w:rsid w:val="00C13522"/>
    <w:rsid w:val="00C16166"/>
    <w:rsid w:val="00C16742"/>
    <w:rsid w:val="00C177D3"/>
    <w:rsid w:val="00C20D71"/>
    <w:rsid w:val="00C2106B"/>
    <w:rsid w:val="00C21288"/>
    <w:rsid w:val="00C24F58"/>
    <w:rsid w:val="00C260CD"/>
    <w:rsid w:val="00C31830"/>
    <w:rsid w:val="00C31C01"/>
    <w:rsid w:val="00C326AC"/>
    <w:rsid w:val="00C32AE7"/>
    <w:rsid w:val="00C32E63"/>
    <w:rsid w:val="00C334C6"/>
    <w:rsid w:val="00C4011A"/>
    <w:rsid w:val="00C46775"/>
    <w:rsid w:val="00C55859"/>
    <w:rsid w:val="00C55FCC"/>
    <w:rsid w:val="00C56410"/>
    <w:rsid w:val="00C56CF7"/>
    <w:rsid w:val="00C62FA9"/>
    <w:rsid w:val="00C64FCE"/>
    <w:rsid w:val="00C7168A"/>
    <w:rsid w:val="00C73B84"/>
    <w:rsid w:val="00C74945"/>
    <w:rsid w:val="00C74B33"/>
    <w:rsid w:val="00C75E3E"/>
    <w:rsid w:val="00C76561"/>
    <w:rsid w:val="00C76B3A"/>
    <w:rsid w:val="00C80327"/>
    <w:rsid w:val="00C825FC"/>
    <w:rsid w:val="00C8405E"/>
    <w:rsid w:val="00C85C2D"/>
    <w:rsid w:val="00C90F7C"/>
    <w:rsid w:val="00C9106B"/>
    <w:rsid w:val="00C93906"/>
    <w:rsid w:val="00C93ED3"/>
    <w:rsid w:val="00C947A3"/>
    <w:rsid w:val="00C9518B"/>
    <w:rsid w:val="00C96287"/>
    <w:rsid w:val="00C966D0"/>
    <w:rsid w:val="00C96E16"/>
    <w:rsid w:val="00CA076C"/>
    <w:rsid w:val="00CA2A48"/>
    <w:rsid w:val="00CA538E"/>
    <w:rsid w:val="00CA5D2A"/>
    <w:rsid w:val="00CA5DB7"/>
    <w:rsid w:val="00CB0418"/>
    <w:rsid w:val="00CB0A46"/>
    <w:rsid w:val="00CB24F6"/>
    <w:rsid w:val="00CB300B"/>
    <w:rsid w:val="00CB54EB"/>
    <w:rsid w:val="00CB5C99"/>
    <w:rsid w:val="00CB6828"/>
    <w:rsid w:val="00CB6D06"/>
    <w:rsid w:val="00CB73DE"/>
    <w:rsid w:val="00CB7D9F"/>
    <w:rsid w:val="00CC0048"/>
    <w:rsid w:val="00CC05AC"/>
    <w:rsid w:val="00CC0FC6"/>
    <w:rsid w:val="00CC20D7"/>
    <w:rsid w:val="00CC4310"/>
    <w:rsid w:val="00CC7F31"/>
    <w:rsid w:val="00CC7F51"/>
    <w:rsid w:val="00CD0A37"/>
    <w:rsid w:val="00CD36C6"/>
    <w:rsid w:val="00CD3F9E"/>
    <w:rsid w:val="00CD4914"/>
    <w:rsid w:val="00CD55E8"/>
    <w:rsid w:val="00CE07BC"/>
    <w:rsid w:val="00CE095E"/>
    <w:rsid w:val="00CE18C6"/>
    <w:rsid w:val="00CE201E"/>
    <w:rsid w:val="00CE396C"/>
    <w:rsid w:val="00CE4C26"/>
    <w:rsid w:val="00CE6645"/>
    <w:rsid w:val="00CF10A5"/>
    <w:rsid w:val="00CF393F"/>
    <w:rsid w:val="00CF3CEC"/>
    <w:rsid w:val="00CF4488"/>
    <w:rsid w:val="00CF44CF"/>
    <w:rsid w:val="00D013C1"/>
    <w:rsid w:val="00D019C5"/>
    <w:rsid w:val="00D02318"/>
    <w:rsid w:val="00D050C1"/>
    <w:rsid w:val="00D1013A"/>
    <w:rsid w:val="00D1122A"/>
    <w:rsid w:val="00D12715"/>
    <w:rsid w:val="00D12C3D"/>
    <w:rsid w:val="00D137A2"/>
    <w:rsid w:val="00D139F1"/>
    <w:rsid w:val="00D170FC"/>
    <w:rsid w:val="00D17C53"/>
    <w:rsid w:val="00D201CD"/>
    <w:rsid w:val="00D21A8E"/>
    <w:rsid w:val="00D22FC4"/>
    <w:rsid w:val="00D23490"/>
    <w:rsid w:val="00D241A3"/>
    <w:rsid w:val="00D25C6C"/>
    <w:rsid w:val="00D2621C"/>
    <w:rsid w:val="00D27868"/>
    <w:rsid w:val="00D307B0"/>
    <w:rsid w:val="00D327D6"/>
    <w:rsid w:val="00D32C22"/>
    <w:rsid w:val="00D36D7F"/>
    <w:rsid w:val="00D36EC5"/>
    <w:rsid w:val="00D4459A"/>
    <w:rsid w:val="00D456F1"/>
    <w:rsid w:val="00D4679F"/>
    <w:rsid w:val="00D46981"/>
    <w:rsid w:val="00D5068F"/>
    <w:rsid w:val="00D52893"/>
    <w:rsid w:val="00D52ADA"/>
    <w:rsid w:val="00D54C16"/>
    <w:rsid w:val="00D56640"/>
    <w:rsid w:val="00D6009E"/>
    <w:rsid w:val="00D62858"/>
    <w:rsid w:val="00D6294C"/>
    <w:rsid w:val="00D63188"/>
    <w:rsid w:val="00D73A27"/>
    <w:rsid w:val="00D74727"/>
    <w:rsid w:val="00D752AA"/>
    <w:rsid w:val="00D7733C"/>
    <w:rsid w:val="00D82114"/>
    <w:rsid w:val="00D83D34"/>
    <w:rsid w:val="00D876C4"/>
    <w:rsid w:val="00D87A55"/>
    <w:rsid w:val="00D90580"/>
    <w:rsid w:val="00D90E27"/>
    <w:rsid w:val="00D92DDC"/>
    <w:rsid w:val="00D938E3"/>
    <w:rsid w:val="00D94037"/>
    <w:rsid w:val="00D9485F"/>
    <w:rsid w:val="00D94E8A"/>
    <w:rsid w:val="00DA14F7"/>
    <w:rsid w:val="00DA199F"/>
    <w:rsid w:val="00DA205A"/>
    <w:rsid w:val="00DA3918"/>
    <w:rsid w:val="00DA671B"/>
    <w:rsid w:val="00DA6BD1"/>
    <w:rsid w:val="00DB3B5F"/>
    <w:rsid w:val="00DB4302"/>
    <w:rsid w:val="00DB46E0"/>
    <w:rsid w:val="00DB4927"/>
    <w:rsid w:val="00DB78DE"/>
    <w:rsid w:val="00DC0DFB"/>
    <w:rsid w:val="00DC15A8"/>
    <w:rsid w:val="00DC167A"/>
    <w:rsid w:val="00DC2394"/>
    <w:rsid w:val="00DC240B"/>
    <w:rsid w:val="00DC2736"/>
    <w:rsid w:val="00DC2B6F"/>
    <w:rsid w:val="00DC2E6E"/>
    <w:rsid w:val="00DC57C5"/>
    <w:rsid w:val="00DC5A5E"/>
    <w:rsid w:val="00DC7643"/>
    <w:rsid w:val="00DD3C4B"/>
    <w:rsid w:val="00DD598D"/>
    <w:rsid w:val="00DE0C34"/>
    <w:rsid w:val="00DE0DCA"/>
    <w:rsid w:val="00DE4AEF"/>
    <w:rsid w:val="00DE4BA4"/>
    <w:rsid w:val="00DE50EE"/>
    <w:rsid w:val="00DE77C6"/>
    <w:rsid w:val="00DE7930"/>
    <w:rsid w:val="00DF10F2"/>
    <w:rsid w:val="00DF2F35"/>
    <w:rsid w:val="00DF3555"/>
    <w:rsid w:val="00DF4B36"/>
    <w:rsid w:val="00DF5D6B"/>
    <w:rsid w:val="00DF75B9"/>
    <w:rsid w:val="00E0148D"/>
    <w:rsid w:val="00E01A3E"/>
    <w:rsid w:val="00E0204A"/>
    <w:rsid w:val="00E040A8"/>
    <w:rsid w:val="00E0545C"/>
    <w:rsid w:val="00E10AFB"/>
    <w:rsid w:val="00E11686"/>
    <w:rsid w:val="00E133E2"/>
    <w:rsid w:val="00E21CD1"/>
    <w:rsid w:val="00E21FDE"/>
    <w:rsid w:val="00E234EA"/>
    <w:rsid w:val="00E26F51"/>
    <w:rsid w:val="00E27D18"/>
    <w:rsid w:val="00E31EFA"/>
    <w:rsid w:val="00E3356D"/>
    <w:rsid w:val="00E3414B"/>
    <w:rsid w:val="00E35114"/>
    <w:rsid w:val="00E35435"/>
    <w:rsid w:val="00E3554A"/>
    <w:rsid w:val="00E35908"/>
    <w:rsid w:val="00E35EFF"/>
    <w:rsid w:val="00E3712D"/>
    <w:rsid w:val="00E433FC"/>
    <w:rsid w:val="00E43DBC"/>
    <w:rsid w:val="00E457B0"/>
    <w:rsid w:val="00E46C76"/>
    <w:rsid w:val="00E5277F"/>
    <w:rsid w:val="00E559D7"/>
    <w:rsid w:val="00E570C0"/>
    <w:rsid w:val="00E5743A"/>
    <w:rsid w:val="00E602C1"/>
    <w:rsid w:val="00E60F11"/>
    <w:rsid w:val="00E64965"/>
    <w:rsid w:val="00E66F6E"/>
    <w:rsid w:val="00E701CF"/>
    <w:rsid w:val="00E72C3E"/>
    <w:rsid w:val="00E72D57"/>
    <w:rsid w:val="00E73FDC"/>
    <w:rsid w:val="00E80952"/>
    <w:rsid w:val="00E80F13"/>
    <w:rsid w:val="00E81CDF"/>
    <w:rsid w:val="00E83D2C"/>
    <w:rsid w:val="00E862C0"/>
    <w:rsid w:val="00E871C9"/>
    <w:rsid w:val="00E8738C"/>
    <w:rsid w:val="00E93C71"/>
    <w:rsid w:val="00E949D4"/>
    <w:rsid w:val="00E95DBE"/>
    <w:rsid w:val="00EA20B5"/>
    <w:rsid w:val="00EA2A01"/>
    <w:rsid w:val="00EA33D8"/>
    <w:rsid w:val="00EA3B80"/>
    <w:rsid w:val="00EA5099"/>
    <w:rsid w:val="00EA5687"/>
    <w:rsid w:val="00EA5828"/>
    <w:rsid w:val="00EA6106"/>
    <w:rsid w:val="00EB3415"/>
    <w:rsid w:val="00EC056D"/>
    <w:rsid w:val="00EC1DBE"/>
    <w:rsid w:val="00EC3504"/>
    <w:rsid w:val="00EC38B3"/>
    <w:rsid w:val="00EC4A94"/>
    <w:rsid w:val="00EC5991"/>
    <w:rsid w:val="00EC6157"/>
    <w:rsid w:val="00EC6291"/>
    <w:rsid w:val="00EC7502"/>
    <w:rsid w:val="00ED08A0"/>
    <w:rsid w:val="00ED0947"/>
    <w:rsid w:val="00ED2A0B"/>
    <w:rsid w:val="00ED3466"/>
    <w:rsid w:val="00ED3616"/>
    <w:rsid w:val="00ED3AB7"/>
    <w:rsid w:val="00ED411B"/>
    <w:rsid w:val="00ED4163"/>
    <w:rsid w:val="00ED49FA"/>
    <w:rsid w:val="00ED626A"/>
    <w:rsid w:val="00ED6634"/>
    <w:rsid w:val="00ED71AD"/>
    <w:rsid w:val="00EE0A9E"/>
    <w:rsid w:val="00EE0B04"/>
    <w:rsid w:val="00EE1F19"/>
    <w:rsid w:val="00EE3A8C"/>
    <w:rsid w:val="00EE5EE0"/>
    <w:rsid w:val="00EE64DD"/>
    <w:rsid w:val="00EE6C04"/>
    <w:rsid w:val="00EF032C"/>
    <w:rsid w:val="00EF034B"/>
    <w:rsid w:val="00EF048B"/>
    <w:rsid w:val="00EF4A08"/>
    <w:rsid w:val="00EF59F9"/>
    <w:rsid w:val="00EF7CBC"/>
    <w:rsid w:val="00EF7CEF"/>
    <w:rsid w:val="00F01F78"/>
    <w:rsid w:val="00F025E3"/>
    <w:rsid w:val="00F02784"/>
    <w:rsid w:val="00F03044"/>
    <w:rsid w:val="00F03A8E"/>
    <w:rsid w:val="00F05C07"/>
    <w:rsid w:val="00F05E27"/>
    <w:rsid w:val="00F075EA"/>
    <w:rsid w:val="00F0772C"/>
    <w:rsid w:val="00F11180"/>
    <w:rsid w:val="00F11D3D"/>
    <w:rsid w:val="00F1208B"/>
    <w:rsid w:val="00F135C3"/>
    <w:rsid w:val="00F154E6"/>
    <w:rsid w:val="00F17160"/>
    <w:rsid w:val="00F23EFA"/>
    <w:rsid w:val="00F24643"/>
    <w:rsid w:val="00F249B6"/>
    <w:rsid w:val="00F26F30"/>
    <w:rsid w:val="00F307E2"/>
    <w:rsid w:val="00F308C3"/>
    <w:rsid w:val="00F31CD6"/>
    <w:rsid w:val="00F32AC3"/>
    <w:rsid w:val="00F33A91"/>
    <w:rsid w:val="00F33C07"/>
    <w:rsid w:val="00F33F89"/>
    <w:rsid w:val="00F3421F"/>
    <w:rsid w:val="00F34350"/>
    <w:rsid w:val="00F34A8A"/>
    <w:rsid w:val="00F36303"/>
    <w:rsid w:val="00F3642F"/>
    <w:rsid w:val="00F37C5A"/>
    <w:rsid w:val="00F406DE"/>
    <w:rsid w:val="00F40E9F"/>
    <w:rsid w:val="00F4313F"/>
    <w:rsid w:val="00F4371A"/>
    <w:rsid w:val="00F439F8"/>
    <w:rsid w:val="00F440A8"/>
    <w:rsid w:val="00F44D85"/>
    <w:rsid w:val="00F458A0"/>
    <w:rsid w:val="00F46D80"/>
    <w:rsid w:val="00F46DB5"/>
    <w:rsid w:val="00F47497"/>
    <w:rsid w:val="00F47A60"/>
    <w:rsid w:val="00F47CAD"/>
    <w:rsid w:val="00F51B30"/>
    <w:rsid w:val="00F5788E"/>
    <w:rsid w:val="00F6102A"/>
    <w:rsid w:val="00F63353"/>
    <w:rsid w:val="00F63C17"/>
    <w:rsid w:val="00F63E3D"/>
    <w:rsid w:val="00F64145"/>
    <w:rsid w:val="00F64285"/>
    <w:rsid w:val="00F65C69"/>
    <w:rsid w:val="00F66710"/>
    <w:rsid w:val="00F66A28"/>
    <w:rsid w:val="00F66EE6"/>
    <w:rsid w:val="00F67141"/>
    <w:rsid w:val="00F67973"/>
    <w:rsid w:val="00F7103E"/>
    <w:rsid w:val="00F742DF"/>
    <w:rsid w:val="00F75519"/>
    <w:rsid w:val="00F756EC"/>
    <w:rsid w:val="00F76613"/>
    <w:rsid w:val="00F773AB"/>
    <w:rsid w:val="00F77BE2"/>
    <w:rsid w:val="00F8078C"/>
    <w:rsid w:val="00F8215B"/>
    <w:rsid w:val="00F82315"/>
    <w:rsid w:val="00F8280A"/>
    <w:rsid w:val="00F82CA5"/>
    <w:rsid w:val="00F83E44"/>
    <w:rsid w:val="00F85DDF"/>
    <w:rsid w:val="00F86F16"/>
    <w:rsid w:val="00F932EB"/>
    <w:rsid w:val="00F93DF2"/>
    <w:rsid w:val="00F95947"/>
    <w:rsid w:val="00F96F6E"/>
    <w:rsid w:val="00FA0504"/>
    <w:rsid w:val="00FA1261"/>
    <w:rsid w:val="00FA4060"/>
    <w:rsid w:val="00FA4725"/>
    <w:rsid w:val="00FA6731"/>
    <w:rsid w:val="00FA675A"/>
    <w:rsid w:val="00FA6C84"/>
    <w:rsid w:val="00FB3631"/>
    <w:rsid w:val="00FB3DB3"/>
    <w:rsid w:val="00FB4E25"/>
    <w:rsid w:val="00FB5983"/>
    <w:rsid w:val="00FB64D4"/>
    <w:rsid w:val="00FC0030"/>
    <w:rsid w:val="00FC0B70"/>
    <w:rsid w:val="00FC2E9B"/>
    <w:rsid w:val="00FC312E"/>
    <w:rsid w:val="00FC33D9"/>
    <w:rsid w:val="00FC3774"/>
    <w:rsid w:val="00FC6742"/>
    <w:rsid w:val="00FD3946"/>
    <w:rsid w:val="00FE379B"/>
    <w:rsid w:val="00FE3CDB"/>
    <w:rsid w:val="00FE60BE"/>
    <w:rsid w:val="00FE6F5A"/>
    <w:rsid w:val="00FE75D5"/>
    <w:rsid w:val="00FF0132"/>
    <w:rsid w:val="00FF03C3"/>
    <w:rsid w:val="00FF0D64"/>
    <w:rsid w:val="00FF2097"/>
    <w:rsid w:val="00FF3532"/>
    <w:rsid w:val="00FF6B9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C07B892"/>
  <w15:docId w15:val="{854AAB02-55DE-492B-A604-353C7936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0"/>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356D"/>
    <w:pPr>
      <w:suppressAutoHyphens/>
      <w:spacing w:after="200" w:line="276" w:lineRule="auto"/>
    </w:pPr>
    <w:rPr>
      <w:rFonts w:ascii="Myriad Pro" w:eastAsia="Calibri" w:hAnsi="Myriad Pro" w:cs="Calibri"/>
      <w:sz w:val="24"/>
      <w:szCs w:val="22"/>
      <w:lang w:eastAsia="zh-CN"/>
    </w:rPr>
  </w:style>
  <w:style w:type="paragraph" w:styleId="Cmsor1">
    <w:name w:val="heading 1"/>
    <w:basedOn w:val="Norml"/>
    <w:next w:val="Norml"/>
    <w:link w:val="Cmsor1Char"/>
    <w:uiPriority w:val="9"/>
    <w:qFormat/>
    <w:rsid w:val="00E3356D"/>
    <w:pPr>
      <w:keepNext/>
      <w:spacing w:before="240" w:after="60"/>
      <w:outlineLvl w:val="0"/>
    </w:pPr>
    <w:rPr>
      <w:rFonts w:eastAsia="MS Gothic" w:cs="Times New Roman"/>
      <w:b/>
      <w:bCs/>
      <w:color w:val="B10000"/>
      <w:kern w:val="32"/>
      <w:szCs w:val="32"/>
    </w:rPr>
  </w:style>
  <w:style w:type="paragraph" w:styleId="Cmsor2">
    <w:name w:val="heading 2"/>
    <w:basedOn w:val="Cmsor3"/>
    <w:next w:val="Szvegtrzs"/>
    <w:qFormat/>
    <w:rsid w:val="0076036B"/>
    <w:pPr>
      <w:outlineLvl w:val="1"/>
    </w:pPr>
    <w:rPr>
      <w:rFonts w:ascii="Times New Roman" w:hAnsi="Times New Roman"/>
      <w:i/>
      <w:color w:val="B10000"/>
    </w:rPr>
  </w:style>
  <w:style w:type="paragraph" w:styleId="Cmsor3">
    <w:name w:val="heading 3"/>
    <w:basedOn w:val="Norml"/>
    <w:next w:val="Norml"/>
    <w:link w:val="Cmsor3Char"/>
    <w:uiPriority w:val="9"/>
    <w:qFormat/>
    <w:rsid w:val="00E3356D"/>
    <w:pPr>
      <w:keepNext/>
      <w:spacing w:before="240" w:after="60"/>
      <w:outlineLvl w:val="2"/>
    </w:pPr>
    <w:rPr>
      <w:rFonts w:eastAsia="MS Gothic" w:cs="Times New Roman"/>
      <w:b/>
      <w:bCs/>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3">
    <w:name w:val="WW8Num2z3"/>
    <w:rPr>
      <w:rFonts w:ascii="Wingdings 2" w:hAnsi="Wingdings 2"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Calibri" w:hAnsi="Calibri" w:cs="Times New Roman"/>
    </w:rPr>
  </w:style>
  <w:style w:type="character" w:customStyle="1" w:styleId="WW8Num6z0">
    <w:name w:val="WW8Num6z0"/>
    <w:rPr>
      <w:rFonts w:ascii="Symbol" w:hAnsi="Symbol" w:cs="OpenSymbol"/>
    </w:rPr>
  </w:style>
  <w:style w:type="character" w:customStyle="1" w:styleId="WW8Num7z0">
    <w:name w:val="WW8Num7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Times New Roman" w:hAnsi="Times New Roman" w:cs="Times New Roman"/>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9z0">
    <w:name w:val="WW8Num9z0"/>
    <w:rPr>
      <w:rFonts w:ascii="Wingdings 2" w:hAnsi="Wingdings 2" w:cs="OpenSymbol"/>
    </w:rPr>
  </w:style>
  <w:style w:type="character" w:customStyle="1" w:styleId="WW8Num11z0">
    <w:name w:val="WW8Num11z0"/>
    <w:rPr>
      <w:rFonts w:ascii="Wingdings 2" w:hAnsi="Wingdings 2"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4z3">
    <w:name w:val="WW8Num14z3"/>
    <w:rPr>
      <w:rFonts w:ascii="Wingdings 2" w:hAnsi="Wingdings 2" w:cs="OpenSymbol"/>
    </w:rPr>
  </w:style>
  <w:style w:type="character" w:customStyle="1" w:styleId="WW8Num15z0">
    <w:name w:val="WW8Num15z0"/>
    <w:rPr>
      <w:rFonts w:ascii="Calibri" w:eastAsia="Times New Roman" w:hAnsi="Calibri"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OpenSymbol"/>
    </w:rPr>
  </w:style>
  <w:style w:type="character" w:customStyle="1" w:styleId="WW8Num17z0">
    <w:name w:val="WW8Num17z0"/>
    <w:rPr>
      <w:rFonts w:ascii="Symbol" w:hAnsi="Symbol" w:cs="Symbol"/>
      <w:color w:val="B10000"/>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color w:val="B10000"/>
    </w:rPr>
  </w:style>
  <w:style w:type="character" w:customStyle="1" w:styleId="WW8Num19z0">
    <w:name w:val="WW8Num19z0"/>
    <w:rPr>
      <w:rFonts w:ascii="Symbol" w:hAnsi="Symbol" w:cs="Symbol"/>
      <w:color w:val="B10000"/>
    </w:rPr>
  </w:style>
  <w:style w:type="character" w:customStyle="1" w:styleId="WW8Num20z0">
    <w:name w:val="WW8Num20z0"/>
    <w:rPr>
      <w:rFonts w:ascii="Wingdings 2" w:hAnsi="Wingdings 2" w:cs="Wingdings 2"/>
    </w:rPr>
  </w:style>
  <w:style w:type="character" w:customStyle="1" w:styleId="WW8Num21z0">
    <w:name w:val="WW8Num21z0"/>
    <w:rPr>
      <w:rFonts w:ascii="Wingdings 2" w:hAnsi="Wingdings 2" w:cs="Wingdings 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color w:val="B1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4z0">
    <w:name w:val="WW8Num24z0"/>
    <w:rPr>
      <w:rFonts w:ascii="Wingdings 2" w:hAnsi="Wingdings 2" w:cs="Wingdings 2"/>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3">
    <w:name w:val="WW8Num25z3"/>
    <w:rPr>
      <w:rFonts w:ascii="Wingdings 2" w:hAnsi="Wingdings 2" w:cs="Open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3z1">
    <w:name w:val="WW8Num3z1"/>
    <w:rPr>
      <w:rFonts w:ascii="OpenSymbol" w:hAnsi="OpenSymbol" w:cs="OpenSymbol"/>
    </w:rPr>
  </w:style>
  <w:style w:type="character" w:customStyle="1" w:styleId="WW8Num8z0">
    <w:name w:val="WW8Num8z0"/>
    <w:rPr>
      <w:rFonts w:ascii="Wingdings 2" w:hAnsi="Wingdings 2" w:cs="OpenSymbol"/>
    </w:rPr>
  </w:style>
  <w:style w:type="character" w:customStyle="1" w:styleId="WW8Num10z0">
    <w:name w:val="WW8Num10z0"/>
    <w:rPr>
      <w:rFonts w:ascii="Wingdings 2" w:hAnsi="Wingdings 2" w:cs="OpenSymbol"/>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DefaultParagraphFont">
    <w:name w:val="WW-Default Paragraph Font"/>
  </w:style>
  <w:style w:type="character" w:customStyle="1" w:styleId="WW8Num7z1">
    <w:name w:val="WW8Num7z1"/>
    <w:rPr>
      <w:rFonts w:ascii="OpenSymbol" w:hAnsi="OpenSymbol" w:cs="OpenSymbol"/>
    </w:rPr>
  </w:style>
  <w:style w:type="character" w:customStyle="1" w:styleId="WW8Num8z1">
    <w:name w:val="WW8Num8z1"/>
    <w:rPr>
      <w:rFonts w:ascii="OpenSymbol" w:hAnsi="OpenSymbol" w:cs="OpenSymbol"/>
    </w:rPr>
  </w:style>
  <w:style w:type="character" w:customStyle="1" w:styleId="WW8Num17z2">
    <w:name w:val="WW8Num17z2"/>
    <w:rPr>
      <w:rFonts w:ascii="Wingdings" w:hAnsi="Wingdings" w:cs="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3z0">
    <w:name w:val="WW8Num23z0"/>
    <w:rPr>
      <w:rFonts w:ascii="Wingdings 2" w:hAnsi="Wingdings 2" w:cs="Wingdings 2"/>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3">
    <w:name w:val="WW8Num24z3"/>
    <w:rPr>
      <w:rFonts w:ascii="Symbol" w:hAnsi="Symbol" w:cs="Symbol"/>
    </w:rPr>
  </w:style>
  <w:style w:type="character" w:customStyle="1" w:styleId="WW8Num25z2">
    <w:name w:val="WW8Num25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color w:val="B10000"/>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color w:val="B1000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color w:val="B1000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color w:val="B10000"/>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Wingdings 2" w:hAnsi="Wingdings 2" w:cs="Wingdings 2"/>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color w:val="B1000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Wingdings 2" w:hAnsi="Wingdings 2" w:cs="Wingdings 2"/>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DefaultParagraphFont1">
    <w:name w:val="WW-Default Paragraph Font1"/>
  </w:style>
  <w:style w:type="character" w:customStyle="1" w:styleId="WW8Num9z1">
    <w:name w:val="WW8Num9z1"/>
    <w:rPr>
      <w:rFonts w:ascii="OpenSymbol" w:hAnsi="Open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4z1">
    <w:name w:val="WW8Num4z1"/>
    <w:rPr>
      <w:rFonts w:ascii="OpenSymbol" w:hAnsi="OpenSymbol" w:cs="OpenSymbol"/>
    </w:rPr>
  </w:style>
  <w:style w:type="character" w:customStyle="1" w:styleId="WW8Num10z1">
    <w:name w:val="WW8Num10z1"/>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2">
    <w:name w:val="WW8Num2z2"/>
    <w:rPr>
      <w:rFonts w:ascii="Wingdings" w:hAnsi="Wingdings" w:cs="Wingdings"/>
    </w:rPr>
  </w:style>
  <w:style w:type="character" w:customStyle="1" w:styleId="Bekezdsalapbettpusa1">
    <w:name w:val="Bekezdés alapbetűtípusa1"/>
  </w:style>
  <w:style w:type="character" w:customStyle="1" w:styleId="BuborkszvegChar">
    <w:name w:val="Buborékszöveg Char"/>
    <w:rPr>
      <w:rFonts w:ascii="Tahoma" w:hAnsi="Tahoma" w:cs="Tahoma"/>
      <w:sz w:val="16"/>
      <w:szCs w:val="16"/>
    </w:rPr>
  </w:style>
  <w:style w:type="character" w:customStyle="1" w:styleId="Felsorolsjel">
    <w:name w:val="Felsorolásjel"/>
    <w:rPr>
      <w:rFonts w:ascii="OpenSymbol" w:eastAsia="OpenSymbol" w:hAnsi="OpenSymbol" w:cs="OpenSymbol"/>
    </w:rPr>
  </w:style>
  <w:style w:type="character" w:customStyle="1" w:styleId="Szmozsjelek">
    <w:name w:val="Számozásjelek"/>
  </w:style>
  <w:style w:type="character" w:customStyle="1" w:styleId="CommentReference1">
    <w:name w:val="Comment Reference1"/>
    <w:rPr>
      <w:sz w:val="16"/>
      <w:szCs w:val="16"/>
    </w:rPr>
  </w:style>
  <w:style w:type="character" w:customStyle="1" w:styleId="CommentTextChar">
    <w:name w:val="Comment Text Char"/>
    <w:uiPriority w:val="99"/>
    <w:rPr>
      <w:rFonts w:ascii="Calibri" w:eastAsia="Calibri" w:hAnsi="Calibri" w:cs="Calibri"/>
      <w:lang w:val="hu-HU"/>
    </w:rPr>
  </w:style>
  <w:style w:type="character" w:customStyle="1" w:styleId="CommentSubjectChar">
    <w:name w:val="Comment Subject Char"/>
    <w:uiPriority w:val="99"/>
    <w:rPr>
      <w:rFonts w:ascii="Calibri" w:eastAsia="Calibri" w:hAnsi="Calibri" w:cs="Calibri"/>
      <w:b/>
      <w:bCs/>
      <w:lang w:val="hu-HU"/>
    </w:rPr>
  </w:style>
  <w:style w:type="character" w:customStyle="1" w:styleId="BalloonTextChar">
    <w:name w:val="Balloon Text Char"/>
    <w:uiPriority w:val="99"/>
    <w:rPr>
      <w:rFonts w:ascii="Tahoma" w:eastAsia="Calibri" w:hAnsi="Tahoma" w:cs="Tahoma"/>
      <w:sz w:val="16"/>
      <w:szCs w:val="16"/>
      <w:lang w:val="hu-HU"/>
    </w:rPr>
  </w:style>
  <w:style w:type="character" w:customStyle="1" w:styleId="HeaderChar">
    <w:name w:val="Header Char"/>
    <w:rPr>
      <w:rFonts w:ascii="Calibri" w:eastAsia="Calibri" w:hAnsi="Calibri" w:cs="Calibri"/>
      <w:sz w:val="22"/>
      <w:szCs w:val="22"/>
    </w:rPr>
  </w:style>
  <w:style w:type="character" w:customStyle="1" w:styleId="FooterChar">
    <w:name w:val="Footer Char"/>
    <w:rPr>
      <w:rFonts w:ascii="Calibri" w:eastAsia="Calibri" w:hAnsi="Calibri" w:cs="Calibri"/>
      <w:sz w:val="22"/>
      <w:szCs w:val="22"/>
    </w:rPr>
  </w:style>
  <w:style w:type="character" w:styleId="Kiemels2">
    <w:name w:val="Strong"/>
    <w:qFormat/>
    <w:rPr>
      <w:b/>
      <w:bCs/>
    </w:rPr>
  </w:style>
  <w:style w:type="character" w:styleId="Hiperhivatkozs">
    <w:name w:val="Hyperlink"/>
    <w:uiPriority w:val="99"/>
    <w:rPr>
      <w:color w:val="0000FF"/>
      <w:u w:val="single"/>
    </w:rPr>
  </w:style>
  <w:style w:type="character" w:styleId="Mrltotthiperhivatkozs">
    <w:name w:val="FollowedHyperlink"/>
    <w:uiPriority w:val="99"/>
    <w:rPr>
      <w:color w:val="800080"/>
      <w:u w:val="single"/>
    </w:rPr>
  </w:style>
  <w:style w:type="character" w:customStyle="1" w:styleId="Heading2Char">
    <w:name w:val="Heading 2 Char"/>
    <w:rPr>
      <w:rFonts w:eastAsia="SimSun"/>
      <w:b/>
      <w:bCs/>
      <w:sz w:val="36"/>
      <w:szCs w:val="36"/>
    </w:rPr>
  </w:style>
  <w:style w:type="character" w:customStyle="1" w:styleId="ListLabel3">
    <w:name w:val="ListLabel 3"/>
    <w:rPr>
      <w:rFonts w:eastAsia="Times New Roman"/>
    </w:rPr>
  </w:style>
  <w:style w:type="character" w:styleId="Jegyzethivatkozs">
    <w:name w:val="annotation reference"/>
    <w:uiPriority w:val="99"/>
    <w:rPr>
      <w:sz w:val="18"/>
      <w:szCs w:val="18"/>
    </w:rPr>
  </w:style>
  <w:style w:type="character" w:customStyle="1" w:styleId="CommentTextChar1">
    <w:name w:val="Comment Text Char1"/>
    <w:rPr>
      <w:rFonts w:ascii="Calibri" w:eastAsia="Calibri" w:hAnsi="Calibri" w:cs="Calibri"/>
      <w:sz w:val="24"/>
      <w:szCs w:val="24"/>
      <w:lang w:val="hu-HU"/>
    </w:rPr>
  </w:style>
  <w:style w:type="character" w:customStyle="1" w:styleId="CommentSubjectChar1">
    <w:name w:val="Comment Subject Char1"/>
    <w:rPr>
      <w:rFonts w:ascii="Calibri" w:eastAsia="Calibri" w:hAnsi="Calibri" w:cs="Calibri"/>
      <w:b/>
      <w:bCs/>
      <w:sz w:val="24"/>
      <w:szCs w:val="24"/>
      <w:lang w:val="hu-HU"/>
    </w:rPr>
  </w:style>
  <w:style w:type="character" w:customStyle="1" w:styleId="BalloonTextChar1">
    <w:name w:val="Balloon Text Char1"/>
    <w:rPr>
      <w:rFonts w:ascii="Lucida Grande" w:eastAsia="Calibri" w:hAnsi="Lucida Grande" w:cs="Lucida Grande"/>
      <w:sz w:val="18"/>
      <w:szCs w:val="18"/>
      <w:lang w:val="hu-HU"/>
    </w:rPr>
  </w:style>
  <w:style w:type="character" w:customStyle="1" w:styleId="FootnoteTextChar">
    <w:name w:val="Footnote Text Char"/>
    <w:uiPriority w:val="99"/>
    <w:rPr>
      <w:rFonts w:ascii="Calibri" w:eastAsia="Calibri" w:hAnsi="Calibri" w:cs="Calibri"/>
      <w:sz w:val="24"/>
      <w:szCs w:val="24"/>
      <w:lang w:val="hu-HU"/>
    </w:rPr>
  </w:style>
  <w:style w:type="character" w:customStyle="1" w:styleId="FootnoteCharacters">
    <w:name w:val="Footnote Characters"/>
    <w:rPr>
      <w:vertAlign w:val="superscript"/>
    </w:rPr>
  </w:style>
  <w:style w:type="character" w:styleId="Lbjegyzet-hivatkozs">
    <w:name w:val="footnote reference"/>
    <w:uiPriority w:val="99"/>
    <w:rPr>
      <w:vertAlign w:val="superscript"/>
    </w:rPr>
  </w:style>
  <w:style w:type="character" w:styleId="Kiemels">
    <w:name w:val="Emphasis"/>
    <w:qFormat/>
    <w:rPr>
      <w:i/>
      <w:iCs/>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Vgjegyzet-hivatkozs">
    <w:name w:val="endnote reference"/>
    <w:rPr>
      <w:vertAlign w:val="superscript"/>
    </w:rPr>
  </w:style>
  <w:style w:type="paragraph" w:customStyle="1" w:styleId="Heading">
    <w:name w:val="Heading"/>
    <w:basedOn w:val="Norml"/>
    <w:next w:val="Szvegtrzs"/>
    <w:pPr>
      <w:keepNext/>
      <w:spacing w:before="240" w:after="120"/>
    </w:pPr>
    <w:rPr>
      <w:rFonts w:ascii="Liberation Sans" w:eastAsia="WenQuanYi Micro Hei" w:hAnsi="Liberation Sans" w:cs="Lohit Hindi"/>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Lohit Hindi"/>
      <w:i/>
      <w:iCs/>
      <w:szCs w:val="24"/>
    </w:rPr>
  </w:style>
  <w:style w:type="paragraph" w:customStyle="1" w:styleId="Index">
    <w:name w:val="Index"/>
    <w:basedOn w:val="Norml"/>
    <w:pPr>
      <w:suppressLineNumbers/>
    </w:pPr>
    <w:rPr>
      <w:rFonts w:cs="Lohit Hindi"/>
    </w:rPr>
  </w:style>
  <w:style w:type="paragraph" w:customStyle="1" w:styleId="Cmsor">
    <w:name w:val="Címsor"/>
    <w:basedOn w:val="Norml"/>
    <w:next w:val="Szvegtrzs"/>
    <w:pPr>
      <w:keepNext/>
      <w:spacing w:before="240" w:after="120"/>
    </w:pPr>
    <w:rPr>
      <w:rFonts w:ascii="Arial" w:eastAsia="Lucida Sans Unicode" w:hAnsi="Arial" w:cs="Mangal"/>
      <w:sz w:val="28"/>
      <w:szCs w:val="28"/>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Buborkszveg1">
    <w:name w:val="Buborékszöveg1"/>
    <w:basedOn w:val="Norml"/>
    <w:pPr>
      <w:spacing w:after="0" w:line="240" w:lineRule="auto"/>
    </w:pPr>
    <w:rPr>
      <w:rFonts w:ascii="Tahoma" w:hAnsi="Tahoma" w:cs="Tahoma"/>
      <w:sz w:val="16"/>
      <w:szCs w:val="16"/>
    </w:rPr>
  </w:style>
  <w:style w:type="paragraph" w:customStyle="1" w:styleId="Listaszerbekezds1">
    <w:name w:val="Listaszerű bekezdés1"/>
    <w:basedOn w:val="Norml"/>
    <w:pPr>
      <w:ind w:left="720"/>
    </w:pPr>
  </w:style>
  <w:style w:type="paragraph" w:customStyle="1" w:styleId="CommentText1">
    <w:name w:val="Comment Text1"/>
    <w:basedOn w:val="Norml"/>
    <w:rPr>
      <w:sz w:val="20"/>
      <w:szCs w:val="20"/>
    </w:rPr>
  </w:style>
  <w:style w:type="paragraph" w:customStyle="1" w:styleId="CommentSubject1">
    <w:name w:val="Comment Subject1"/>
    <w:basedOn w:val="CommentText1"/>
    <w:next w:val="CommentText1"/>
    <w:rPr>
      <w:b/>
      <w:bCs/>
    </w:rPr>
  </w:style>
  <w:style w:type="paragraph" w:customStyle="1" w:styleId="BalloonText1">
    <w:name w:val="Balloon Text1"/>
    <w:basedOn w:val="Norml"/>
    <w:pPr>
      <w:spacing w:after="0" w:line="240" w:lineRule="auto"/>
    </w:pPr>
    <w:rPr>
      <w:rFonts w:ascii="Tahoma" w:hAnsi="Tahoma" w:cs="Tahoma"/>
      <w:sz w:val="16"/>
      <w:szCs w:val="16"/>
    </w:rPr>
  </w:style>
  <w:style w:type="paragraph" w:customStyle="1" w:styleId="MediumGrid1-Accent21">
    <w:name w:val="Medium Grid 1 - Accent 21"/>
    <w:basedOn w:val="Norml"/>
    <w:pPr>
      <w:suppressAutoHyphens w:val="0"/>
      <w:ind w:left="720"/>
    </w:pPr>
    <w:rPr>
      <w:rFonts w:ascii="Calibri" w:hAnsi="Calibri" w:cs="Times New Roman"/>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customStyle="1" w:styleId="NormlWeb1">
    <w:name w:val="Normál (Web)1"/>
    <w:basedOn w:val="Norml"/>
    <w:pPr>
      <w:spacing w:before="280" w:after="280" w:line="240" w:lineRule="auto"/>
    </w:pPr>
    <w:rPr>
      <w:rFonts w:ascii="Times New Roman" w:eastAsia="SimSun" w:hAnsi="Times New Roman" w:cs="Times New Roman"/>
      <w:szCs w:val="24"/>
    </w:rPr>
  </w:style>
  <w:style w:type="paragraph" w:customStyle="1" w:styleId="western1">
    <w:name w:val="western1"/>
    <w:basedOn w:val="Norml"/>
    <w:pPr>
      <w:spacing w:before="280" w:after="0" w:line="240" w:lineRule="auto"/>
    </w:pPr>
    <w:rPr>
      <w:rFonts w:ascii="Times New Roman" w:eastAsia="SimSun" w:hAnsi="Times New Roman" w:cs="Times New Roman"/>
      <w:szCs w:val="24"/>
    </w:rPr>
  </w:style>
  <w:style w:type="paragraph" w:customStyle="1" w:styleId="NormalWeb1">
    <w:name w:val="Normal (Web)1"/>
    <w:basedOn w:val="Norml"/>
    <w:pPr>
      <w:suppressAutoHyphens w:val="0"/>
      <w:spacing w:before="280" w:after="119" w:line="240" w:lineRule="auto"/>
    </w:pPr>
    <w:rPr>
      <w:rFonts w:ascii="Times New Roman" w:eastAsia="SimSun" w:hAnsi="Times New Roman" w:cs="Times New Roman"/>
      <w:szCs w:val="24"/>
    </w:rPr>
  </w:style>
  <w:style w:type="paragraph" w:customStyle="1" w:styleId="MediumGrid1-Accent22">
    <w:name w:val="Medium Grid 1 - Accent 22"/>
    <w:basedOn w:val="Norml"/>
    <w:pPr>
      <w:ind w:left="720"/>
    </w:pPr>
  </w:style>
  <w:style w:type="paragraph" w:customStyle="1" w:styleId="ptervI1">
    <w:name w:val="pterv I.1"/>
    <w:pPr>
      <w:widowControl w:val="0"/>
      <w:suppressAutoHyphens/>
      <w:spacing w:before="120"/>
      <w:jc w:val="both"/>
    </w:pPr>
    <w:rPr>
      <w:rFonts w:ascii="Verdana" w:eastAsia="Lucida Sans Unicode" w:hAnsi="Verdana" w:cs="Mangal"/>
      <w:sz w:val="24"/>
      <w:szCs w:val="24"/>
      <w:lang w:eastAsia="zh-CN" w:bidi="hi-IN"/>
    </w:rPr>
  </w:style>
  <w:style w:type="paragraph" w:styleId="Jegyzetszveg">
    <w:name w:val="annotation text"/>
    <w:basedOn w:val="Norml"/>
    <w:uiPriority w:val="99"/>
    <w:rPr>
      <w:szCs w:val="24"/>
    </w:rPr>
  </w:style>
  <w:style w:type="paragraph" w:styleId="Megjegyzstrgya">
    <w:name w:val="annotation subject"/>
    <w:basedOn w:val="Jegyzetszveg"/>
    <w:next w:val="Jegyzetszveg"/>
    <w:uiPriority w:val="99"/>
    <w:rPr>
      <w:b/>
      <w:bCs/>
      <w:sz w:val="20"/>
      <w:szCs w:val="20"/>
    </w:rPr>
  </w:style>
  <w:style w:type="paragraph" w:styleId="Buborkszveg">
    <w:name w:val="Balloon Text"/>
    <w:basedOn w:val="Norml"/>
    <w:uiPriority w:val="99"/>
    <w:pPr>
      <w:spacing w:after="0" w:line="240" w:lineRule="auto"/>
    </w:pPr>
    <w:rPr>
      <w:rFonts w:ascii="Lucida Grande" w:hAnsi="Lucida Grande" w:cs="Lucida Grande"/>
      <w:sz w:val="18"/>
      <w:szCs w:val="18"/>
    </w:rPr>
  </w:style>
  <w:style w:type="paragraph" w:styleId="Lbjegyzetszveg">
    <w:name w:val="footnote text"/>
    <w:basedOn w:val="Norml"/>
    <w:uiPriority w:val="99"/>
    <w:rPr>
      <w:szCs w:val="24"/>
    </w:rPr>
  </w:style>
  <w:style w:type="paragraph" w:customStyle="1" w:styleId="TableContents">
    <w:name w:val="Table Contents"/>
    <w:basedOn w:val="Norml"/>
    <w:pPr>
      <w:suppressLineNumbers/>
    </w:pPr>
  </w:style>
  <w:style w:type="paragraph" w:customStyle="1" w:styleId="TableHeading">
    <w:name w:val="Table Heading"/>
    <w:basedOn w:val="TableContents"/>
    <w:pPr>
      <w:jc w:val="center"/>
    </w:pPr>
    <w:rPr>
      <w:b/>
      <w:bCs/>
    </w:rPr>
  </w:style>
  <w:style w:type="character" w:customStyle="1" w:styleId="PlaceholderText1">
    <w:name w:val="Placeholder Text1"/>
    <w:rsid w:val="00F439F8"/>
    <w:rPr>
      <w:color w:val="808080"/>
    </w:rPr>
  </w:style>
  <w:style w:type="character" w:customStyle="1" w:styleId="ListLabel1">
    <w:name w:val="ListLabel 1"/>
    <w:rsid w:val="00F439F8"/>
    <w:rPr>
      <w:color w:val="B10000"/>
    </w:rPr>
  </w:style>
  <w:style w:type="character" w:customStyle="1" w:styleId="ListLabel2">
    <w:name w:val="ListLabel 2"/>
    <w:rsid w:val="00F439F8"/>
    <w:rPr>
      <w:rFonts w:cs="OpenSymbol"/>
    </w:rPr>
  </w:style>
  <w:style w:type="character" w:customStyle="1" w:styleId="ListLabel4">
    <w:name w:val="ListLabel 4"/>
    <w:rsid w:val="00F439F8"/>
    <w:rPr>
      <w:rFonts w:cs="Courier New"/>
    </w:rPr>
  </w:style>
  <w:style w:type="character" w:customStyle="1" w:styleId="Footnoteanchor">
    <w:name w:val="Footnote anchor"/>
    <w:rsid w:val="00F439F8"/>
    <w:rPr>
      <w:vertAlign w:val="superscript"/>
    </w:rPr>
  </w:style>
  <w:style w:type="character" w:customStyle="1" w:styleId="Endnoteanchor">
    <w:name w:val="Endnote anchor"/>
    <w:rsid w:val="00F439F8"/>
    <w:rPr>
      <w:vertAlign w:val="superscript"/>
    </w:rPr>
  </w:style>
  <w:style w:type="paragraph" w:customStyle="1" w:styleId="Textbody">
    <w:name w:val="Text body"/>
    <w:basedOn w:val="Norml"/>
    <w:rsid w:val="00F439F8"/>
    <w:pPr>
      <w:tabs>
        <w:tab w:val="left" w:pos="720"/>
      </w:tabs>
      <w:spacing w:after="120"/>
    </w:pPr>
    <w:rPr>
      <w:lang w:eastAsia="ar-SA"/>
    </w:rPr>
  </w:style>
  <w:style w:type="paragraph" w:customStyle="1" w:styleId="ColorfulShading-Accent31">
    <w:name w:val="Colorful Shading - Accent 31"/>
    <w:basedOn w:val="Norml"/>
    <w:rsid w:val="00F439F8"/>
    <w:pPr>
      <w:tabs>
        <w:tab w:val="left" w:pos="720"/>
      </w:tabs>
      <w:ind w:left="720"/>
    </w:pPr>
    <w:rPr>
      <w:lang w:eastAsia="ar-SA"/>
    </w:rPr>
  </w:style>
  <w:style w:type="paragraph" w:customStyle="1" w:styleId="Footnote">
    <w:name w:val="Footnote"/>
    <w:basedOn w:val="Norml"/>
    <w:rsid w:val="00F439F8"/>
    <w:pPr>
      <w:suppressLineNumbers/>
      <w:tabs>
        <w:tab w:val="left" w:pos="720"/>
      </w:tabs>
      <w:ind w:left="283" w:hanging="283"/>
    </w:pPr>
    <w:rPr>
      <w:sz w:val="20"/>
      <w:szCs w:val="20"/>
      <w:lang w:eastAsia="ar-SA"/>
    </w:rPr>
  </w:style>
  <w:style w:type="character" w:customStyle="1" w:styleId="WW-DefaultParagraphFont111">
    <w:name w:val="WW-Default Paragraph Font111"/>
    <w:rsid w:val="007D49D7"/>
  </w:style>
  <w:style w:type="character" w:customStyle="1" w:styleId="Cmsor1Char">
    <w:name w:val="Címsor 1 Char"/>
    <w:link w:val="Cmsor1"/>
    <w:uiPriority w:val="9"/>
    <w:rsid w:val="00E3356D"/>
    <w:rPr>
      <w:rFonts w:ascii="Myriad Pro" w:eastAsia="MS Gothic" w:hAnsi="Myriad Pro" w:cs="Times New Roman"/>
      <w:b/>
      <w:bCs/>
      <w:color w:val="B10000"/>
      <w:kern w:val="32"/>
      <w:sz w:val="24"/>
      <w:szCs w:val="32"/>
      <w:lang w:val="hu-HU" w:eastAsia="zh-CN"/>
    </w:rPr>
  </w:style>
  <w:style w:type="character" w:customStyle="1" w:styleId="Cmsor3Char">
    <w:name w:val="Címsor 3 Char"/>
    <w:link w:val="Cmsor3"/>
    <w:uiPriority w:val="9"/>
    <w:rsid w:val="00E3356D"/>
    <w:rPr>
      <w:rFonts w:ascii="Myriad Pro" w:eastAsia="MS Gothic" w:hAnsi="Myriad Pro" w:cs="Times New Roman"/>
      <w:b/>
      <w:bCs/>
      <w:sz w:val="24"/>
      <w:szCs w:val="26"/>
      <w:lang w:val="hu-HU" w:eastAsia="zh-CN"/>
    </w:rPr>
  </w:style>
  <w:style w:type="paragraph" w:customStyle="1" w:styleId="TOCHeading1">
    <w:name w:val="TOC Heading1"/>
    <w:basedOn w:val="Cmsor1"/>
    <w:next w:val="Norml"/>
    <w:uiPriority w:val="39"/>
    <w:unhideWhenUsed/>
    <w:qFormat/>
    <w:rsid w:val="00E10AFB"/>
    <w:pPr>
      <w:keepLines/>
      <w:suppressAutoHyphens w:val="0"/>
      <w:spacing w:before="480" w:after="0"/>
      <w:outlineLvl w:val="9"/>
    </w:pPr>
    <w:rPr>
      <w:rFonts w:ascii="Calibri" w:hAnsi="Calibri"/>
      <w:color w:val="365F91"/>
      <w:kern w:val="0"/>
      <w:sz w:val="28"/>
      <w:szCs w:val="28"/>
      <w:lang w:val="en-US" w:eastAsia="en-US"/>
    </w:rPr>
  </w:style>
  <w:style w:type="paragraph" w:styleId="TJ1">
    <w:name w:val="toc 1"/>
    <w:basedOn w:val="Norml"/>
    <w:next w:val="Norml"/>
    <w:autoRedefine/>
    <w:uiPriority w:val="39"/>
    <w:unhideWhenUsed/>
    <w:rsid w:val="004A0E5E"/>
    <w:pPr>
      <w:tabs>
        <w:tab w:val="right" w:leader="dot" w:pos="9062"/>
      </w:tabs>
      <w:spacing w:before="120" w:after="0"/>
    </w:pPr>
    <w:rPr>
      <w:rFonts w:ascii="Times New Roman" w:hAnsi="Times New Roman" w:cs="Times New Roman"/>
      <w:b/>
      <w:noProof/>
      <w:color w:val="B10000"/>
      <w:szCs w:val="24"/>
    </w:rPr>
  </w:style>
  <w:style w:type="paragraph" w:styleId="TJ2">
    <w:name w:val="toc 2"/>
    <w:basedOn w:val="Norml"/>
    <w:next w:val="Norml"/>
    <w:autoRedefine/>
    <w:uiPriority w:val="39"/>
    <w:unhideWhenUsed/>
    <w:rsid w:val="00E10AFB"/>
    <w:pPr>
      <w:spacing w:after="0"/>
    </w:pPr>
    <w:rPr>
      <w:rFonts w:ascii="Cambria" w:hAnsi="Cambria"/>
      <w:sz w:val="22"/>
    </w:rPr>
  </w:style>
  <w:style w:type="paragraph" w:styleId="TJ3">
    <w:name w:val="toc 3"/>
    <w:basedOn w:val="Norml"/>
    <w:next w:val="Norml"/>
    <w:autoRedefine/>
    <w:uiPriority w:val="39"/>
    <w:unhideWhenUsed/>
    <w:rsid w:val="00E10AFB"/>
    <w:pPr>
      <w:spacing w:after="0"/>
      <w:ind w:left="240"/>
    </w:pPr>
    <w:rPr>
      <w:rFonts w:ascii="Cambria" w:hAnsi="Cambria"/>
      <w:i/>
      <w:sz w:val="22"/>
    </w:rPr>
  </w:style>
  <w:style w:type="paragraph" w:styleId="TJ4">
    <w:name w:val="toc 4"/>
    <w:basedOn w:val="Norml"/>
    <w:next w:val="Norml"/>
    <w:autoRedefine/>
    <w:uiPriority w:val="39"/>
    <w:semiHidden/>
    <w:unhideWhenUsed/>
    <w:rsid w:val="00E10AFB"/>
    <w:pPr>
      <w:pBdr>
        <w:between w:val="double" w:sz="6" w:space="0" w:color="auto"/>
      </w:pBdr>
      <w:spacing w:after="0"/>
      <w:ind w:left="480"/>
    </w:pPr>
    <w:rPr>
      <w:rFonts w:ascii="Cambria" w:hAnsi="Cambria"/>
      <w:sz w:val="20"/>
      <w:szCs w:val="20"/>
    </w:rPr>
  </w:style>
  <w:style w:type="paragraph" w:styleId="TJ5">
    <w:name w:val="toc 5"/>
    <w:basedOn w:val="Norml"/>
    <w:next w:val="Norml"/>
    <w:autoRedefine/>
    <w:uiPriority w:val="39"/>
    <w:semiHidden/>
    <w:unhideWhenUsed/>
    <w:rsid w:val="00E10AFB"/>
    <w:pPr>
      <w:pBdr>
        <w:between w:val="double" w:sz="6" w:space="0" w:color="auto"/>
      </w:pBdr>
      <w:spacing w:after="0"/>
      <w:ind w:left="720"/>
    </w:pPr>
    <w:rPr>
      <w:rFonts w:ascii="Cambria" w:hAnsi="Cambria"/>
      <w:sz w:val="20"/>
      <w:szCs w:val="20"/>
    </w:rPr>
  </w:style>
  <w:style w:type="paragraph" w:styleId="TJ6">
    <w:name w:val="toc 6"/>
    <w:basedOn w:val="Norml"/>
    <w:next w:val="Norml"/>
    <w:autoRedefine/>
    <w:uiPriority w:val="39"/>
    <w:semiHidden/>
    <w:unhideWhenUsed/>
    <w:rsid w:val="00E10AFB"/>
    <w:pPr>
      <w:pBdr>
        <w:between w:val="double" w:sz="6" w:space="0" w:color="auto"/>
      </w:pBdr>
      <w:spacing w:after="0"/>
      <w:ind w:left="960"/>
    </w:pPr>
    <w:rPr>
      <w:rFonts w:ascii="Cambria" w:hAnsi="Cambria"/>
      <w:sz w:val="20"/>
      <w:szCs w:val="20"/>
    </w:rPr>
  </w:style>
  <w:style w:type="paragraph" w:styleId="TJ7">
    <w:name w:val="toc 7"/>
    <w:basedOn w:val="Norml"/>
    <w:next w:val="Norml"/>
    <w:autoRedefine/>
    <w:uiPriority w:val="39"/>
    <w:semiHidden/>
    <w:unhideWhenUsed/>
    <w:rsid w:val="00E10AFB"/>
    <w:pPr>
      <w:pBdr>
        <w:between w:val="double" w:sz="6" w:space="0" w:color="auto"/>
      </w:pBdr>
      <w:spacing w:after="0"/>
      <w:ind w:left="1200"/>
    </w:pPr>
    <w:rPr>
      <w:rFonts w:ascii="Cambria" w:hAnsi="Cambria"/>
      <w:sz w:val="20"/>
      <w:szCs w:val="20"/>
    </w:rPr>
  </w:style>
  <w:style w:type="paragraph" w:styleId="TJ8">
    <w:name w:val="toc 8"/>
    <w:basedOn w:val="Norml"/>
    <w:next w:val="Norml"/>
    <w:autoRedefine/>
    <w:uiPriority w:val="39"/>
    <w:semiHidden/>
    <w:unhideWhenUsed/>
    <w:rsid w:val="00E10AFB"/>
    <w:pPr>
      <w:pBdr>
        <w:between w:val="double" w:sz="6" w:space="0" w:color="auto"/>
      </w:pBdr>
      <w:spacing w:after="0"/>
      <w:ind w:left="1440"/>
    </w:pPr>
    <w:rPr>
      <w:rFonts w:ascii="Cambria" w:hAnsi="Cambria"/>
      <w:sz w:val="20"/>
      <w:szCs w:val="20"/>
    </w:rPr>
  </w:style>
  <w:style w:type="paragraph" w:styleId="TJ9">
    <w:name w:val="toc 9"/>
    <w:basedOn w:val="Norml"/>
    <w:next w:val="Norml"/>
    <w:autoRedefine/>
    <w:uiPriority w:val="39"/>
    <w:semiHidden/>
    <w:unhideWhenUsed/>
    <w:rsid w:val="00E10AFB"/>
    <w:pPr>
      <w:pBdr>
        <w:between w:val="double" w:sz="6" w:space="0" w:color="auto"/>
      </w:pBdr>
      <w:spacing w:after="0"/>
      <w:ind w:left="1680"/>
    </w:pPr>
    <w:rPr>
      <w:rFonts w:ascii="Cambria" w:hAnsi="Cambria"/>
      <w:sz w:val="20"/>
      <w:szCs w:val="20"/>
    </w:rPr>
  </w:style>
  <w:style w:type="table" w:styleId="Rcsostblzat">
    <w:name w:val="Table Grid"/>
    <w:basedOn w:val="Normltblzat"/>
    <w:uiPriority w:val="59"/>
    <w:rsid w:val="00C7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l"/>
    <w:uiPriority w:val="34"/>
    <w:qFormat/>
    <w:rsid w:val="006972C5"/>
    <w:pPr>
      <w:suppressAutoHyphens w:val="0"/>
      <w:spacing w:after="0" w:line="240" w:lineRule="auto"/>
      <w:ind w:left="720"/>
      <w:contextualSpacing/>
    </w:pPr>
    <w:rPr>
      <w:rFonts w:ascii="Times New Roman" w:eastAsia="Times New Roman" w:hAnsi="Times New Roman" w:cs="Times New Roman"/>
      <w:szCs w:val="24"/>
      <w:lang w:eastAsia="hu-HU"/>
    </w:rPr>
  </w:style>
  <w:style w:type="paragraph" w:customStyle="1" w:styleId="Default">
    <w:name w:val="Default"/>
    <w:rsid w:val="003D36A2"/>
    <w:pPr>
      <w:widowControl w:val="0"/>
      <w:autoSpaceDE w:val="0"/>
      <w:autoSpaceDN w:val="0"/>
      <w:adjustRightInd w:val="0"/>
    </w:pPr>
    <w:rPr>
      <w:rFonts w:ascii="Century" w:hAnsi="Century" w:cs="Century"/>
      <w:color w:val="000000"/>
      <w:sz w:val="24"/>
      <w:szCs w:val="24"/>
      <w:lang w:val="en-US" w:eastAsia="en-US"/>
    </w:rPr>
  </w:style>
  <w:style w:type="character" w:styleId="Oldalszm">
    <w:name w:val="page number"/>
    <w:uiPriority w:val="99"/>
    <w:semiHidden/>
    <w:unhideWhenUsed/>
    <w:rsid w:val="00586687"/>
  </w:style>
  <w:style w:type="paragraph" w:styleId="brajegyzk">
    <w:name w:val="table of figures"/>
    <w:basedOn w:val="Norml"/>
    <w:next w:val="Norml"/>
    <w:uiPriority w:val="99"/>
    <w:unhideWhenUsed/>
    <w:rsid w:val="00A152C2"/>
    <w:pPr>
      <w:spacing w:after="0"/>
    </w:pPr>
    <w:rPr>
      <w:rFonts w:ascii="Calibri" w:hAnsi="Calibri"/>
      <w:i/>
      <w:iCs/>
      <w:sz w:val="20"/>
      <w:szCs w:val="20"/>
    </w:rPr>
  </w:style>
  <w:style w:type="paragraph" w:styleId="Dokumentumtrkp">
    <w:name w:val="Document Map"/>
    <w:basedOn w:val="Norml"/>
    <w:link w:val="DokumentumtrkpChar"/>
    <w:uiPriority w:val="99"/>
    <w:semiHidden/>
    <w:unhideWhenUsed/>
    <w:rsid w:val="00F24643"/>
    <w:rPr>
      <w:rFonts w:ascii="Tahoma" w:hAnsi="Tahoma" w:cs="Times New Roman"/>
      <w:sz w:val="16"/>
      <w:szCs w:val="16"/>
    </w:rPr>
  </w:style>
  <w:style w:type="character" w:customStyle="1" w:styleId="DokumentumtrkpChar">
    <w:name w:val="Dokumentumtérkép Char"/>
    <w:link w:val="Dokumentumtrkp"/>
    <w:uiPriority w:val="99"/>
    <w:semiHidden/>
    <w:rsid w:val="00F24643"/>
    <w:rPr>
      <w:rFonts w:ascii="Tahoma" w:eastAsia="Calibri" w:hAnsi="Tahoma" w:cs="Tahoma"/>
      <w:sz w:val="16"/>
      <w:szCs w:val="16"/>
      <w:lang w:eastAsia="zh-CN"/>
    </w:rPr>
  </w:style>
  <w:style w:type="character" w:customStyle="1" w:styleId="il">
    <w:name w:val="il"/>
    <w:basedOn w:val="Bekezdsalapbettpusa"/>
    <w:rsid w:val="00EC3504"/>
  </w:style>
  <w:style w:type="paragraph" w:styleId="Listaszerbekezds">
    <w:name w:val="List Paragraph"/>
    <w:basedOn w:val="Norml"/>
    <w:uiPriority w:val="72"/>
    <w:qFormat/>
    <w:rsid w:val="002078CD"/>
    <w:pPr>
      <w:ind w:left="720"/>
      <w:contextualSpacing/>
    </w:pPr>
  </w:style>
  <w:style w:type="paragraph" w:customStyle="1" w:styleId="xl63">
    <w:name w:val="xl63"/>
    <w:basedOn w:val="Norml"/>
    <w:rsid w:val="00585C26"/>
    <w:pPr>
      <w:pBdr>
        <w:top w:val="single" w:sz="8" w:space="0" w:color="BFBFBF"/>
        <w:left w:val="single" w:sz="8" w:space="0" w:color="BFBFBF"/>
        <w:bottom w:val="single" w:sz="8" w:space="0" w:color="BFBFBF"/>
        <w:right w:val="single" w:sz="8" w:space="0" w:color="BFBFBF"/>
      </w:pBdr>
      <w:shd w:val="clear" w:color="000000" w:fill="FFFFFF"/>
      <w:suppressAutoHyphens w:val="0"/>
      <w:spacing w:before="100" w:beforeAutospacing="1" w:after="100" w:afterAutospacing="1" w:line="240" w:lineRule="auto"/>
      <w:textAlignment w:val="center"/>
    </w:pPr>
    <w:rPr>
      <w:rFonts w:eastAsia="Times New Roman" w:cs="Times New Roman"/>
      <w:sz w:val="20"/>
      <w:szCs w:val="20"/>
      <w:lang w:val="en-US" w:eastAsia="en-US"/>
    </w:rPr>
  </w:style>
  <w:style w:type="paragraph" w:customStyle="1" w:styleId="xl64">
    <w:name w:val="xl64"/>
    <w:basedOn w:val="Norml"/>
    <w:rsid w:val="00585C26"/>
    <w:pPr>
      <w:pBdr>
        <w:left w:val="single" w:sz="8" w:space="0" w:color="BFBFBF"/>
        <w:bottom w:val="single" w:sz="8" w:space="0" w:color="BFBFBF"/>
        <w:right w:val="single" w:sz="8" w:space="0" w:color="BFBFBF"/>
      </w:pBdr>
      <w:shd w:val="clear" w:color="000000" w:fill="FFFFFF"/>
      <w:suppressAutoHyphens w:val="0"/>
      <w:spacing w:before="100" w:beforeAutospacing="1" w:after="100" w:afterAutospacing="1" w:line="240" w:lineRule="auto"/>
      <w:textAlignment w:val="center"/>
    </w:pPr>
    <w:rPr>
      <w:rFonts w:eastAsia="Times New Roman" w:cs="Times New Roman"/>
      <w:sz w:val="20"/>
      <w:szCs w:val="20"/>
      <w:lang w:val="en-US" w:eastAsia="en-US"/>
    </w:rPr>
  </w:style>
  <w:style w:type="paragraph" w:customStyle="1" w:styleId="xl65">
    <w:name w:val="xl65"/>
    <w:basedOn w:val="Norml"/>
    <w:rsid w:val="00585C26"/>
    <w:pPr>
      <w:suppressAutoHyphens w:val="0"/>
      <w:spacing w:before="100" w:beforeAutospacing="1" w:after="100" w:afterAutospacing="1" w:line="240" w:lineRule="auto"/>
    </w:pPr>
    <w:rPr>
      <w:rFonts w:eastAsia="Times New Roman" w:cs="Times New Roman"/>
      <w:sz w:val="20"/>
      <w:szCs w:val="20"/>
      <w:lang w:val="en-US" w:eastAsia="en-US"/>
    </w:rPr>
  </w:style>
  <w:style w:type="paragraph" w:customStyle="1" w:styleId="xl66">
    <w:name w:val="xl66"/>
    <w:basedOn w:val="Norml"/>
    <w:rsid w:val="00585C26"/>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sz w:val="20"/>
      <w:szCs w:val="20"/>
      <w:lang w:val="en-US" w:eastAsia="en-US"/>
    </w:rPr>
  </w:style>
  <w:style w:type="paragraph" w:customStyle="1" w:styleId="xl67">
    <w:name w:val="xl67"/>
    <w:basedOn w:val="Norml"/>
    <w:rsid w:val="00585C26"/>
    <w:pPr>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sz w:val="20"/>
      <w:szCs w:val="20"/>
      <w:lang w:val="en-US" w:eastAsia="en-US"/>
    </w:rPr>
  </w:style>
  <w:style w:type="paragraph" w:customStyle="1" w:styleId="xl68">
    <w:name w:val="xl68"/>
    <w:basedOn w:val="Norml"/>
    <w:rsid w:val="00585C26"/>
    <w:pPr>
      <w:suppressAutoHyphens w:val="0"/>
      <w:spacing w:before="100" w:beforeAutospacing="1" w:after="100" w:afterAutospacing="1" w:line="240" w:lineRule="auto"/>
    </w:pPr>
    <w:rPr>
      <w:rFonts w:eastAsia="Times New Roman" w:cs="Times New Roman"/>
      <w:sz w:val="20"/>
      <w:szCs w:val="20"/>
      <w:lang w:val="en-US" w:eastAsia="en-US"/>
    </w:rPr>
  </w:style>
  <w:style w:type="paragraph" w:customStyle="1" w:styleId="xl69">
    <w:name w:val="xl69"/>
    <w:basedOn w:val="Norml"/>
    <w:rsid w:val="00585C26"/>
    <w:pPr>
      <w:suppressAutoHyphens w:val="0"/>
      <w:spacing w:before="100" w:beforeAutospacing="1" w:after="100" w:afterAutospacing="1" w:line="240" w:lineRule="auto"/>
      <w:jc w:val="center"/>
    </w:pPr>
    <w:rPr>
      <w:rFonts w:eastAsia="Times New Roman" w:cs="Times New Roman"/>
      <w:sz w:val="20"/>
      <w:szCs w:val="20"/>
      <w:lang w:val="en-US" w:eastAsia="en-US"/>
    </w:rPr>
  </w:style>
  <w:style w:type="paragraph" w:customStyle="1" w:styleId="xl70">
    <w:name w:val="xl70"/>
    <w:basedOn w:val="Norml"/>
    <w:rsid w:val="00585C26"/>
    <w:pPr>
      <w:pBdr>
        <w:bottom w:val="single" w:sz="4" w:space="0" w:color="auto"/>
      </w:pBdr>
      <w:suppressAutoHyphens w:val="0"/>
      <w:spacing w:before="100" w:beforeAutospacing="1" w:after="100" w:afterAutospacing="1" w:line="240" w:lineRule="auto"/>
    </w:pPr>
    <w:rPr>
      <w:rFonts w:eastAsia="Times New Roman" w:cs="Times New Roman"/>
      <w:sz w:val="20"/>
      <w:szCs w:val="20"/>
      <w:lang w:val="en-US" w:eastAsia="en-US"/>
    </w:rPr>
  </w:style>
  <w:style w:type="paragraph" w:customStyle="1" w:styleId="xl71">
    <w:name w:val="xl71"/>
    <w:basedOn w:val="Norml"/>
    <w:rsid w:val="00585C26"/>
    <w:pPr>
      <w:pBdr>
        <w:bottom w:val="single" w:sz="4" w:space="0" w:color="auto"/>
      </w:pBdr>
      <w:suppressAutoHyphens w:val="0"/>
      <w:spacing w:before="100" w:beforeAutospacing="1" w:after="100" w:afterAutospacing="1" w:line="240" w:lineRule="auto"/>
      <w:jc w:val="center"/>
    </w:pPr>
    <w:rPr>
      <w:rFonts w:eastAsia="Times New Roman" w:cs="Times New Roman"/>
      <w:sz w:val="20"/>
      <w:szCs w:val="20"/>
      <w:lang w:val="en-US" w:eastAsia="en-US"/>
    </w:rPr>
  </w:style>
  <w:style w:type="character" w:customStyle="1" w:styleId="SzvegtrzsChar">
    <w:name w:val="Szövegtörzs Char"/>
    <w:basedOn w:val="Bekezdsalapbettpusa"/>
    <w:link w:val="Szvegtrzs"/>
    <w:rsid w:val="003E184E"/>
    <w:rPr>
      <w:rFonts w:ascii="Myriad Pro" w:eastAsia="Calibri" w:hAnsi="Myriad Pro" w:cs="Calibri"/>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6323">
      <w:bodyDiv w:val="1"/>
      <w:marLeft w:val="0"/>
      <w:marRight w:val="0"/>
      <w:marTop w:val="0"/>
      <w:marBottom w:val="0"/>
      <w:divBdr>
        <w:top w:val="none" w:sz="0" w:space="0" w:color="auto"/>
        <w:left w:val="none" w:sz="0" w:space="0" w:color="auto"/>
        <w:bottom w:val="none" w:sz="0" w:space="0" w:color="auto"/>
        <w:right w:val="none" w:sz="0" w:space="0" w:color="auto"/>
      </w:divBdr>
    </w:div>
    <w:div w:id="256720560">
      <w:bodyDiv w:val="1"/>
      <w:marLeft w:val="0"/>
      <w:marRight w:val="0"/>
      <w:marTop w:val="0"/>
      <w:marBottom w:val="0"/>
      <w:divBdr>
        <w:top w:val="none" w:sz="0" w:space="0" w:color="auto"/>
        <w:left w:val="none" w:sz="0" w:space="0" w:color="auto"/>
        <w:bottom w:val="none" w:sz="0" w:space="0" w:color="auto"/>
        <w:right w:val="none" w:sz="0" w:space="0" w:color="auto"/>
      </w:divBdr>
    </w:div>
    <w:div w:id="306473081">
      <w:bodyDiv w:val="1"/>
      <w:marLeft w:val="0"/>
      <w:marRight w:val="0"/>
      <w:marTop w:val="0"/>
      <w:marBottom w:val="0"/>
      <w:divBdr>
        <w:top w:val="none" w:sz="0" w:space="0" w:color="auto"/>
        <w:left w:val="none" w:sz="0" w:space="0" w:color="auto"/>
        <w:bottom w:val="none" w:sz="0" w:space="0" w:color="auto"/>
        <w:right w:val="none" w:sz="0" w:space="0" w:color="auto"/>
      </w:divBdr>
    </w:div>
    <w:div w:id="369188629">
      <w:bodyDiv w:val="1"/>
      <w:marLeft w:val="0"/>
      <w:marRight w:val="0"/>
      <w:marTop w:val="0"/>
      <w:marBottom w:val="0"/>
      <w:divBdr>
        <w:top w:val="none" w:sz="0" w:space="0" w:color="auto"/>
        <w:left w:val="none" w:sz="0" w:space="0" w:color="auto"/>
        <w:bottom w:val="none" w:sz="0" w:space="0" w:color="auto"/>
        <w:right w:val="none" w:sz="0" w:space="0" w:color="auto"/>
      </w:divBdr>
    </w:div>
    <w:div w:id="559559030">
      <w:bodyDiv w:val="1"/>
      <w:marLeft w:val="0"/>
      <w:marRight w:val="0"/>
      <w:marTop w:val="0"/>
      <w:marBottom w:val="0"/>
      <w:divBdr>
        <w:top w:val="none" w:sz="0" w:space="0" w:color="auto"/>
        <w:left w:val="none" w:sz="0" w:space="0" w:color="auto"/>
        <w:bottom w:val="none" w:sz="0" w:space="0" w:color="auto"/>
        <w:right w:val="none" w:sz="0" w:space="0" w:color="auto"/>
      </w:divBdr>
    </w:div>
    <w:div w:id="602807848">
      <w:bodyDiv w:val="1"/>
      <w:marLeft w:val="0"/>
      <w:marRight w:val="0"/>
      <w:marTop w:val="0"/>
      <w:marBottom w:val="0"/>
      <w:divBdr>
        <w:top w:val="none" w:sz="0" w:space="0" w:color="auto"/>
        <w:left w:val="none" w:sz="0" w:space="0" w:color="auto"/>
        <w:bottom w:val="none" w:sz="0" w:space="0" w:color="auto"/>
        <w:right w:val="none" w:sz="0" w:space="0" w:color="auto"/>
      </w:divBdr>
    </w:div>
    <w:div w:id="623925239">
      <w:bodyDiv w:val="1"/>
      <w:marLeft w:val="0"/>
      <w:marRight w:val="0"/>
      <w:marTop w:val="0"/>
      <w:marBottom w:val="0"/>
      <w:divBdr>
        <w:top w:val="none" w:sz="0" w:space="0" w:color="auto"/>
        <w:left w:val="none" w:sz="0" w:space="0" w:color="auto"/>
        <w:bottom w:val="none" w:sz="0" w:space="0" w:color="auto"/>
        <w:right w:val="none" w:sz="0" w:space="0" w:color="auto"/>
      </w:divBdr>
    </w:div>
    <w:div w:id="668287723">
      <w:bodyDiv w:val="1"/>
      <w:marLeft w:val="0"/>
      <w:marRight w:val="0"/>
      <w:marTop w:val="0"/>
      <w:marBottom w:val="0"/>
      <w:divBdr>
        <w:top w:val="none" w:sz="0" w:space="0" w:color="auto"/>
        <w:left w:val="none" w:sz="0" w:space="0" w:color="auto"/>
        <w:bottom w:val="none" w:sz="0" w:space="0" w:color="auto"/>
        <w:right w:val="none" w:sz="0" w:space="0" w:color="auto"/>
      </w:divBdr>
    </w:div>
    <w:div w:id="671683872">
      <w:bodyDiv w:val="1"/>
      <w:marLeft w:val="0"/>
      <w:marRight w:val="0"/>
      <w:marTop w:val="0"/>
      <w:marBottom w:val="0"/>
      <w:divBdr>
        <w:top w:val="none" w:sz="0" w:space="0" w:color="auto"/>
        <w:left w:val="none" w:sz="0" w:space="0" w:color="auto"/>
        <w:bottom w:val="none" w:sz="0" w:space="0" w:color="auto"/>
        <w:right w:val="none" w:sz="0" w:space="0" w:color="auto"/>
      </w:divBdr>
    </w:div>
    <w:div w:id="715198353">
      <w:bodyDiv w:val="1"/>
      <w:marLeft w:val="0"/>
      <w:marRight w:val="0"/>
      <w:marTop w:val="0"/>
      <w:marBottom w:val="0"/>
      <w:divBdr>
        <w:top w:val="none" w:sz="0" w:space="0" w:color="auto"/>
        <w:left w:val="none" w:sz="0" w:space="0" w:color="auto"/>
        <w:bottom w:val="none" w:sz="0" w:space="0" w:color="auto"/>
        <w:right w:val="none" w:sz="0" w:space="0" w:color="auto"/>
      </w:divBdr>
    </w:div>
    <w:div w:id="763888531">
      <w:bodyDiv w:val="1"/>
      <w:marLeft w:val="0"/>
      <w:marRight w:val="0"/>
      <w:marTop w:val="0"/>
      <w:marBottom w:val="0"/>
      <w:divBdr>
        <w:top w:val="none" w:sz="0" w:space="0" w:color="auto"/>
        <w:left w:val="none" w:sz="0" w:space="0" w:color="auto"/>
        <w:bottom w:val="none" w:sz="0" w:space="0" w:color="auto"/>
        <w:right w:val="none" w:sz="0" w:space="0" w:color="auto"/>
      </w:divBdr>
    </w:div>
    <w:div w:id="789664874">
      <w:bodyDiv w:val="1"/>
      <w:marLeft w:val="0"/>
      <w:marRight w:val="0"/>
      <w:marTop w:val="0"/>
      <w:marBottom w:val="0"/>
      <w:divBdr>
        <w:top w:val="none" w:sz="0" w:space="0" w:color="auto"/>
        <w:left w:val="none" w:sz="0" w:space="0" w:color="auto"/>
        <w:bottom w:val="none" w:sz="0" w:space="0" w:color="auto"/>
        <w:right w:val="none" w:sz="0" w:space="0" w:color="auto"/>
      </w:divBdr>
    </w:div>
    <w:div w:id="852569146">
      <w:bodyDiv w:val="1"/>
      <w:marLeft w:val="0"/>
      <w:marRight w:val="0"/>
      <w:marTop w:val="0"/>
      <w:marBottom w:val="0"/>
      <w:divBdr>
        <w:top w:val="none" w:sz="0" w:space="0" w:color="auto"/>
        <w:left w:val="none" w:sz="0" w:space="0" w:color="auto"/>
        <w:bottom w:val="none" w:sz="0" w:space="0" w:color="auto"/>
        <w:right w:val="none" w:sz="0" w:space="0" w:color="auto"/>
      </w:divBdr>
    </w:div>
    <w:div w:id="860976513">
      <w:bodyDiv w:val="1"/>
      <w:marLeft w:val="0"/>
      <w:marRight w:val="0"/>
      <w:marTop w:val="0"/>
      <w:marBottom w:val="0"/>
      <w:divBdr>
        <w:top w:val="none" w:sz="0" w:space="0" w:color="auto"/>
        <w:left w:val="none" w:sz="0" w:space="0" w:color="auto"/>
        <w:bottom w:val="none" w:sz="0" w:space="0" w:color="auto"/>
        <w:right w:val="none" w:sz="0" w:space="0" w:color="auto"/>
      </w:divBdr>
    </w:div>
    <w:div w:id="917445303">
      <w:bodyDiv w:val="1"/>
      <w:marLeft w:val="0"/>
      <w:marRight w:val="0"/>
      <w:marTop w:val="0"/>
      <w:marBottom w:val="0"/>
      <w:divBdr>
        <w:top w:val="none" w:sz="0" w:space="0" w:color="auto"/>
        <w:left w:val="none" w:sz="0" w:space="0" w:color="auto"/>
        <w:bottom w:val="none" w:sz="0" w:space="0" w:color="auto"/>
        <w:right w:val="none" w:sz="0" w:space="0" w:color="auto"/>
      </w:divBdr>
    </w:div>
    <w:div w:id="1000280007">
      <w:bodyDiv w:val="1"/>
      <w:marLeft w:val="0"/>
      <w:marRight w:val="0"/>
      <w:marTop w:val="0"/>
      <w:marBottom w:val="0"/>
      <w:divBdr>
        <w:top w:val="none" w:sz="0" w:space="0" w:color="auto"/>
        <w:left w:val="none" w:sz="0" w:space="0" w:color="auto"/>
        <w:bottom w:val="none" w:sz="0" w:space="0" w:color="auto"/>
        <w:right w:val="none" w:sz="0" w:space="0" w:color="auto"/>
      </w:divBdr>
    </w:div>
    <w:div w:id="1006057041">
      <w:bodyDiv w:val="1"/>
      <w:marLeft w:val="0"/>
      <w:marRight w:val="0"/>
      <w:marTop w:val="0"/>
      <w:marBottom w:val="0"/>
      <w:divBdr>
        <w:top w:val="none" w:sz="0" w:space="0" w:color="auto"/>
        <w:left w:val="none" w:sz="0" w:space="0" w:color="auto"/>
        <w:bottom w:val="none" w:sz="0" w:space="0" w:color="auto"/>
        <w:right w:val="none" w:sz="0" w:space="0" w:color="auto"/>
      </w:divBdr>
    </w:div>
    <w:div w:id="1069231532">
      <w:bodyDiv w:val="1"/>
      <w:marLeft w:val="0"/>
      <w:marRight w:val="0"/>
      <w:marTop w:val="0"/>
      <w:marBottom w:val="0"/>
      <w:divBdr>
        <w:top w:val="none" w:sz="0" w:space="0" w:color="auto"/>
        <w:left w:val="none" w:sz="0" w:space="0" w:color="auto"/>
        <w:bottom w:val="none" w:sz="0" w:space="0" w:color="auto"/>
        <w:right w:val="none" w:sz="0" w:space="0" w:color="auto"/>
      </w:divBdr>
    </w:div>
    <w:div w:id="1076518385">
      <w:bodyDiv w:val="1"/>
      <w:marLeft w:val="0"/>
      <w:marRight w:val="0"/>
      <w:marTop w:val="0"/>
      <w:marBottom w:val="0"/>
      <w:divBdr>
        <w:top w:val="none" w:sz="0" w:space="0" w:color="auto"/>
        <w:left w:val="none" w:sz="0" w:space="0" w:color="auto"/>
        <w:bottom w:val="none" w:sz="0" w:space="0" w:color="auto"/>
        <w:right w:val="none" w:sz="0" w:space="0" w:color="auto"/>
      </w:divBdr>
    </w:div>
    <w:div w:id="1147823561">
      <w:bodyDiv w:val="1"/>
      <w:marLeft w:val="0"/>
      <w:marRight w:val="0"/>
      <w:marTop w:val="0"/>
      <w:marBottom w:val="0"/>
      <w:divBdr>
        <w:top w:val="none" w:sz="0" w:space="0" w:color="auto"/>
        <w:left w:val="none" w:sz="0" w:space="0" w:color="auto"/>
        <w:bottom w:val="none" w:sz="0" w:space="0" w:color="auto"/>
        <w:right w:val="none" w:sz="0" w:space="0" w:color="auto"/>
      </w:divBdr>
    </w:div>
    <w:div w:id="1198542307">
      <w:bodyDiv w:val="1"/>
      <w:marLeft w:val="0"/>
      <w:marRight w:val="0"/>
      <w:marTop w:val="0"/>
      <w:marBottom w:val="0"/>
      <w:divBdr>
        <w:top w:val="none" w:sz="0" w:space="0" w:color="auto"/>
        <w:left w:val="none" w:sz="0" w:space="0" w:color="auto"/>
        <w:bottom w:val="none" w:sz="0" w:space="0" w:color="auto"/>
        <w:right w:val="none" w:sz="0" w:space="0" w:color="auto"/>
      </w:divBdr>
    </w:div>
    <w:div w:id="1301577312">
      <w:bodyDiv w:val="1"/>
      <w:marLeft w:val="0"/>
      <w:marRight w:val="0"/>
      <w:marTop w:val="0"/>
      <w:marBottom w:val="0"/>
      <w:divBdr>
        <w:top w:val="none" w:sz="0" w:space="0" w:color="auto"/>
        <w:left w:val="none" w:sz="0" w:space="0" w:color="auto"/>
        <w:bottom w:val="none" w:sz="0" w:space="0" w:color="auto"/>
        <w:right w:val="none" w:sz="0" w:space="0" w:color="auto"/>
      </w:divBdr>
    </w:div>
    <w:div w:id="1329402749">
      <w:bodyDiv w:val="1"/>
      <w:marLeft w:val="0"/>
      <w:marRight w:val="0"/>
      <w:marTop w:val="0"/>
      <w:marBottom w:val="0"/>
      <w:divBdr>
        <w:top w:val="none" w:sz="0" w:space="0" w:color="auto"/>
        <w:left w:val="none" w:sz="0" w:space="0" w:color="auto"/>
        <w:bottom w:val="none" w:sz="0" w:space="0" w:color="auto"/>
        <w:right w:val="none" w:sz="0" w:space="0" w:color="auto"/>
      </w:divBdr>
    </w:div>
    <w:div w:id="1329862477">
      <w:bodyDiv w:val="1"/>
      <w:marLeft w:val="0"/>
      <w:marRight w:val="0"/>
      <w:marTop w:val="0"/>
      <w:marBottom w:val="0"/>
      <w:divBdr>
        <w:top w:val="none" w:sz="0" w:space="0" w:color="auto"/>
        <w:left w:val="none" w:sz="0" w:space="0" w:color="auto"/>
        <w:bottom w:val="none" w:sz="0" w:space="0" w:color="auto"/>
        <w:right w:val="none" w:sz="0" w:space="0" w:color="auto"/>
      </w:divBdr>
    </w:div>
    <w:div w:id="1342971314">
      <w:bodyDiv w:val="1"/>
      <w:marLeft w:val="0"/>
      <w:marRight w:val="0"/>
      <w:marTop w:val="0"/>
      <w:marBottom w:val="0"/>
      <w:divBdr>
        <w:top w:val="none" w:sz="0" w:space="0" w:color="auto"/>
        <w:left w:val="none" w:sz="0" w:space="0" w:color="auto"/>
        <w:bottom w:val="none" w:sz="0" w:space="0" w:color="auto"/>
        <w:right w:val="none" w:sz="0" w:space="0" w:color="auto"/>
      </w:divBdr>
    </w:div>
    <w:div w:id="1367868505">
      <w:bodyDiv w:val="1"/>
      <w:marLeft w:val="0"/>
      <w:marRight w:val="0"/>
      <w:marTop w:val="0"/>
      <w:marBottom w:val="0"/>
      <w:divBdr>
        <w:top w:val="none" w:sz="0" w:space="0" w:color="auto"/>
        <w:left w:val="none" w:sz="0" w:space="0" w:color="auto"/>
        <w:bottom w:val="none" w:sz="0" w:space="0" w:color="auto"/>
        <w:right w:val="none" w:sz="0" w:space="0" w:color="auto"/>
      </w:divBdr>
    </w:div>
    <w:div w:id="1443110478">
      <w:bodyDiv w:val="1"/>
      <w:marLeft w:val="0"/>
      <w:marRight w:val="0"/>
      <w:marTop w:val="0"/>
      <w:marBottom w:val="0"/>
      <w:divBdr>
        <w:top w:val="none" w:sz="0" w:space="0" w:color="auto"/>
        <w:left w:val="none" w:sz="0" w:space="0" w:color="auto"/>
        <w:bottom w:val="none" w:sz="0" w:space="0" w:color="auto"/>
        <w:right w:val="none" w:sz="0" w:space="0" w:color="auto"/>
      </w:divBdr>
    </w:div>
    <w:div w:id="1444500332">
      <w:bodyDiv w:val="1"/>
      <w:marLeft w:val="0"/>
      <w:marRight w:val="0"/>
      <w:marTop w:val="0"/>
      <w:marBottom w:val="0"/>
      <w:divBdr>
        <w:top w:val="none" w:sz="0" w:space="0" w:color="auto"/>
        <w:left w:val="none" w:sz="0" w:space="0" w:color="auto"/>
        <w:bottom w:val="none" w:sz="0" w:space="0" w:color="auto"/>
        <w:right w:val="none" w:sz="0" w:space="0" w:color="auto"/>
      </w:divBdr>
    </w:div>
    <w:div w:id="1502354505">
      <w:bodyDiv w:val="1"/>
      <w:marLeft w:val="0"/>
      <w:marRight w:val="0"/>
      <w:marTop w:val="0"/>
      <w:marBottom w:val="0"/>
      <w:divBdr>
        <w:top w:val="none" w:sz="0" w:space="0" w:color="auto"/>
        <w:left w:val="none" w:sz="0" w:space="0" w:color="auto"/>
        <w:bottom w:val="none" w:sz="0" w:space="0" w:color="auto"/>
        <w:right w:val="none" w:sz="0" w:space="0" w:color="auto"/>
      </w:divBdr>
    </w:div>
    <w:div w:id="1531718765">
      <w:bodyDiv w:val="1"/>
      <w:marLeft w:val="0"/>
      <w:marRight w:val="0"/>
      <w:marTop w:val="0"/>
      <w:marBottom w:val="0"/>
      <w:divBdr>
        <w:top w:val="none" w:sz="0" w:space="0" w:color="auto"/>
        <w:left w:val="none" w:sz="0" w:space="0" w:color="auto"/>
        <w:bottom w:val="none" w:sz="0" w:space="0" w:color="auto"/>
        <w:right w:val="none" w:sz="0" w:space="0" w:color="auto"/>
      </w:divBdr>
    </w:div>
    <w:div w:id="1576086593">
      <w:bodyDiv w:val="1"/>
      <w:marLeft w:val="0"/>
      <w:marRight w:val="0"/>
      <w:marTop w:val="0"/>
      <w:marBottom w:val="0"/>
      <w:divBdr>
        <w:top w:val="none" w:sz="0" w:space="0" w:color="auto"/>
        <w:left w:val="none" w:sz="0" w:space="0" w:color="auto"/>
        <w:bottom w:val="none" w:sz="0" w:space="0" w:color="auto"/>
        <w:right w:val="none" w:sz="0" w:space="0" w:color="auto"/>
      </w:divBdr>
    </w:div>
    <w:div w:id="1605914383">
      <w:bodyDiv w:val="1"/>
      <w:marLeft w:val="0"/>
      <w:marRight w:val="0"/>
      <w:marTop w:val="0"/>
      <w:marBottom w:val="0"/>
      <w:divBdr>
        <w:top w:val="none" w:sz="0" w:space="0" w:color="auto"/>
        <w:left w:val="none" w:sz="0" w:space="0" w:color="auto"/>
        <w:bottom w:val="none" w:sz="0" w:space="0" w:color="auto"/>
        <w:right w:val="none" w:sz="0" w:space="0" w:color="auto"/>
      </w:divBdr>
    </w:div>
    <w:div w:id="1857116958">
      <w:bodyDiv w:val="1"/>
      <w:marLeft w:val="0"/>
      <w:marRight w:val="0"/>
      <w:marTop w:val="0"/>
      <w:marBottom w:val="0"/>
      <w:divBdr>
        <w:top w:val="none" w:sz="0" w:space="0" w:color="auto"/>
        <w:left w:val="none" w:sz="0" w:space="0" w:color="auto"/>
        <w:bottom w:val="none" w:sz="0" w:space="0" w:color="auto"/>
        <w:right w:val="none" w:sz="0" w:space="0" w:color="auto"/>
      </w:divBdr>
    </w:div>
    <w:div w:id="1916082328">
      <w:bodyDiv w:val="1"/>
      <w:marLeft w:val="0"/>
      <w:marRight w:val="0"/>
      <w:marTop w:val="0"/>
      <w:marBottom w:val="0"/>
      <w:divBdr>
        <w:top w:val="none" w:sz="0" w:space="0" w:color="auto"/>
        <w:left w:val="none" w:sz="0" w:space="0" w:color="auto"/>
        <w:bottom w:val="none" w:sz="0" w:space="0" w:color="auto"/>
        <w:right w:val="none" w:sz="0" w:space="0" w:color="auto"/>
      </w:divBdr>
    </w:div>
    <w:div w:id="1917083058">
      <w:bodyDiv w:val="1"/>
      <w:marLeft w:val="0"/>
      <w:marRight w:val="0"/>
      <w:marTop w:val="0"/>
      <w:marBottom w:val="0"/>
      <w:divBdr>
        <w:top w:val="none" w:sz="0" w:space="0" w:color="auto"/>
        <w:left w:val="none" w:sz="0" w:space="0" w:color="auto"/>
        <w:bottom w:val="none" w:sz="0" w:space="0" w:color="auto"/>
        <w:right w:val="none" w:sz="0" w:space="0" w:color="auto"/>
      </w:divBdr>
    </w:div>
    <w:div w:id="1929387044">
      <w:bodyDiv w:val="1"/>
      <w:marLeft w:val="0"/>
      <w:marRight w:val="0"/>
      <w:marTop w:val="0"/>
      <w:marBottom w:val="0"/>
      <w:divBdr>
        <w:top w:val="none" w:sz="0" w:space="0" w:color="auto"/>
        <w:left w:val="none" w:sz="0" w:space="0" w:color="auto"/>
        <w:bottom w:val="none" w:sz="0" w:space="0" w:color="auto"/>
        <w:right w:val="none" w:sz="0" w:space="0" w:color="auto"/>
      </w:divBdr>
    </w:div>
    <w:div w:id="1943491914">
      <w:bodyDiv w:val="1"/>
      <w:marLeft w:val="0"/>
      <w:marRight w:val="0"/>
      <w:marTop w:val="0"/>
      <w:marBottom w:val="0"/>
      <w:divBdr>
        <w:top w:val="none" w:sz="0" w:space="0" w:color="auto"/>
        <w:left w:val="none" w:sz="0" w:space="0" w:color="auto"/>
        <w:bottom w:val="none" w:sz="0" w:space="0" w:color="auto"/>
        <w:right w:val="none" w:sz="0" w:space="0" w:color="auto"/>
      </w:divBdr>
    </w:div>
    <w:div w:id="2001692168">
      <w:bodyDiv w:val="1"/>
      <w:marLeft w:val="0"/>
      <w:marRight w:val="0"/>
      <w:marTop w:val="0"/>
      <w:marBottom w:val="0"/>
      <w:divBdr>
        <w:top w:val="none" w:sz="0" w:space="0" w:color="auto"/>
        <w:left w:val="none" w:sz="0" w:space="0" w:color="auto"/>
        <w:bottom w:val="none" w:sz="0" w:space="0" w:color="auto"/>
        <w:right w:val="none" w:sz="0" w:space="0" w:color="auto"/>
      </w:divBdr>
    </w:div>
    <w:div w:id="2008290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3.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2.xm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3.emf"/><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1.xm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28" Type="http://schemas.microsoft.com/office/2011/relationships/commentsExtended" Target="commentsExtended.xml"/><Relationship Id="rId36" Type="http://schemas.openxmlformats.org/officeDocument/2006/relationships/header" Target="header7.xml"/><Relationship Id="rId10" Type="http://schemas.openxmlformats.org/officeDocument/2006/relationships/footer" Target="footer2.xml"/><Relationship Id="rId19" Type="http://schemas.openxmlformats.org/officeDocument/2006/relationships/image" Target="media/image2.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comments" Target="comments.xml"/><Relationship Id="rId30" Type="http://schemas.openxmlformats.org/officeDocument/2006/relationships/header" Target="header4.xml"/><Relationship Id="rId35"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BI\AppData\Local\Temp\Kontrol%20le&#237;r&#243;%20t&#225;bl&#225;zatok_RPEcomm_M_0412%20cop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20HD:Users:petraedinareszketo:Dropbox:GOP211:_work:_II%20fazis:vegso:kezelt_leiro_jav.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20HD:Users:petraedinareszketo:Dropbox:GOP211:_work:_II%20fazis:vegso:kezelt_leiro_jav.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20HD:Users:petraedinareszketo:Dropbox:GOP211:_work:_II%20fazis:vegso:kezelt_leiro_jav.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20HD:Users:petraedinareszketo:Dropbox:GOP211:_work:_II%20fazis:vegso:kezelt_leiro_ja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I\AppData\Local\Temp\Kontrol%20le&#237;r&#243;%20t&#225;bl&#225;zatok_RPEcomm_M_0412%20copy.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Mac%20HD:Users:petraedinareszketo:Dropbox:GOP211:_work:Kontrol%20le&#237;r&#243;%20t&#225;bl&#225;zatok_RPEcomm_M_0412.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BI\Desktop\Kontrol%20le&#237;r&#243;%20t&#225;bl&#225;zatok_030513%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I\Desktop\Kontrol%20le&#237;r&#243;%20t&#225;bl&#225;zatok_030513%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I\Desktop\Kontrol%20le&#237;r&#243;%20t&#225;bl&#225;zatok_030513%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I\Desktop\Kontrol%20le&#237;r&#243;%20t&#225;bl&#225;zatok_030513%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20HD:Users:petraedinareszketo:Dropbox:GOP211:_work:_II%20fazis:vegso:kezelt_leiro_jav.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Mac%20HD:Users:petraedinareszketo:Downloads:kezelt_leiro_jav.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numFmt formatCode="0.0%" sourceLinked="0"/>
            <c:spPr>
              <a:noFill/>
              <a:ln>
                <a:noFill/>
              </a:ln>
              <a:effectLst/>
            </c:spPr>
            <c:txPr>
              <a:bodyPr/>
              <a:lstStyle/>
              <a:p>
                <a:pPr>
                  <a:defRPr lang="en-US"/>
                </a:pPr>
                <a:endParaRPr lang="hu-HU"/>
              </a:p>
            </c:txPr>
            <c:showLegendKey val="0"/>
            <c:showVal val="0"/>
            <c:showCatName val="0"/>
            <c:showSerName val="0"/>
            <c:showPercent val="1"/>
            <c:showBubbleSize val="0"/>
            <c:showLeaderLines val="0"/>
            <c:extLst>
              <c:ext xmlns:c15="http://schemas.microsoft.com/office/drawing/2012/chart" uri="{CE6537A1-D6FC-4f65-9D91-7224C49458BB}"/>
            </c:extLst>
          </c:dLbls>
          <c:cat>
            <c:strRef>
              <c:f>'egyszerű deskriptív'!$B$108:$B$114</c:f>
              <c:strCache>
                <c:ptCount val="7"/>
                <c:pt idx="0">
                  <c:v>Közép-Magyarország</c:v>
                </c:pt>
                <c:pt idx="1">
                  <c:v>Közép-Dunántúl</c:v>
                </c:pt>
                <c:pt idx="2">
                  <c:v>Nyugat-Dunántúl</c:v>
                </c:pt>
                <c:pt idx="3">
                  <c:v>Dél-Dunántúl</c:v>
                </c:pt>
                <c:pt idx="4">
                  <c:v>Észak-Magyarország</c:v>
                </c:pt>
                <c:pt idx="5">
                  <c:v>Észak-Alföld</c:v>
                </c:pt>
                <c:pt idx="6">
                  <c:v>Dél-Alföld</c:v>
                </c:pt>
              </c:strCache>
            </c:strRef>
          </c:cat>
          <c:val>
            <c:numRef>
              <c:f>'egyszerű deskriptív'!$C$108:$C$114</c:f>
              <c:numCache>
                <c:formatCode>General</c:formatCode>
                <c:ptCount val="7"/>
                <c:pt idx="0">
                  <c:v>63202</c:v>
                </c:pt>
                <c:pt idx="1">
                  <c:v>12017</c:v>
                </c:pt>
                <c:pt idx="2">
                  <c:v>11481</c:v>
                </c:pt>
                <c:pt idx="3">
                  <c:v>10149</c:v>
                </c:pt>
                <c:pt idx="4">
                  <c:v>9506</c:v>
                </c:pt>
                <c:pt idx="5">
                  <c:v>12847</c:v>
                </c:pt>
                <c:pt idx="6">
                  <c:v>13326</c:v>
                </c:pt>
              </c:numCache>
            </c:numRef>
          </c:val>
        </c:ser>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'egyszerű deskriptív'!$B$108:$B$114</c:f>
              <c:strCache>
                <c:ptCount val="7"/>
                <c:pt idx="0">
                  <c:v>Közép-Magyarország</c:v>
                </c:pt>
                <c:pt idx="1">
                  <c:v>Közép-Dunántúl</c:v>
                </c:pt>
                <c:pt idx="2">
                  <c:v>Nyugat-Dunántúl</c:v>
                </c:pt>
                <c:pt idx="3">
                  <c:v>Dél-Dunántúl</c:v>
                </c:pt>
                <c:pt idx="4">
                  <c:v>Észak-Magyarország</c:v>
                </c:pt>
                <c:pt idx="5">
                  <c:v>Észak-Alföld</c:v>
                </c:pt>
                <c:pt idx="6">
                  <c:v>Dél-Alföld</c:v>
                </c:pt>
              </c:strCache>
            </c:strRef>
          </c:cat>
          <c:val>
            <c:numRef>
              <c:f>'egyszerű deskriptív'!$D$108:$D$114</c:f>
              <c:numCache>
                <c:formatCode>General</c:formatCode>
                <c:ptCount val="7"/>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US"/>
          </a:pPr>
          <a:endParaRPr lang="hu-HU"/>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rgbClr val="B10000"/>
            </a:solidFill>
          </c:spPr>
          <c:invertIfNegative val="0"/>
          <c:cat>
            <c:strRef>
              <c:f>'egyszerű deskriptív'!$D$237:$D$254</c:f>
              <c:strCache>
                <c:ptCount val="18"/>
                <c:pt idx="0">
                  <c:v>Admin. és szolg.tám.</c:v>
                </c:pt>
                <c:pt idx="1">
                  <c:v>Bányászat, kőfejtés</c:v>
                </c:pt>
                <c:pt idx="2">
                  <c:v>Építőipar</c:v>
                </c:pt>
                <c:pt idx="3">
                  <c:v>Feldolgozóipar</c:v>
                </c:pt>
                <c:pt idx="4">
                  <c:v>Humán-egészs.ügyi szolg.</c:v>
                </c:pt>
                <c:pt idx="5">
                  <c:v>Info-kommunikáció</c:v>
                </c:pt>
                <c:pt idx="6">
                  <c:v>Ingatlanügyek</c:v>
                </c:pt>
                <c:pt idx="7">
                  <c:v>Kereskedelem, gépjárműjav.</c:v>
                </c:pt>
                <c:pt idx="8">
                  <c:v>Közigazgatás, védelem</c:v>
                </c:pt>
                <c:pt idx="9">
                  <c:v>Mg., erdőgazd.</c:v>
                </c:pt>
                <c:pt idx="10">
                  <c:v>Művészet, szórakoztatás</c:v>
                </c:pt>
                <c:pt idx="11">
                  <c:v>Oktatás</c:v>
                </c:pt>
                <c:pt idx="12">
                  <c:v>Pü-i, biztosítási szolg.</c:v>
                </c:pt>
                <c:pt idx="13">
                  <c:v>Szakmai, tudományos tev.</c:v>
                </c:pt>
                <c:pt idx="14">
                  <c:v>Szálláshely-szolgáltatás</c:v>
                </c:pt>
                <c:pt idx="15">
                  <c:v>Szállítás, raktározás</c:v>
                </c:pt>
                <c:pt idx="16">
                  <c:v>Villamosenergia- gáz</c:v>
                </c:pt>
                <c:pt idx="17">
                  <c:v>Vízellátás, szennyvíz</c:v>
                </c:pt>
              </c:strCache>
            </c:strRef>
          </c:cat>
          <c:val>
            <c:numRef>
              <c:f>'egyszerű deskriptív'!$E$237:$E$254</c:f>
              <c:numCache>
                <c:formatCode>General</c:formatCode>
                <c:ptCount val="18"/>
                <c:pt idx="0">
                  <c:v>56</c:v>
                </c:pt>
                <c:pt idx="1">
                  <c:v>11</c:v>
                </c:pt>
                <c:pt idx="2">
                  <c:v>305</c:v>
                </c:pt>
                <c:pt idx="3">
                  <c:v>516</c:v>
                </c:pt>
                <c:pt idx="4">
                  <c:v>86</c:v>
                </c:pt>
                <c:pt idx="5">
                  <c:v>87</c:v>
                </c:pt>
                <c:pt idx="6">
                  <c:v>74</c:v>
                </c:pt>
                <c:pt idx="7">
                  <c:v>605</c:v>
                </c:pt>
                <c:pt idx="8">
                  <c:v>1</c:v>
                </c:pt>
                <c:pt idx="9">
                  <c:v>6</c:v>
                </c:pt>
                <c:pt idx="10">
                  <c:v>20</c:v>
                </c:pt>
                <c:pt idx="11">
                  <c:v>18</c:v>
                </c:pt>
                <c:pt idx="12">
                  <c:v>36</c:v>
                </c:pt>
                <c:pt idx="13">
                  <c:v>155</c:v>
                </c:pt>
                <c:pt idx="14">
                  <c:v>63</c:v>
                </c:pt>
                <c:pt idx="15">
                  <c:v>85</c:v>
                </c:pt>
                <c:pt idx="16">
                  <c:v>5</c:v>
                </c:pt>
                <c:pt idx="17">
                  <c:v>18</c:v>
                </c:pt>
              </c:numCache>
            </c:numRef>
          </c:val>
        </c:ser>
        <c:dLbls>
          <c:showLegendKey val="0"/>
          <c:showVal val="0"/>
          <c:showCatName val="0"/>
          <c:showSerName val="0"/>
          <c:showPercent val="0"/>
          <c:showBubbleSize val="0"/>
        </c:dLbls>
        <c:gapWidth val="150"/>
        <c:axId val="414302848"/>
        <c:axId val="414303240"/>
      </c:barChart>
      <c:catAx>
        <c:axId val="414302848"/>
        <c:scaling>
          <c:orientation val="minMax"/>
        </c:scaling>
        <c:delete val="0"/>
        <c:axPos val="b"/>
        <c:title>
          <c:tx>
            <c:rich>
              <a:bodyPr/>
              <a:lstStyle/>
              <a:p>
                <a:pPr>
                  <a:defRPr/>
                </a:pPr>
                <a:r>
                  <a:rPr lang="hu-HU"/>
                  <a:t>Iparág</a:t>
                </a:r>
              </a:p>
            </c:rich>
          </c:tx>
          <c:overlay val="0"/>
        </c:title>
        <c:numFmt formatCode="General" sourceLinked="1"/>
        <c:majorTickMark val="out"/>
        <c:minorTickMark val="none"/>
        <c:tickLblPos val="nextTo"/>
        <c:crossAx val="414303240"/>
        <c:crosses val="autoZero"/>
        <c:auto val="1"/>
        <c:lblAlgn val="ctr"/>
        <c:lblOffset val="100"/>
        <c:noMultiLvlLbl val="0"/>
      </c:catAx>
      <c:valAx>
        <c:axId val="414303240"/>
        <c:scaling>
          <c:orientation val="minMax"/>
        </c:scaling>
        <c:delete val="0"/>
        <c:axPos val="l"/>
        <c:majorGridlines/>
        <c:title>
          <c:tx>
            <c:rich>
              <a:bodyPr rot="-5400000" vert="horz"/>
              <a:lstStyle/>
              <a:p>
                <a:pPr>
                  <a:defRPr/>
                </a:pPr>
                <a:r>
                  <a:rPr lang="hu-HU"/>
                  <a:t>Vállalatok száma</a:t>
                </a:r>
              </a:p>
            </c:rich>
          </c:tx>
          <c:overlay val="0"/>
        </c:title>
        <c:numFmt formatCode="General" sourceLinked="1"/>
        <c:majorTickMark val="out"/>
        <c:minorTickMark val="none"/>
        <c:tickLblPos val="nextTo"/>
        <c:crossAx val="41430284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rgbClr val="B10000"/>
            </a:solidFill>
          </c:spPr>
          <c:invertIfNegative val="0"/>
          <c:cat>
            <c:strRef>
              <c:f>'egyszerű deskriptív'!$D$357:$D$371</c:f>
              <c:strCache>
                <c:ptCount val="15"/>
                <c:pt idx="0">
                  <c:v>Admin. és szolg.tám.</c:v>
                </c:pt>
                <c:pt idx="1">
                  <c:v>Építőipar</c:v>
                </c:pt>
                <c:pt idx="2">
                  <c:v>Feldolgozóipar</c:v>
                </c:pt>
                <c:pt idx="3">
                  <c:v>Humán-egészs.ügyi szolg.</c:v>
                </c:pt>
                <c:pt idx="4">
                  <c:v>Info-kommunikáció</c:v>
                </c:pt>
                <c:pt idx="5">
                  <c:v>Ingatlanügyek</c:v>
                </c:pt>
                <c:pt idx="6">
                  <c:v>Kereskedelem, gépjárműjav.</c:v>
                </c:pt>
                <c:pt idx="7">
                  <c:v>Mg., erdőgazd.</c:v>
                </c:pt>
                <c:pt idx="8">
                  <c:v>Művészet, szórakoztatás</c:v>
                </c:pt>
                <c:pt idx="9">
                  <c:v>Oktatás</c:v>
                </c:pt>
                <c:pt idx="10">
                  <c:v>Pü-i, biztosítási szolg.</c:v>
                </c:pt>
                <c:pt idx="11">
                  <c:v>Szakmai, tudományos tev.</c:v>
                </c:pt>
                <c:pt idx="12">
                  <c:v>Szálláshely-szolgáltatás</c:v>
                </c:pt>
                <c:pt idx="13">
                  <c:v>Szállítás, raktározás</c:v>
                </c:pt>
                <c:pt idx="14">
                  <c:v>Vízellátás, szennyvíz</c:v>
                </c:pt>
              </c:strCache>
            </c:strRef>
          </c:cat>
          <c:val>
            <c:numRef>
              <c:f>'egyszerű deskriptív'!$E$357:$E$371</c:f>
              <c:numCache>
                <c:formatCode>General</c:formatCode>
                <c:ptCount val="15"/>
                <c:pt idx="0">
                  <c:v>20</c:v>
                </c:pt>
                <c:pt idx="1">
                  <c:v>36</c:v>
                </c:pt>
                <c:pt idx="2">
                  <c:v>199</c:v>
                </c:pt>
                <c:pt idx="3">
                  <c:v>17</c:v>
                </c:pt>
                <c:pt idx="4">
                  <c:v>22</c:v>
                </c:pt>
                <c:pt idx="5">
                  <c:v>22</c:v>
                </c:pt>
                <c:pt idx="6">
                  <c:v>170</c:v>
                </c:pt>
                <c:pt idx="7">
                  <c:v>1</c:v>
                </c:pt>
                <c:pt idx="8">
                  <c:v>4</c:v>
                </c:pt>
                <c:pt idx="9">
                  <c:v>1</c:v>
                </c:pt>
                <c:pt idx="10">
                  <c:v>3</c:v>
                </c:pt>
                <c:pt idx="11">
                  <c:v>48</c:v>
                </c:pt>
                <c:pt idx="12">
                  <c:v>24</c:v>
                </c:pt>
                <c:pt idx="13">
                  <c:v>17</c:v>
                </c:pt>
                <c:pt idx="14">
                  <c:v>2</c:v>
                </c:pt>
              </c:numCache>
            </c:numRef>
          </c:val>
        </c:ser>
        <c:dLbls>
          <c:showLegendKey val="0"/>
          <c:showVal val="0"/>
          <c:showCatName val="0"/>
          <c:showSerName val="0"/>
          <c:showPercent val="0"/>
          <c:showBubbleSize val="0"/>
        </c:dLbls>
        <c:gapWidth val="150"/>
        <c:axId val="343795296"/>
        <c:axId val="343794512"/>
      </c:barChart>
      <c:catAx>
        <c:axId val="343795296"/>
        <c:scaling>
          <c:orientation val="minMax"/>
        </c:scaling>
        <c:delete val="0"/>
        <c:axPos val="b"/>
        <c:title>
          <c:tx>
            <c:rich>
              <a:bodyPr/>
              <a:lstStyle/>
              <a:p>
                <a:pPr>
                  <a:defRPr/>
                </a:pPr>
                <a:r>
                  <a:rPr lang="hu-HU"/>
                  <a:t>Iparág</a:t>
                </a:r>
              </a:p>
            </c:rich>
          </c:tx>
          <c:overlay val="0"/>
        </c:title>
        <c:numFmt formatCode="General" sourceLinked="1"/>
        <c:majorTickMark val="out"/>
        <c:minorTickMark val="none"/>
        <c:tickLblPos val="nextTo"/>
        <c:crossAx val="343794512"/>
        <c:crosses val="autoZero"/>
        <c:auto val="1"/>
        <c:lblAlgn val="ctr"/>
        <c:lblOffset val="100"/>
        <c:noMultiLvlLbl val="0"/>
      </c:catAx>
      <c:valAx>
        <c:axId val="343794512"/>
        <c:scaling>
          <c:orientation val="minMax"/>
        </c:scaling>
        <c:delete val="0"/>
        <c:axPos val="l"/>
        <c:majorGridlines/>
        <c:title>
          <c:tx>
            <c:rich>
              <a:bodyPr rot="-5400000" vert="horz"/>
              <a:lstStyle/>
              <a:p>
                <a:pPr>
                  <a:defRPr/>
                </a:pPr>
                <a:r>
                  <a:rPr lang="hu-HU"/>
                  <a:t>Vállalatok száma</a:t>
                </a:r>
              </a:p>
            </c:rich>
          </c:tx>
          <c:overlay val="0"/>
        </c:title>
        <c:numFmt formatCode="General" sourceLinked="1"/>
        <c:majorTickMark val="out"/>
        <c:minorTickMark val="none"/>
        <c:tickLblPos val="nextTo"/>
        <c:crossAx val="34379529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percentStacked"/>
        <c:varyColors val="0"/>
        <c:ser>
          <c:idx val="0"/>
          <c:order val="0"/>
          <c:tx>
            <c:strRef>
              <c:f>'egyszerű deskriptív'!$K$266</c:f>
              <c:strCache>
                <c:ptCount val="1"/>
                <c:pt idx="0">
                  <c:v>0-4 év</c:v>
                </c:pt>
              </c:strCache>
            </c:strRef>
          </c:tx>
          <c:invertIfNegative val="0"/>
          <c:cat>
            <c:strRef>
              <c:f>'egyszerű deskriptív'!$J$267:$J$284</c:f>
              <c:strCache>
                <c:ptCount val="18"/>
                <c:pt idx="0">
                  <c:v>Admin. és szolg.tám.</c:v>
                </c:pt>
                <c:pt idx="1">
                  <c:v>Bányászat, kőfejtés</c:v>
                </c:pt>
                <c:pt idx="2">
                  <c:v>Építőipar</c:v>
                </c:pt>
                <c:pt idx="3">
                  <c:v>Feldolgozóipar</c:v>
                </c:pt>
                <c:pt idx="4">
                  <c:v>Humán-egészs.ügyi szolg.</c:v>
                </c:pt>
                <c:pt idx="5">
                  <c:v>Info-kommunikáció</c:v>
                </c:pt>
                <c:pt idx="6">
                  <c:v>Ingatlanügyek</c:v>
                </c:pt>
                <c:pt idx="7">
                  <c:v>Kereskedelem, gépjárműjav.</c:v>
                </c:pt>
                <c:pt idx="8">
                  <c:v>Közigazgatás, védelem</c:v>
                </c:pt>
                <c:pt idx="9">
                  <c:v>Mg., erdőgazd.</c:v>
                </c:pt>
                <c:pt idx="10">
                  <c:v>Művészet, szórakoztatás</c:v>
                </c:pt>
                <c:pt idx="11">
                  <c:v>Oktatás</c:v>
                </c:pt>
                <c:pt idx="12">
                  <c:v>Pü-i, biztosítási szolg.</c:v>
                </c:pt>
                <c:pt idx="13">
                  <c:v>Szakmai, tudományos tev.</c:v>
                </c:pt>
                <c:pt idx="14">
                  <c:v>Szálláshely-szolgáltatás</c:v>
                </c:pt>
                <c:pt idx="15">
                  <c:v>Szállítás, raktározás</c:v>
                </c:pt>
                <c:pt idx="16">
                  <c:v>Villamosenergia- gáz</c:v>
                </c:pt>
                <c:pt idx="17">
                  <c:v>Vízellátás, szennyvíz</c:v>
                </c:pt>
              </c:strCache>
            </c:strRef>
          </c:cat>
          <c:val>
            <c:numRef>
              <c:f>'egyszerű deskriptív'!$K$267:$K$284</c:f>
              <c:numCache>
                <c:formatCode>General</c:formatCode>
                <c:ptCount val="18"/>
                <c:pt idx="0">
                  <c:v>0.92</c:v>
                </c:pt>
                <c:pt idx="1">
                  <c:v>0.05</c:v>
                </c:pt>
                <c:pt idx="2">
                  <c:v>4.6399999999999997</c:v>
                </c:pt>
                <c:pt idx="3">
                  <c:v>5.74</c:v>
                </c:pt>
                <c:pt idx="4">
                  <c:v>0.78</c:v>
                </c:pt>
                <c:pt idx="5">
                  <c:v>1.7</c:v>
                </c:pt>
                <c:pt idx="6">
                  <c:v>1.61</c:v>
                </c:pt>
                <c:pt idx="7">
                  <c:v>8.0400000000000009</c:v>
                </c:pt>
                <c:pt idx="8">
                  <c:v>0</c:v>
                </c:pt>
                <c:pt idx="9">
                  <c:v>0.05</c:v>
                </c:pt>
                <c:pt idx="10">
                  <c:v>0.32</c:v>
                </c:pt>
                <c:pt idx="11">
                  <c:v>0.14000000000000001</c:v>
                </c:pt>
                <c:pt idx="12">
                  <c:v>0.14000000000000001</c:v>
                </c:pt>
                <c:pt idx="13">
                  <c:v>2.71</c:v>
                </c:pt>
                <c:pt idx="14">
                  <c:v>0.92</c:v>
                </c:pt>
                <c:pt idx="15">
                  <c:v>1.29</c:v>
                </c:pt>
                <c:pt idx="16">
                  <c:v>0.18</c:v>
                </c:pt>
                <c:pt idx="17">
                  <c:v>0.23</c:v>
                </c:pt>
              </c:numCache>
            </c:numRef>
          </c:val>
        </c:ser>
        <c:ser>
          <c:idx val="1"/>
          <c:order val="1"/>
          <c:tx>
            <c:strRef>
              <c:f>'egyszerű deskriptív'!$L$266</c:f>
              <c:strCache>
                <c:ptCount val="1"/>
                <c:pt idx="0">
                  <c:v>5-9 év</c:v>
                </c:pt>
              </c:strCache>
            </c:strRef>
          </c:tx>
          <c:invertIfNegative val="0"/>
          <c:cat>
            <c:strRef>
              <c:f>'egyszerű deskriptív'!$J$267:$J$284</c:f>
              <c:strCache>
                <c:ptCount val="18"/>
                <c:pt idx="0">
                  <c:v>Admin. és szolg.tám.</c:v>
                </c:pt>
                <c:pt idx="1">
                  <c:v>Bányászat, kőfejtés</c:v>
                </c:pt>
                <c:pt idx="2">
                  <c:v>Építőipar</c:v>
                </c:pt>
                <c:pt idx="3">
                  <c:v>Feldolgozóipar</c:v>
                </c:pt>
                <c:pt idx="4">
                  <c:v>Humán-egészs.ügyi szolg.</c:v>
                </c:pt>
                <c:pt idx="5">
                  <c:v>Info-kommunikáció</c:v>
                </c:pt>
                <c:pt idx="6">
                  <c:v>Ingatlanügyek</c:v>
                </c:pt>
                <c:pt idx="7">
                  <c:v>Kereskedelem, gépjárműjav.</c:v>
                </c:pt>
                <c:pt idx="8">
                  <c:v>Közigazgatás, védelem</c:v>
                </c:pt>
                <c:pt idx="9">
                  <c:v>Mg., erdőgazd.</c:v>
                </c:pt>
                <c:pt idx="10">
                  <c:v>Művészet, szórakoztatás</c:v>
                </c:pt>
                <c:pt idx="11">
                  <c:v>Oktatás</c:v>
                </c:pt>
                <c:pt idx="12">
                  <c:v>Pü-i, biztosítási szolg.</c:v>
                </c:pt>
                <c:pt idx="13">
                  <c:v>Szakmai, tudományos tev.</c:v>
                </c:pt>
                <c:pt idx="14">
                  <c:v>Szálláshely-szolgáltatás</c:v>
                </c:pt>
                <c:pt idx="15">
                  <c:v>Szállítás, raktározás</c:v>
                </c:pt>
                <c:pt idx="16">
                  <c:v>Villamosenergia- gáz</c:v>
                </c:pt>
                <c:pt idx="17">
                  <c:v>Vízellátás, szennyvíz</c:v>
                </c:pt>
              </c:strCache>
            </c:strRef>
          </c:cat>
          <c:val>
            <c:numRef>
              <c:f>'egyszerű deskriptív'!$L$267:$L$284</c:f>
              <c:numCache>
                <c:formatCode>General</c:formatCode>
                <c:ptCount val="18"/>
                <c:pt idx="0">
                  <c:v>0.69</c:v>
                </c:pt>
                <c:pt idx="1">
                  <c:v>0.28000000000000003</c:v>
                </c:pt>
                <c:pt idx="2">
                  <c:v>5.4700000000000024</c:v>
                </c:pt>
                <c:pt idx="3">
                  <c:v>7.31</c:v>
                </c:pt>
                <c:pt idx="4">
                  <c:v>1.75</c:v>
                </c:pt>
                <c:pt idx="5">
                  <c:v>1.1000000000000001</c:v>
                </c:pt>
                <c:pt idx="6">
                  <c:v>1.01</c:v>
                </c:pt>
                <c:pt idx="7">
                  <c:v>8.41</c:v>
                </c:pt>
                <c:pt idx="8">
                  <c:v>0</c:v>
                </c:pt>
                <c:pt idx="9">
                  <c:v>0.09</c:v>
                </c:pt>
                <c:pt idx="10">
                  <c:v>0.32</c:v>
                </c:pt>
                <c:pt idx="11">
                  <c:v>0.09</c:v>
                </c:pt>
                <c:pt idx="12">
                  <c:v>0.18</c:v>
                </c:pt>
                <c:pt idx="13">
                  <c:v>1.84</c:v>
                </c:pt>
                <c:pt idx="14">
                  <c:v>1.01</c:v>
                </c:pt>
                <c:pt idx="15">
                  <c:v>1.24</c:v>
                </c:pt>
                <c:pt idx="16">
                  <c:v>0</c:v>
                </c:pt>
                <c:pt idx="17">
                  <c:v>0.18</c:v>
                </c:pt>
              </c:numCache>
            </c:numRef>
          </c:val>
        </c:ser>
        <c:ser>
          <c:idx val="2"/>
          <c:order val="2"/>
          <c:tx>
            <c:strRef>
              <c:f>'egyszerű deskriptív'!$M$266</c:f>
              <c:strCache>
                <c:ptCount val="1"/>
                <c:pt idx="0">
                  <c:v>10-14 év</c:v>
                </c:pt>
              </c:strCache>
            </c:strRef>
          </c:tx>
          <c:invertIfNegative val="0"/>
          <c:cat>
            <c:strRef>
              <c:f>'egyszerű deskriptív'!$J$267:$J$284</c:f>
              <c:strCache>
                <c:ptCount val="18"/>
                <c:pt idx="0">
                  <c:v>Admin. és szolg.tám.</c:v>
                </c:pt>
                <c:pt idx="1">
                  <c:v>Bányászat, kőfejtés</c:v>
                </c:pt>
                <c:pt idx="2">
                  <c:v>Építőipar</c:v>
                </c:pt>
                <c:pt idx="3">
                  <c:v>Feldolgozóipar</c:v>
                </c:pt>
                <c:pt idx="4">
                  <c:v>Humán-egészs.ügyi szolg.</c:v>
                </c:pt>
                <c:pt idx="5">
                  <c:v>Info-kommunikáció</c:v>
                </c:pt>
                <c:pt idx="6">
                  <c:v>Ingatlanügyek</c:v>
                </c:pt>
                <c:pt idx="7">
                  <c:v>Kereskedelem, gépjárműjav.</c:v>
                </c:pt>
                <c:pt idx="8">
                  <c:v>Közigazgatás, védelem</c:v>
                </c:pt>
                <c:pt idx="9">
                  <c:v>Mg., erdőgazd.</c:v>
                </c:pt>
                <c:pt idx="10">
                  <c:v>Művészet, szórakoztatás</c:v>
                </c:pt>
                <c:pt idx="11">
                  <c:v>Oktatás</c:v>
                </c:pt>
                <c:pt idx="12">
                  <c:v>Pü-i, biztosítási szolg.</c:v>
                </c:pt>
                <c:pt idx="13">
                  <c:v>Szakmai, tudományos tev.</c:v>
                </c:pt>
                <c:pt idx="14">
                  <c:v>Szálláshely-szolgáltatás</c:v>
                </c:pt>
                <c:pt idx="15">
                  <c:v>Szállítás, raktározás</c:v>
                </c:pt>
                <c:pt idx="16">
                  <c:v>Villamosenergia- gáz</c:v>
                </c:pt>
                <c:pt idx="17">
                  <c:v>Vízellátás, szennyvíz</c:v>
                </c:pt>
              </c:strCache>
            </c:strRef>
          </c:cat>
          <c:val>
            <c:numRef>
              <c:f>'egyszerű deskriptív'!$M$267:$M$284</c:f>
              <c:numCache>
                <c:formatCode>General</c:formatCode>
                <c:ptCount val="18"/>
                <c:pt idx="0">
                  <c:v>0.32</c:v>
                </c:pt>
                <c:pt idx="1">
                  <c:v>0.23</c:v>
                </c:pt>
                <c:pt idx="2">
                  <c:v>2.99</c:v>
                </c:pt>
                <c:pt idx="3">
                  <c:v>7.1199999999999974</c:v>
                </c:pt>
                <c:pt idx="4">
                  <c:v>1.06</c:v>
                </c:pt>
                <c:pt idx="5">
                  <c:v>0.74</c:v>
                </c:pt>
                <c:pt idx="6">
                  <c:v>1.01</c:v>
                </c:pt>
                <c:pt idx="7">
                  <c:v>7.95</c:v>
                </c:pt>
                <c:pt idx="8">
                  <c:v>0.05</c:v>
                </c:pt>
                <c:pt idx="9">
                  <c:v>0.18</c:v>
                </c:pt>
                <c:pt idx="10">
                  <c:v>0.05</c:v>
                </c:pt>
                <c:pt idx="11">
                  <c:v>0.18</c:v>
                </c:pt>
                <c:pt idx="12">
                  <c:v>0.14000000000000001</c:v>
                </c:pt>
                <c:pt idx="13">
                  <c:v>1.61</c:v>
                </c:pt>
                <c:pt idx="14">
                  <c:v>0.83</c:v>
                </c:pt>
                <c:pt idx="15">
                  <c:v>0.97</c:v>
                </c:pt>
                <c:pt idx="16">
                  <c:v>0.05</c:v>
                </c:pt>
                <c:pt idx="17">
                  <c:v>0.23</c:v>
                </c:pt>
              </c:numCache>
            </c:numRef>
          </c:val>
        </c:ser>
        <c:ser>
          <c:idx val="3"/>
          <c:order val="3"/>
          <c:tx>
            <c:strRef>
              <c:f>'egyszerű deskriptív'!$N$266</c:f>
              <c:strCache>
                <c:ptCount val="1"/>
                <c:pt idx="0">
                  <c:v>15+ év</c:v>
                </c:pt>
              </c:strCache>
            </c:strRef>
          </c:tx>
          <c:invertIfNegative val="0"/>
          <c:cat>
            <c:strRef>
              <c:f>'egyszerű deskriptív'!$J$267:$J$284</c:f>
              <c:strCache>
                <c:ptCount val="18"/>
                <c:pt idx="0">
                  <c:v>Admin. és szolg.tám.</c:v>
                </c:pt>
                <c:pt idx="1">
                  <c:v>Bányászat, kőfejtés</c:v>
                </c:pt>
                <c:pt idx="2">
                  <c:v>Építőipar</c:v>
                </c:pt>
                <c:pt idx="3">
                  <c:v>Feldolgozóipar</c:v>
                </c:pt>
                <c:pt idx="4">
                  <c:v>Humán-egészs.ügyi szolg.</c:v>
                </c:pt>
                <c:pt idx="5">
                  <c:v>Info-kommunikáció</c:v>
                </c:pt>
                <c:pt idx="6">
                  <c:v>Ingatlanügyek</c:v>
                </c:pt>
                <c:pt idx="7">
                  <c:v>Kereskedelem, gépjárműjav.</c:v>
                </c:pt>
                <c:pt idx="8">
                  <c:v>Közigazgatás, védelem</c:v>
                </c:pt>
                <c:pt idx="9">
                  <c:v>Mg., erdőgazd.</c:v>
                </c:pt>
                <c:pt idx="10">
                  <c:v>Művészet, szórakoztatás</c:v>
                </c:pt>
                <c:pt idx="11">
                  <c:v>Oktatás</c:v>
                </c:pt>
                <c:pt idx="12">
                  <c:v>Pü-i, biztosítási szolg.</c:v>
                </c:pt>
                <c:pt idx="13">
                  <c:v>Szakmai, tudományos tev.</c:v>
                </c:pt>
                <c:pt idx="14">
                  <c:v>Szálláshely-szolgáltatás</c:v>
                </c:pt>
                <c:pt idx="15">
                  <c:v>Szállítás, raktározás</c:v>
                </c:pt>
                <c:pt idx="16">
                  <c:v>Villamosenergia- gáz</c:v>
                </c:pt>
                <c:pt idx="17">
                  <c:v>Vízellátás, szennyvíz</c:v>
                </c:pt>
              </c:strCache>
            </c:strRef>
          </c:cat>
          <c:val>
            <c:numRef>
              <c:f>'egyszerű deskriptív'!$N$267:$N$284</c:f>
              <c:numCache>
                <c:formatCode>General</c:formatCode>
                <c:ptCount val="18"/>
                <c:pt idx="0">
                  <c:v>0.32</c:v>
                </c:pt>
                <c:pt idx="1">
                  <c:v>0.09</c:v>
                </c:pt>
                <c:pt idx="2">
                  <c:v>1.24</c:v>
                </c:pt>
                <c:pt idx="3">
                  <c:v>3.49</c:v>
                </c:pt>
                <c:pt idx="4">
                  <c:v>0.28000000000000003</c:v>
                </c:pt>
                <c:pt idx="5">
                  <c:v>0.41</c:v>
                </c:pt>
                <c:pt idx="6">
                  <c:v>0.09</c:v>
                </c:pt>
                <c:pt idx="7">
                  <c:v>3.58</c:v>
                </c:pt>
                <c:pt idx="8">
                  <c:v>0</c:v>
                </c:pt>
                <c:pt idx="9">
                  <c:v>0.09</c:v>
                </c:pt>
                <c:pt idx="10">
                  <c:v>0.14000000000000001</c:v>
                </c:pt>
                <c:pt idx="11">
                  <c:v>0.32</c:v>
                </c:pt>
                <c:pt idx="12">
                  <c:v>1.24</c:v>
                </c:pt>
                <c:pt idx="13">
                  <c:v>0.69</c:v>
                </c:pt>
                <c:pt idx="14">
                  <c:v>0.18</c:v>
                </c:pt>
                <c:pt idx="15">
                  <c:v>0.23</c:v>
                </c:pt>
                <c:pt idx="16">
                  <c:v>0</c:v>
                </c:pt>
                <c:pt idx="17">
                  <c:v>0.14000000000000001</c:v>
                </c:pt>
              </c:numCache>
            </c:numRef>
          </c:val>
        </c:ser>
        <c:dLbls>
          <c:showLegendKey val="0"/>
          <c:showVal val="0"/>
          <c:showCatName val="0"/>
          <c:showSerName val="0"/>
          <c:showPercent val="0"/>
          <c:showBubbleSize val="0"/>
        </c:dLbls>
        <c:gapWidth val="75"/>
        <c:overlap val="100"/>
        <c:axId val="343796080"/>
        <c:axId val="278023080"/>
      </c:barChart>
      <c:catAx>
        <c:axId val="343796080"/>
        <c:scaling>
          <c:orientation val="minMax"/>
        </c:scaling>
        <c:delete val="0"/>
        <c:axPos val="b"/>
        <c:numFmt formatCode="General" sourceLinked="1"/>
        <c:majorTickMark val="none"/>
        <c:minorTickMark val="none"/>
        <c:tickLblPos val="nextTo"/>
        <c:crossAx val="278023080"/>
        <c:crosses val="autoZero"/>
        <c:auto val="1"/>
        <c:lblAlgn val="ctr"/>
        <c:lblOffset val="100"/>
        <c:noMultiLvlLbl val="0"/>
      </c:catAx>
      <c:valAx>
        <c:axId val="278023080"/>
        <c:scaling>
          <c:orientation val="minMax"/>
        </c:scaling>
        <c:delete val="0"/>
        <c:axPos val="l"/>
        <c:majorGridlines/>
        <c:numFmt formatCode="0%" sourceLinked="1"/>
        <c:majorTickMark val="none"/>
        <c:minorTickMark val="none"/>
        <c:tickLblPos val="nextTo"/>
        <c:spPr>
          <a:ln w="9525">
            <a:noFill/>
          </a:ln>
        </c:spPr>
        <c:crossAx val="343796080"/>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percentStacked"/>
        <c:varyColors val="0"/>
        <c:ser>
          <c:idx val="0"/>
          <c:order val="0"/>
          <c:tx>
            <c:strRef>
              <c:f>'egyszerű deskriptív'!$K$387</c:f>
              <c:strCache>
                <c:ptCount val="1"/>
                <c:pt idx="0">
                  <c:v>0-4 év</c:v>
                </c:pt>
              </c:strCache>
            </c:strRef>
          </c:tx>
          <c:invertIfNegative val="0"/>
          <c:cat>
            <c:strRef>
              <c:f>'egyszerű deskriptív'!$J$388:$J$403</c:f>
              <c:strCache>
                <c:ptCount val="16"/>
                <c:pt idx="0">
                  <c:v>Admin. és szolg.tám.</c:v>
                </c:pt>
                <c:pt idx="1">
                  <c:v>Egyéb szolgáltatás</c:v>
                </c:pt>
                <c:pt idx="2">
                  <c:v>Epítőipar</c:v>
                </c:pt>
                <c:pt idx="3">
                  <c:v>Feldolgozóipar</c:v>
                </c:pt>
                <c:pt idx="4">
                  <c:v>Humán-egészs.ügyi szolg.</c:v>
                </c:pt>
                <c:pt idx="5">
                  <c:v>Info-kommunikáció</c:v>
                </c:pt>
                <c:pt idx="6">
                  <c:v>Ingatlanügyek</c:v>
                </c:pt>
                <c:pt idx="7">
                  <c:v>Kereskedelem, gépjárműjav.</c:v>
                </c:pt>
                <c:pt idx="8">
                  <c:v>Mg., erdőgazd.</c:v>
                </c:pt>
                <c:pt idx="9">
                  <c:v>Művészet, szórakoztatás</c:v>
                </c:pt>
                <c:pt idx="10">
                  <c:v>Oktatás</c:v>
                </c:pt>
                <c:pt idx="11">
                  <c:v>Pü-i, biztosítási szolg.</c:v>
                </c:pt>
                <c:pt idx="12">
                  <c:v>Szakmai, tudományos tev.</c:v>
                </c:pt>
                <c:pt idx="13">
                  <c:v>Szálláshely-szolgáltatás</c:v>
                </c:pt>
                <c:pt idx="14">
                  <c:v>Szállítás, raktározás</c:v>
                </c:pt>
                <c:pt idx="15">
                  <c:v>Vízellátás, szennyvíz</c:v>
                </c:pt>
              </c:strCache>
            </c:strRef>
          </c:cat>
          <c:val>
            <c:numRef>
              <c:f>'egyszerű deskriptív'!$K$388:$K$403</c:f>
              <c:numCache>
                <c:formatCode>General</c:formatCode>
                <c:ptCount val="16"/>
                <c:pt idx="0">
                  <c:v>9</c:v>
                </c:pt>
                <c:pt idx="1">
                  <c:v>1</c:v>
                </c:pt>
                <c:pt idx="2">
                  <c:v>8</c:v>
                </c:pt>
                <c:pt idx="3">
                  <c:v>45</c:v>
                </c:pt>
                <c:pt idx="4">
                  <c:v>9</c:v>
                </c:pt>
                <c:pt idx="5">
                  <c:v>8</c:v>
                </c:pt>
                <c:pt idx="6">
                  <c:v>11</c:v>
                </c:pt>
                <c:pt idx="7">
                  <c:v>36</c:v>
                </c:pt>
                <c:pt idx="8">
                  <c:v>0</c:v>
                </c:pt>
                <c:pt idx="9">
                  <c:v>1</c:v>
                </c:pt>
                <c:pt idx="10">
                  <c:v>1</c:v>
                </c:pt>
                <c:pt idx="11">
                  <c:v>0</c:v>
                </c:pt>
                <c:pt idx="12">
                  <c:v>21</c:v>
                </c:pt>
                <c:pt idx="13">
                  <c:v>6</c:v>
                </c:pt>
                <c:pt idx="14">
                  <c:v>3</c:v>
                </c:pt>
                <c:pt idx="15">
                  <c:v>0</c:v>
                </c:pt>
              </c:numCache>
            </c:numRef>
          </c:val>
        </c:ser>
        <c:ser>
          <c:idx val="1"/>
          <c:order val="1"/>
          <c:tx>
            <c:strRef>
              <c:f>'egyszerű deskriptív'!$L$387</c:f>
              <c:strCache>
                <c:ptCount val="1"/>
                <c:pt idx="0">
                  <c:v>5-9 év</c:v>
                </c:pt>
              </c:strCache>
            </c:strRef>
          </c:tx>
          <c:invertIfNegative val="0"/>
          <c:cat>
            <c:strRef>
              <c:f>'egyszerű deskriptív'!$J$388:$J$403</c:f>
              <c:strCache>
                <c:ptCount val="16"/>
                <c:pt idx="0">
                  <c:v>Admin. és szolg.tám.</c:v>
                </c:pt>
                <c:pt idx="1">
                  <c:v>Egyéb szolgáltatás</c:v>
                </c:pt>
                <c:pt idx="2">
                  <c:v>Epítőipar</c:v>
                </c:pt>
                <c:pt idx="3">
                  <c:v>Feldolgozóipar</c:v>
                </c:pt>
                <c:pt idx="4">
                  <c:v>Humán-egészs.ügyi szolg.</c:v>
                </c:pt>
                <c:pt idx="5">
                  <c:v>Info-kommunikáció</c:v>
                </c:pt>
                <c:pt idx="6">
                  <c:v>Ingatlanügyek</c:v>
                </c:pt>
                <c:pt idx="7">
                  <c:v>Kereskedelem, gépjárműjav.</c:v>
                </c:pt>
                <c:pt idx="8">
                  <c:v>Mg., erdőgazd.</c:v>
                </c:pt>
                <c:pt idx="9">
                  <c:v>Művészet, szórakoztatás</c:v>
                </c:pt>
                <c:pt idx="10">
                  <c:v>Oktatás</c:v>
                </c:pt>
                <c:pt idx="11">
                  <c:v>Pü-i, biztosítási szolg.</c:v>
                </c:pt>
                <c:pt idx="12">
                  <c:v>Szakmai, tudományos tev.</c:v>
                </c:pt>
                <c:pt idx="13">
                  <c:v>Szálláshely-szolgáltatás</c:v>
                </c:pt>
                <c:pt idx="14">
                  <c:v>Szállítás, raktározás</c:v>
                </c:pt>
                <c:pt idx="15">
                  <c:v>Vízellátás, szennyvíz</c:v>
                </c:pt>
              </c:strCache>
            </c:strRef>
          </c:cat>
          <c:val>
            <c:numRef>
              <c:f>'egyszerű deskriptív'!$L$388:$L$403</c:f>
              <c:numCache>
                <c:formatCode>General</c:formatCode>
                <c:ptCount val="16"/>
                <c:pt idx="0">
                  <c:v>4</c:v>
                </c:pt>
                <c:pt idx="1">
                  <c:v>2</c:v>
                </c:pt>
                <c:pt idx="2">
                  <c:v>4</c:v>
                </c:pt>
                <c:pt idx="3">
                  <c:v>65</c:v>
                </c:pt>
                <c:pt idx="4">
                  <c:v>3</c:v>
                </c:pt>
                <c:pt idx="5">
                  <c:v>7</c:v>
                </c:pt>
                <c:pt idx="6">
                  <c:v>7</c:v>
                </c:pt>
                <c:pt idx="7">
                  <c:v>53</c:v>
                </c:pt>
                <c:pt idx="8">
                  <c:v>1</c:v>
                </c:pt>
                <c:pt idx="9">
                  <c:v>2</c:v>
                </c:pt>
                <c:pt idx="10">
                  <c:v>0</c:v>
                </c:pt>
                <c:pt idx="11">
                  <c:v>0</c:v>
                </c:pt>
                <c:pt idx="12">
                  <c:v>11</c:v>
                </c:pt>
                <c:pt idx="13">
                  <c:v>11</c:v>
                </c:pt>
                <c:pt idx="14">
                  <c:v>7</c:v>
                </c:pt>
                <c:pt idx="15">
                  <c:v>0</c:v>
                </c:pt>
              </c:numCache>
            </c:numRef>
          </c:val>
        </c:ser>
        <c:ser>
          <c:idx val="2"/>
          <c:order val="2"/>
          <c:tx>
            <c:strRef>
              <c:f>'egyszerű deskriptív'!$M$387</c:f>
              <c:strCache>
                <c:ptCount val="1"/>
                <c:pt idx="0">
                  <c:v>10-14 év</c:v>
                </c:pt>
              </c:strCache>
            </c:strRef>
          </c:tx>
          <c:invertIfNegative val="0"/>
          <c:cat>
            <c:strRef>
              <c:f>'egyszerű deskriptív'!$J$388:$J$403</c:f>
              <c:strCache>
                <c:ptCount val="16"/>
                <c:pt idx="0">
                  <c:v>Admin. és szolg.tám.</c:v>
                </c:pt>
                <c:pt idx="1">
                  <c:v>Egyéb szolgáltatás</c:v>
                </c:pt>
                <c:pt idx="2">
                  <c:v>Epítőipar</c:v>
                </c:pt>
                <c:pt idx="3">
                  <c:v>Feldolgozóipar</c:v>
                </c:pt>
                <c:pt idx="4">
                  <c:v>Humán-egészs.ügyi szolg.</c:v>
                </c:pt>
                <c:pt idx="5">
                  <c:v>Info-kommunikáció</c:v>
                </c:pt>
                <c:pt idx="6">
                  <c:v>Ingatlanügyek</c:v>
                </c:pt>
                <c:pt idx="7">
                  <c:v>Kereskedelem, gépjárműjav.</c:v>
                </c:pt>
                <c:pt idx="8">
                  <c:v>Mg., erdőgazd.</c:v>
                </c:pt>
                <c:pt idx="9">
                  <c:v>Művészet, szórakoztatás</c:v>
                </c:pt>
                <c:pt idx="10">
                  <c:v>Oktatás</c:v>
                </c:pt>
                <c:pt idx="11">
                  <c:v>Pü-i, biztosítási szolg.</c:v>
                </c:pt>
                <c:pt idx="12">
                  <c:v>Szakmai, tudományos tev.</c:v>
                </c:pt>
                <c:pt idx="13">
                  <c:v>Szálláshely-szolgáltatás</c:v>
                </c:pt>
                <c:pt idx="14">
                  <c:v>Szállítás, raktározás</c:v>
                </c:pt>
                <c:pt idx="15">
                  <c:v>Vízellátás, szennyvíz</c:v>
                </c:pt>
              </c:strCache>
            </c:strRef>
          </c:cat>
          <c:val>
            <c:numRef>
              <c:f>'egyszerű deskriptív'!$M$388:$M$403</c:f>
              <c:numCache>
                <c:formatCode>General</c:formatCode>
                <c:ptCount val="16"/>
                <c:pt idx="0">
                  <c:v>2</c:v>
                </c:pt>
                <c:pt idx="1">
                  <c:v>1</c:v>
                </c:pt>
                <c:pt idx="2">
                  <c:v>12</c:v>
                </c:pt>
                <c:pt idx="3">
                  <c:v>51</c:v>
                </c:pt>
                <c:pt idx="4">
                  <c:v>4</c:v>
                </c:pt>
                <c:pt idx="5">
                  <c:v>5</c:v>
                </c:pt>
                <c:pt idx="6">
                  <c:v>2</c:v>
                </c:pt>
                <c:pt idx="7">
                  <c:v>50</c:v>
                </c:pt>
                <c:pt idx="8">
                  <c:v>0</c:v>
                </c:pt>
                <c:pt idx="9">
                  <c:v>1</c:v>
                </c:pt>
                <c:pt idx="10">
                  <c:v>0</c:v>
                </c:pt>
                <c:pt idx="11">
                  <c:v>0</c:v>
                </c:pt>
                <c:pt idx="12">
                  <c:v>13</c:v>
                </c:pt>
                <c:pt idx="13">
                  <c:v>5</c:v>
                </c:pt>
                <c:pt idx="14">
                  <c:v>4</c:v>
                </c:pt>
                <c:pt idx="15">
                  <c:v>1</c:v>
                </c:pt>
              </c:numCache>
            </c:numRef>
          </c:val>
        </c:ser>
        <c:ser>
          <c:idx val="3"/>
          <c:order val="3"/>
          <c:tx>
            <c:strRef>
              <c:f>'egyszerű deskriptív'!$N$387</c:f>
              <c:strCache>
                <c:ptCount val="1"/>
                <c:pt idx="0">
                  <c:v>15+ év</c:v>
                </c:pt>
              </c:strCache>
            </c:strRef>
          </c:tx>
          <c:invertIfNegative val="0"/>
          <c:cat>
            <c:strRef>
              <c:f>'egyszerű deskriptív'!$J$388:$J$403</c:f>
              <c:strCache>
                <c:ptCount val="16"/>
                <c:pt idx="0">
                  <c:v>Admin. és szolg.tám.</c:v>
                </c:pt>
                <c:pt idx="1">
                  <c:v>Egyéb szolgáltatás</c:v>
                </c:pt>
                <c:pt idx="2">
                  <c:v>Epítőipar</c:v>
                </c:pt>
                <c:pt idx="3">
                  <c:v>Feldolgozóipar</c:v>
                </c:pt>
                <c:pt idx="4">
                  <c:v>Humán-egészs.ügyi szolg.</c:v>
                </c:pt>
                <c:pt idx="5">
                  <c:v>Info-kommunikáció</c:v>
                </c:pt>
                <c:pt idx="6">
                  <c:v>Ingatlanügyek</c:v>
                </c:pt>
                <c:pt idx="7">
                  <c:v>Kereskedelem, gépjárműjav.</c:v>
                </c:pt>
                <c:pt idx="8">
                  <c:v>Mg., erdőgazd.</c:v>
                </c:pt>
                <c:pt idx="9">
                  <c:v>Művészet, szórakoztatás</c:v>
                </c:pt>
                <c:pt idx="10">
                  <c:v>Oktatás</c:v>
                </c:pt>
                <c:pt idx="11">
                  <c:v>Pü-i, biztosítási szolg.</c:v>
                </c:pt>
                <c:pt idx="12">
                  <c:v>Szakmai, tudományos tev.</c:v>
                </c:pt>
                <c:pt idx="13">
                  <c:v>Szálláshely-szolgáltatás</c:v>
                </c:pt>
                <c:pt idx="14">
                  <c:v>Szállítás, raktározás</c:v>
                </c:pt>
                <c:pt idx="15">
                  <c:v>Vízellátás, szennyvíz</c:v>
                </c:pt>
              </c:strCache>
            </c:strRef>
          </c:cat>
          <c:val>
            <c:numRef>
              <c:f>'egyszerű deskriptív'!$N$388:$N$403</c:f>
              <c:numCache>
                <c:formatCode>General</c:formatCode>
                <c:ptCount val="16"/>
                <c:pt idx="0">
                  <c:v>5</c:v>
                </c:pt>
                <c:pt idx="1">
                  <c:v>0</c:v>
                </c:pt>
                <c:pt idx="2">
                  <c:v>12</c:v>
                </c:pt>
                <c:pt idx="3">
                  <c:v>38</c:v>
                </c:pt>
                <c:pt idx="4">
                  <c:v>1</c:v>
                </c:pt>
                <c:pt idx="5">
                  <c:v>2</c:v>
                </c:pt>
                <c:pt idx="6">
                  <c:v>2</c:v>
                </c:pt>
                <c:pt idx="7">
                  <c:v>31</c:v>
                </c:pt>
                <c:pt idx="8">
                  <c:v>0</c:v>
                </c:pt>
                <c:pt idx="9">
                  <c:v>0</c:v>
                </c:pt>
                <c:pt idx="10">
                  <c:v>0</c:v>
                </c:pt>
                <c:pt idx="11">
                  <c:v>3</c:v>
                </c:pt>
                <c:pt idx="12">
                  <c:v>3</c:v>
                </c:pt>
                <c:pt idx="13">
                  <c:v>2</c:v>
                </c:pt>
                <c:pt idx="14">
                  <c:v>3</c:v>
                </c:pt>
                <c:pt idx="15">
                  <c:v>1</c:v>
                </c:pt>
              </c:numCache>
            </c:numRef>
          </c:val>
        </c:ser>
        <c:dLbls>
          <c:showLegendKey val="0"/>
          <c:showVal val="0"/>
          <c:showCatName val="0"/>
          <c:showSerName val="0"/>
          <c:showPercent val="0"/>
          <c:showBubbleSize val="0"/>
        </c:dLbls>
        <c:gapWidth val="75"/>
        <c:overlap val="100"/>
        <c:axId val="278022688"/>
        <c:axId val="278023864"/>
      </c:barChart>
      <c:catAx>
        <c:axId val="278022688"/>
        <c:scaling>
          <c:orientation val="minMax"/>
        </c:scaling>
        <c:delete val="0"/>
        <c:axPos val="b"/>
        <c:numFmt formatCode="General" sourceLinked="1"/>
        <c:majorTickMark val="none"/>
        <c:minorTickMark val="none"/>
        <c:tickLblPos val="nextTo"/>
        <c:crossAx val="278023864"/>
        <c:crosses val="autoZero"/>
        <c:auto val="1"/>
        <c:lblAlgn val="ctr"/>
        <c:lblOffset val="100"/>
        <c:noMultiLvlLbl val="0"/>
      </c:catAx>
      <c:valAx>
        <c:axId val="278023864"/>
        <c:scaling>
          <c:orientation val="minMax"/>
        </c:scaling>
        <c:delete val="0"/>
        <c:axPos val="l"/>
        <c:majorGridlines/>
        <c:numFmt formatCode="0%" sourceLinked="1"/>
        <c:majorTickMark val="none"/>
        <c:minorTickMark val="none"/>
        <c:tickLblPos val="nextTo"/>
        <c:spPr>
          <a:ln w="9525">
            <a:noFill/>
          </a:ln>
        </c:spPr>
        <c:crossAx val="27802268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numFmt formatCode="0.0%" sourceLinked="0"/>
            <c:spPr>
              <a:noFill/>
              <a:ln>
                <a:noFill/>
              </a:ln>
              <a:effectLst/>
            </c:spPr>
            <c:txPr>
              <a:bodyPr/>
              <a:lstStyle/>
              <a:p>
                <a:pPr>
                  <a:defRPr lang="en-US"/>
                </a:pPr>
                <a:endParaRPr lang="hu-HU"/>
              </a:p>
            </c:txPr>
            <c:showLegendKey val="0"/>
            <c:showVal val="0"/>
            <c:showCatName val="0"/>
            <c:showSerName val="0"/>
            <c:showPercent val="1"/>
            <c:showBubbleSize val="0"/>
            <c:showLeaderLines val="1"/>
            <c:extLst>
              <c:ext xmlns:c15="http://schemas.microsoft.com/office/drawing/2012/chart" uri="{CE6537A1-D6FC-4f65-9D91-7224C49458BB}"/>
            </c:extLst>
          </c:dLbls>
          <c:cat>
            <c:strRef>
              <c:f>'egyszerű deskriptív'!$E$108:$E$114</c:f>
              <c:strCache>
                <c:ptCount val="7"/>
                <c:pt idx="0">
                  <c:v>Közép-Magyarország</c:v>
                </c:pt>
                <c:pt idx="1">
                  <c:v>Közép-Dunántúl</c:v>
                </c:pt>
                <c:pt idx="2">
                  <c:v>Nyugat-Dunántúl</c:v>
                </c:pt>
                <c:pt idx="3">
                  <c:v>Dél-Dunántúl</c:v>
                </c:pt>
                <c:pt idx="4">
                  <c:v>Észak-Magyarország</c:v>
                </c:pt>
                <c:pt idx="5">
                  <c:v>Észak-Alföld</c:v>
                </c:pt>
                <c:pt idx="6">
                  <c:v>Dél-Alföld</c:v>
                </c:pt>
              </c:strCache>
            </c:strRef>
          </c:cat>
          <c:val>
            <c:numRef>
              <c:f>'egyszerű deskriptív'!$F$108:$F$114</c:f>
              <c:numCache>
                <c:formatCode>General</c:formatCode>
                <c:ptCount val="7"/>
                <c:pt idx="0">
                  <c:v>63968</c:v>
                </c:pt>
                <c:pt idx="1">
                  <c:v>11985</c:v>
                </c:pt>
                <c:pt idx="2">
                  <c:v>11415</c:v>
                </c:pt>
                <c:pt idx="3">
                  <c:v>10028</c:v>
                </c:pt>
                <c:pt idx="4">
                  <c:v>9323</c:v>
                </c:pt>
                <c:pt idx="5">
                  <c:v>12631</c:v>
                </c:pt>
                <c:pt idx="6">
                  <c:v>13178</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lang="en-US"/>
          </a:pPr>
          <a:endParaRPr lang="hu-H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bg1">
                  <a:lumMod val="75000"/>
                </a:schemeClr>
              </a:solidFill>
            </c:spPr>
          </c:dPt>
          <c:dPt>
            <c:idx val="1"/>
            <c:bubble3D val="0"/>
            <c:spPr>
              <a:solidFill>
                <a:srgbClr val="B10000"/>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'egyszerű deskriptív'!$J$7:$J$8</c:f>
              <c:strCache>
                <c:ptCount val="2"/>
                <c:pt idx="0">
                  <c:v>Nem LHH</c:v>
                </c:pt>
                <c:pt idx="1">
                  <c:v>LHH</c:v>
                </c:pt>
              </c:strCache>
            </c:strRef>
          </c:cat>
          <c:val>
            <c:numRef>
              <c:f>'egyszerű deskriptív'!$K$7:$K$8</c:f>
              <c:numCache>
                <c:formatCode>General</c:formatCode>
                <c:ptCount val="2"/>
                <c:pt idx="0">
                  <c:v>125954</c:v>
                </c:pt>
                <c:pt idx="1">
                  <c:v>6574</c:v>
                </c:pt>
              </c:numCache>
            </c:numRef>
          </c:val>
        </c:ser>
        <c:dLbls>
          <c:showLegendKey val="0"/>
          <c:showVal val="0"/>
          <c:showCatName val="0"/>
          <c:showSerName val="0"/>
          <c:showPercent val="1"/>
          <c:showBubbleSize val="0"/>
          <c:showLeaderLines val="0"/>
        </c:dLbls>
        <c:firstSliceAng val="0"/>
      </c:pieChart>
    </c:plotArea>
    <c:legend>
      <c:legendPos val="t"/>
      <c:layout>
        <c:manualLayout>
          <c:xMode val="edge"/>
          <c:yMode val="edge"/>
          <c:x val="0.694880754153688"/>
          <c:y val="0.37461883639554699"/>
          <c:w val="0.261608766942936"/>
          <c:h val="0.15673828425064601"/>
        </c:manualLayout>
      </c:layout>
      <c:overlay val="0"/>
      <c:txPr>
        <a:bodyPr/>
        <a:lstStyle/>
        <a:p>
          <a:pPr>
            <a:defRPr lang="en-US"/>
          </a:pPr>
          <a:endParaRPr lang="hu-HU"/>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Vállalatok száma</c:v>
          </c:tx>
          <c:spPr>
            <a:solidFill>
              <a:srgbClr val="B10000"/>
            </a:solidFill>
          </c:spPr>
          <c:invertIfNegative val="0"/>
          <c:cat>
            <c:strRef>
              <c:f>'egyszerű deskriptív'!$A$8:$A$25</c:f>
              <c:strCache>
                <c:ptCount val="18"/>
                <c:pt idx="0">
                  <c:v>Adminisztratív és szolg.tám.</c:v>
                </c:pt>
                <c:pt idx="1">
                  <c:v>Bányászat, kőfejtés</c:v>
                </c:pt>
                <c:pt idx="2">
                  <c:v>Építőipar</c:v>
                </c:pt>
                <c:pt idx="3">
                  <c:v>Feldolgozóipar</c:v>
                </c:pt>
                <c:pt idx="4">
                  <c:v>Humán-egészsügyi szolg.</c:v>
                </c:pt>
                <c:pt idx="5">
                  <c:v>Info-kommunikáció</c:v>
                </c:pt>
                <c:pt idx="6">
                  <c:v>Ingatlanügyek</c:v>
                </c:pt>
                <c:pt idx="7">
                  <c:v>Kereskedelem, gépjárműjav.</c:v>
                </c:pt>
                <c:pt idx="8">
                  <c:v>Közigazgatás, védelem</c:v>
                </c:pt>
                <c:pt idx="9">
                  <c:v>Mg., erdőgazd.</c:v>
                </c:pt>
                <c:pt idx="10">
                  <c:v>Művészet, szórakoztatás</c:v>
                </c:pt>
                <c:pt idx="11">
                  <c:v>Oktatás</c:v>
                </c:pt>
                <c:pt idx="12">
                  <c:v>Pü-i, biztosítási szolg.</c:v>
                </c:pt>
                <c:pt idx="13">
                  <c:v>Szakmai, tudományos tev.</c:v>
                </c:pt>
                <c:pt idx="14">
                  <c:v>Szálláshely-szolgáltatás</c:v>
                </c:pt>
                <c:pt idx="15">
                  <c:v>Szállítás, raktározás</c:v>
                </c:pt>
                <c:pt idx="16">
                  <c:v>Villamosenergia- gáz</c:v>
                </c:pt>
                <c:pt idx="17">
                  <c:v>Vízellátás, szennyvíz</c:v>
                </c:pt>
              </c:strCache>
            </c:strRef>
          </c:cat>
          <c:val>
            <c:numRef>
              <c:f>'egyszerű deskriptív'!$B$8:$B$25</c:f>
              <c:numCache>
                <c:formatCode>General</c:formatCode>
                <c:ptCount val="18"/>
                <c:pt idx="0">
                  <c:v>5308</c:v>
                </c:pt>
                <c:pt idx="1">
                  <c:v>159</c:v>
                </c:pt>
                <c:pt idx="2">
                  <c:v>13053</c:v>
                </c:pt>
                <c:pt idx="3">
                  <c:v>14678</c:v>
                </c:pt>
                <c:pt idx="4">
                  <c:v>7073</c:v>
                </c:pt>
                <c:pt idx="5">
                  <c:v>5748</c:v>
                </c:pt>
                <c:pt idx="6">
                  <c:v>7790</c:v>
                </c:pt>
                <c:pt idx="7">
                  <c:v>36117</c:v>
                </c:pt>
                <c:pt idx="8">
                  <c:v>28</c:v>
                </c:pt>
                <c:pt idx="9">
                  <c:v>4365</c:v>
                </c:pt>
                <c:pt idx="10">
                  <c:v>2615</c:v>
                </c:pt>
                <c:pt idx="11">
                  <c:v>2031</c:v>
                </c:pt>
                <c:pt idx="12">
                  <c:v>2223</c:v>
                </c:pt>
                <c:pt idx="13">
                  <c:v>16515</c:v>
                </c:pt>
                <c:pt idx="14">
                  <c:v>6279</c:v>
                </c:pt>
                <c:pt idx="15">
                  <c:v>4942</c:v>
                </c:pt>
                <c:pt idx="16">
                  <c:v>157</c:v>
                </c:pt>
                <c:pt idx="17">
                  <c:v>662</c:v>
                </c:pt>
              </c:numCache>
            </c:numRef>
          </c:val>
        </c:ser>
        <c:dLbls>
          <c:showLegendKey val="0"/>
          <c:showVal val="0"/>
          <c:showCatName val="0"/>
          <c:showSerName val="0"/>
          <c:showPercent val="0"/>
          <c:showBubbleSize val="0"/>
        </c:dLbls>
        <c:gapWidth val="150"/>
        <c:axId val="381809248"/>
        <c:axId val="381809640"/>
      </c:barChart>
      <c:catAx>
        <c:axId val="381809248"/>
        <c:scaling>
          <c:orientation val="minMax"/>
        </c:scaling>
        <c:delete val="0"/>
        <c:axPos val="b"/>
        <c:title>
          <c:tx>
            <c:rich>
              <a:bodyPr/>
              <a:lstStyle/>
              <a:p>
                <a:pPr>
                  <a:defRPr lang="en-US"/>
                </a:pPr>
                <a:r>
                  <a:rPr lang="hu-HU"/>
                  <a:t>Iparág</a:t>
                </a:r>
              </a:p>
            </c:rich>
          </c:tx>
          <c:overlay val="0"/>
        </c:title>
        <c:numFmt formatCode="General" sourceLinked="1"/>
        <c:majorTickMark val="out"/>
        <c:minorTickMark val="none"/>
        <c:tickLblPos val="nextTo"/>
        <c:txPr>
          <a:bodyPr/>
          <a:lstStyle/>
          <a:p>
            <a:pPr>
              <a:defRPr lang="en-US"/>
            </a:pPr>
            <a:endParaRPr lang="hu-HU"/>
          </a:p>
        </c:txPr>
        <c:crossAx val="381809640"/>
        <c:crosses val="autoZero"/>
        <c:auto val="1"/>
        <c:lblAlgn val="ctr"/>
        <c:lblOffset val="100"/>
        <c:noMultiLvlLbl val="0"/>
      </c:catAx>
      <c:valAx>
        <c:axId val="381809640"/>
        <c:scaling>
          <c:orientation val="minMax"/>
        </c:scaling>
        <c:delete val="0"/>
        <c:axPos val="l"/>
        <c:majorGridlines/>
        <c:title>
          <c:tx>
            <c:rich>
              <a:bodyPr rot="-5400000" vert="horz"/>
              <a:lstStyle/>
              <a:p>
                <a:pPr>
                  <a:defRPr lang="en-US"/>
                </a:pPr>
                <a:r>
                  <a:rPr lang="hu-HU"/>
                  <a:t>Vállalatok száma</a:t>
                </a:r>
              </a:p>
            </c:rich>
          </c:tx>
          <c:overlay val="0"/>
        </c:title>
        <c:numFmt formatCode="General" sourceLinked="1"/>
        <c:majorTickMark val="out"/>
        <c:minorTickMark val="none"/>
        <c:tickLblPos val="nextTo"/>
        <c:txPr>
          <a:bodyPr/>
          <a:lstStyle/>
          <a:p>
            <a:pPr>
              <a:defRPr lang="en-US"/>
            </a:pPr>
            <a:endParaRPr lang="hu-HU"/>
          </a:p>
        </c:txPr>
        <c:crossAx val="38180924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'exportáló vállalatok'!$A$3</c:f>
              <c:strCache>
                <c:ptCount val="1"/>
                <c:pt idx="0">
                  <c:v>Export-orientált vállalkozások (export/árbev&gt;3%)</c:v>
                </c:pt>
              </c:strCache>
            </c:strRef>
          </c:tx>
          <c:spPr>
            <a:solidFill>
              <a:schemeClr val="bg1">
                <a:lumMod val="75000"/>
              </a:schemeClr>
            </a:solidFill>
          </c:spPr>
          <c:invertIfNegative val="0"/>
          <c:cat>
            <c:strRef>
              <c:f>'exportáló vállalatok'!$A$4:$A$21</c:f>
              <c:strCache>
                <c:ptCount val="18"/>
                <c:pt idx="0">
                  <c:v>Admin. és szolg.tám.</c:v>
                </c:pt>
                <c:pt idx="1">
                  <c:v>Bányászat, kőfejtés</c:v>
                </c:pt>
                <c:pt idx="2">
                  <c:v>Építőipar</c:v>
                </c:pt>
                <c:pt idx="3">
                  <c:v>Feldolgozóipar</c:v>
                </c:pt>
                <c:pt idx="4">
                  <c:v>Humán-egészsügyi szolg.</c:v>
                </c:pt>
                <c:pt idx="5">
                  <c:v>Info-kommunikáció</c:v>
                </c:pt>
                <c:pt idx="6">
                  <c:v>Ingatlanügyek</c:v>
                </c:pt>
                <c:pt idx="7">
                  <c:v>Kereskedelem, gépjárműjav.</c:v>
                </c:pt>
                <c:pt idx="8">
                  <c:v>Közigazgatás, védelem</c:v>
                </c:pt>
                <c:pt idx="9">
                  <c:v>Mg., erdőgazd.</c:v>
                </c:pt>
                <c:pt idx="10">
                  <c:v>Művészet, szórakoztatás</c:v>
                </c:pt>
                <c:pt idx="11">
                  <c:v>Oktatás</c:v>
                </c:pt>
                <c:pt idx="12">
                  <c:v>Pü-i, biztosítási szolg.</c:v>
                </c:pt>
                <c:pt idx="13">
                  <c:v>Szakmai, tudományos tev.</c:v>
                </c:pt>
                <c:pt idx="14">
                  <c:v>Szálláshely-szolgáltatás</c:v>
                </c:pt>
                <c:pt idx="15">
                  <c:v>Szállítás, raktározás</c:v>
                </c:pt>
                <c:pt idx="16">
                  <c:v>Villamosenergia- gáz</c:v>
                </c:pt>
                <c:pt idx="17">
                  <c:v>Vízellátás, szennyvíz</c:v>
                </c:pt>
              </c:strCache>
            </c:strRef>
          </c:cat>
          <c:val>
            <c:numRef>
              <c:f>'exportáló vállalatok'!$B$4:$B$21</c:f>
              <c:numCache>
                <c:formatCode>General</c:formatCode>
                <c:ptCount val="18"/>
                <c:pt idx="0">
                  <c:v>700</c:v>
                </c:pt>
                <c:pt idx="1">
                  <c:v>41</c:v>
                </c:pt>
                <c:pt idx="2">
                  <c:v>1451</c:v>
                </c:pt>
                <c:pt idx="3">
                  <c:v>2885</c:v>
                </c:pt>
                <c:pt idx="4">
                  <c:v>217</c:v>
                </c:pt>
                <c:pt idx="5">
                  <c:v>928</c:v>
                </c:pt>
                <c:pt idx="6">
                  <c:v>1068</c:v>
                </c:pt>
                <c:pt idx="7">
                  <c:v>5556</c:v>
                </c:pt>
                <c:pt idx="8">
                  <c:v>1</c:v>
                </c:pt>
                <c:pt idx="9">
                  <c:v>617</c:v>
                </c:pt>
                <c:pt idx="10">
                  <c:v>225</c:v>
                </c:pt>
                <c:pt idx="11">
                  <c:v>174</c:v>
                </c:pt>
                <c:pt idx="12">
                  <c:v>303</c:v>
                </c:pt>
                <c:pt idx="13">
                  <c:v>2100</c:v>
                </c:pt>
                <c:pt idx="14">
                  <c:v>574</c:v>
                </c:pt>
                <c:pt idx="15">
                  <c:v>1258</c:v>
                </c:pt>
                <c:pt idx="16">
                  <c:v>43</c:v>
                </c:pt>
                <c:pt idx="17">
                  <c:v>50</c:v>
                </c:pt>
              </c:numCache>
            </c:numRef>
          </c:val>
        </c:ser>
        <c:ser>
          <c:idx val="1"/>
          <c:order val="1"/>
          <c:tx>
            <c:strRef>
              <c:f>'exportáló vállalatok'!$C$3</c:f>
              <c:strCache>
                <c:ptCount val="1"/>
                <c:pt idx="0">
                  <c:v>Összes vállalat </c:v>
                </c:pt>
              </c:strCache>
            </c:strRef>
          </c:tx>
          <c:spPr>
            <a:solidFill>
              <a:srgbClr val="B10000"/>
            </a:solidFill>
          </c:spPr>
          <c:invertIfNegative val="0"/>
          <c:cat>
            <c:strRef>
              <c:f>'exportáló vállalatok'!$A$4:$A$21</c:f>
              <c:strCache>
                <c:ptCount val="18"/>
                <c:pt idx="0">
                  <c:v>Admin. és szolg.tám.</c:v>
                </c:pt>
                <c:pt idx="1">
                  <c:v>Bányászat, kőfejtés</c:v>
                </c:pt>
                <c:pt idx="2">
                  <c:v>Építőipar</c:v>
                </c:pt>
                <c:pt idx="3">
                  <c:v>Feldolgozóipar</c:v>
                </c:pt>
                <c:pt idx="4">
                  <c:v>Humán-egészsügyi szolg.</c:v>
                </c:pt>
                <c:pt idx="5">
                  <c:v>Info-kommunikáció</c:v>
                </c:pt>
                <c:pt idx="6">
                  <c:v>Ingatlanügyek</c:v>
                </c:pt>
                <c:pt idx="7">
                  <c:v>Kereskedelem, gépjárműjav.</c:v>
                </c:pt>
                <c:pt idx="8">
                  <c:v>Közigazgatás, védelem</c:v>
                </c:pt>
                <c:pt idx="9">
                  <c:v>Mg., erdőgazd.</c:v>
                </c:pt>
                <c:pt idx="10">
                  <c:v>Művészet, szórakoztatás</c:v>
                </c:pt>
                <c:pt idx="11">
                  <c:v>Oktatás</c:v>
                </c:pt>
                <c:pt idx="12">
                  <c:v>Pü-i, biztosítási szolg.</c:v>
                </c:pt>
                <c:pt idx="13">
                  <c:v>Szakmai, tudományos tev.</c:v>
                </c:pt>
                <c:pt idx="14">
                  <c:v>Szálláshely-szolgáltatás</c:v>
                </c:pt>
                <c:pt idx="15">
                  <c:v>Szállítás, raktározás</c:v>
                </c:pt>
                <c:pt idx="16">
                  <c:v>Villamosenergia- gáz</c:v>
                </c:pt>
                <c:pt idx="17">
                  <c:v>Vízellátás, szennyvíz</c:v>
                </c:pt>
              </c:strCache>
            </c:strRef>
          </c:cat>
          <c:val>
            <c:numRef>
              <c:f>'exportáló vállalatok'!$C$4:$C$21</c:f>
              <c:numCache>
                <c:formatCode>General</c:formatCode>
                <c:ptCount val="18"/>
                <c:pt idx="0">
                  <c:v>5383</c:v>
                </c:pt>
                <c:pt idx="1">
                  <c:v>157</c:v>
                </c:pt>
                <c:pt idx="2">
                  <c:v>12971</c:v>
                </c:pt>
                <c:pt idx="3">
                  <c:v>14561</c:v>
                </c:pt>
                <c:pt idx="4">
                  <c:v>7048</c:v>
                </c:pt>
                <c:pt idx="5">
                  <c:v>5719</c:v>
                </c:pt>
                <c:pt idx="6">
                  <c:v>7834</c:v>
                </c:pt>
                <c:pt idx="7">
                  <c:v>35972</c:v>
                </c:pt>
                <c:pt idx="8">
                  <c:v>25</c:v>
                </c:pt>
                <c:pt idx="9">
                  <c:v>4305</c:v>
                </c:pt>
                <c:pt idx="10">
                  <c:v>2648</c:v>
                </c:pt>
                <c:pt idx="11">
                  <c:v>2072</c:v>
                </c:pt>
                <c:pt idx="12">
                  <c:v>2291</c:v>
                </c:pt>
                <c:pt idx="13">
                  <c:v>16694</c:v>
                </c:pt>
                <c:pt idx="14">
                  <c:v>6256</c:v>
                </c:pt>
                <c:pt idx="15">
                  <c:v>4963</c:v>
                </c:pt>
                <c:pt idx="16">
                  <c:v>155</c:v>
                </c:pt>
                <c:pt idx="17">
                  <c:v>665</c:v>
                </c:pt>
              </c:numCache>
            </c:numRef>
          </c:val>
        </c:ser>
        <c:dLbls>
          <c:showLegendKey val="0"/>
          <c:showVal val="0"/>
          <c:showCatName val="0"/>
          <c:showSerName val="0"/>
          <c:showPercent val="0"/>
          <c:showBubbleSize val="0"/>
        </c:dLbls>
        <c:gapWidth val="150"/>
        <c:overlap val="100"/>
        <c:axId val="418050688"/>
        <c:axId val="418049904"/>
      </c:barChart>
      <c:catAx>
        <c:axId val="418050688"/>
        <c:scaling>
          <c:orientation val="minMax"/>
        </c:scaling>
        <c:delete val="0"/>
        <c:axPos val="b"/>
        <c:numFmt formatCode="General" sourceLinked="0"/>
        <c:majorTickMark val="out"/>
        <c:minorTickMark val="none"/>
        <c:tickLblPos val="nextTo"/>
        <c:txPr>
          <a:bodyPr/>
          <a:lstStyle/>
          <a:p>
            <a:pPr>
              <a:defRPr lang="en-US"/>
            </a:pPr>
            <a:endParaRPr lang="hu-HU"/>
          </a:p>
        </c:txPr>
        <c:crossAx val="418049904"/>
        <c:crosses val="autoZero"/>
        <c:auto val="1"/>
        <c:lblAlgn val="ctr"/>
        <c:lblOffset val="100"/>
        <c:noMultiLvlLbl val="0"/>
      </c:catAx>
      <c:valAx>
        <c:axId val="418049904"/>
        <c:scaling>
          <c:orientation val="minMax"/>
        </c:scaling>
        <c:delete val="0"/>
        <c:axPos val="l"/>
        <c:majorGridlines/>
        <c:numFmt formatCode="General" sourceLinked="1"/>
        <c:majorTickMark val="out"/>
        <c:minorTickMark val="none"/>
        <c:tickLblPos val="nextTo"/>
        <c:txPr>
          <a:bodyPr/>
          <a:lstStyle/>
          <a:p>
            <a:pPr>
              <a:defRPr lang="en-US"/>
            </a:pPr>
            <a:endParaRPr lang="hu-HU"/>
          </a:p>
        </c:txPr>
        <c:crossAx val="418050688"/>
        <c:crosses val="autoZero"/>
        <c:crossBetween val="between"/>
      </c:valAx>
    </c:plotArea>
    <c:legend>
      <c:legendPos val="b"/>
      <c:overlay val="0"/>
      <c:txPr>
        <a:bodyPr/>
        <a:lstStyle/>
        <a:p>
          <a:pPr>
            <a:defRPr lang="en-US"/>
          </a:pPr>
          <a:endParaRPr lang="hu-H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B10000"/>
              </a:solidFill>
            </c:spPr>
          </c:dPt>
          <c:dPt>
            <c:idx val="1"/>
            <c:bubble3D val="0"/>
            <c:spPr>
              <a:solidFill>
                <a:schemeClr val="bg1">
                  <a:lumMod val="75000"/>
                </a:schemeClr>
              </a:solidFill>
            </c:spPr>
          </c:dPt>
          <c:dPt>
            <c:idx val="2"/>
            <c:bubble3D val="0"/>
            <c:spPr>
              <a:noFill/>
            </c:spPr>
          </c:dPt>
          <c:dLbls>
            <c:numFmt formatCode="0.0%" sourceLinked="0"/>
            <c:spPr>
              <a:noFill/>
              <a:ln>
                <a:noFill/>
              </a:ln>
              <a:effectLst/>
            </c:spPr>
            <c:txPr>
              <a:bodyPr/>
              <a:lstStyle/>
              <a:p>
                <a:pPr>
                  <a:defRPr lang="en-US"/>
                </a:pPr>
                <a:endParaRPr lang="hu-HU"/>
              </a:p>
            </c:txPr>
            <c:showLegendKey val="0"/>
            <c:showVal val="0"/>
            <c:showCatName val="0"/>
            <c:showSerName val="0"/>
            <c:showPercent val="1"/>
            <c:showBubbleSize val="0"/>
            <c:showLeaderLines val="1"/>
            <c:extLst>
              <c:ext xmlns:c15="http://schemas.microsoft.com/office/drawing/2012/chart" uri="{CE6537A1-D6FC-4f65-9D91-7224C49458BB}"/>
            </c:extLst>
          </c:dLbls>
          <c:cat>
            <c:strRef>
              <c:f>'egyszerű deskriptív'!$A$86:$A$88</c:f>
              <c:strCache>
                <c:ptCount val="3"/>
                <c:pt idx="0">
                  <c:v>0-5</c:v>
                </c:pt>
                <c:pt idx="1">
                  <c:v>6-19</c:v>
                </c:pt>
                <c:pt idx="2">
                  <c:v>20-99</c:v>
                </c:pt>
              </c:strCache>
            </c:strRef>
          </c:cat>
          <c:val>
            <c:numRef>
              <c:f>'egyszerű deskriptív'!$B$86:$B$88</c:f>
              <c:numCache>
                <c:formatCode>General</c:formatCode>
                <c:ptCount val="3"/>
                <c:pt idx="0">
                  <c:v>105078</c:v>
                </c:pt>
                <c:pt idx="1">
                  <c:v>22022</c:v>
                </c:pt>
                <c:pt idx="2">
                  <c:v>5428</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64060267038716801"/>
          <c:y val="0.21072309547249499"/>
          <c:w val="0.28722259570891701"/>
          <c:h val="0.15673828425064601"/>
        </c:manualLayout>
      </c:layout>
      <c:overlay val="0"/>
      <c:txPr>
        <a:bodyPr/>
        <a:lstStyle/>
        <a:p>
          <a:pPr>
            <a:defRPr lang="en-US"/>
          </a:pPr>
          <a:endParaRPr lang="hu-HU"/>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percentStacked"/>
        <c:varyColors val="0"/>
        <c:ser>
          <c:idx val="0"/>
          <c:order val="0"/>
          <c:tx>
            <c:strRef>
              <c:f>'egyszerű deskriptív'!$K$32</c:f>
              <c:strCache>
                <c:ptCount val="1"/>
                <c:pt idx="0">
                  <c:v>0-4 év</c:v>
                </c:pt>
              </c:strCache>
            </c:strRef>
          </c:tx>
          <c:invertIfNegative val="0"/>
          <c:cat>
            <c:strRef>
              <c:f>'egyszerű deskriptív'!$J$33:$J$50</c:f>
              <c:strCache>
                <c:ptCount val="18"/>
                <c:pt idx="0">
                  <c:v>Admin. és szolg.tám.</c:v>
                </c:pt>
                <c:pt idx="1">
                  <c:v>Bányászat, kőfejtés</c:v>
                </c:pt>
                <c:pt idx="2">
                  <c:v>Építőipar</c:v>
                </c:pt>
                <c:pt idx="3">
                  <c:v>Feldolgozóipar</c:v>
                </c:pt>
                <c:pt idx="4">
                  <c:v>Humán-egészs.ügyi szolg.</c:v>
                </c:pt>
                <c:pt idx="5">
                  <c:v>Info-kommunikáció</c:v>
                </c:pt>
                <c:pt idx="6">
                  <c:v>Ingatlanügyek</c:v>
                </c:pt>
                <c:pt idx="7">
                  <c:v>Kereskedelem, gépjárműjav.</c:v>
                </c:pt>
                <c:pt idx="8">
                  <c:v>Közigazgatás, védelem</c:v>
                </c:pt>
                <c:pt idx="9">
                  <c:v>Mg., erdőgazd.</c:v>
                </c:pt>
                <c:pt idx="10">
                  <c:v>Művészet, szórakoztatás</c:v>
                </c:pt>
                <c:pt idx="11">
                  <c:v>Oktatás</c:v>
                </c:pt>
                <c:pt idx="12">
                  <c:v>Pü-i, biztosítási szolg.</c:v>
                </c:pt>
                <c:pt idx="13">
                  <c:v>Szakmai, tudományos tev.</c:v>
                </c:pt>
                <c:pt idx="14">
                  <c:v>Szálláshely-szolgáltatás</c:v>
                </c:pt>
                <c:pt idx="15">
                  <c:v>Szállítás, raktározás</c:v>
                </c:pt>
                <c:pt idx="16">
                  <c:v>Villamosenergia- gáz</c:v>
                </c:pt>
                <c:pt idx="17">
                  <c:v>Vízellátás, szennyvíz</c:v>
                </c:pt>
              </c:strCache>
            </c:strRef>
          </c:cat>
          <c:val>
            <c:numRef>
              <c:f>'egyszerű deskriptív'!$K$33:$K$50</c:f>
              <c:numCache>
                <c:formatCode>General</c:formatCode>
                <c:ptCount val="18"/>
                <c:pt idx="0">
                  <c:v>1.62</c:v>
                </c:pt>
                <c:pt idx="1">
                  <c:v>0.03</c:v>
                </c:pt>
                <c:pt idx="2">
                  <c:v>3.98</c:v>
                </c:pt>
                <c:pt idx="3">
                  <c:v>2.87</c:v>
                </c:pt>
                <c:pt idx="4">
                  <c:v>1.28</c:v>
                </c:pt>
                <c:pt idx="5">
                  <c:v>1.63</c:v>
                </c:pt>
                <c:pt idx="6">
                  <c:v>2.1800000000000002</c:v>
                </c:pt>
                <c:pt idx="7">
                  <c:v>8.69</c:v>
                </c:pt>
                <c:pt idx="8">
                  <c:v>0.01</c:v>
                </c:pt>
                <c:pt idx="9">
                  <c:v>0.69</c:v>
                </c:pt>
                <c:pt idx="10">
                  <c:v>0.56999999999999995</c:v>
                </c:pt>
                <c:pt idx="11">
                  <c:v>0.56000000000000005</c:v>
                </c:pt>
                <c:pt idx="12">
                  <c:v>0.67000000000000104</c:v>
                </c:pt>
                <c:pt idx="13">
                  <c:v>4.22</c:v>
                </c:pt>
                <c:pt idx="14">
                  <c:v>1.59</c:v>
                </c:pt>
                <c:pt idx="15">
                  <c:v>1.4</c:v>
                </c:pt>
                <c:pt idx="16">
                  <c:v>0.06</c:v>
                </c:pt>
                <c:pt idx="17">
                  <c:v>0.16</c:v>
                </c:pt>
              </c:numCache>
            </c:numRef>
          </c:val>
        </c:ser>
        <c:ser>
          <c:idx val="1"/>
          <c:order val="1"/>
          <c:tx>
            <c:strRef>
              <c:f>'egyszerű deskriptív'!$L$32</c:f>
              <c:strCache>
                <c:ptCount val="1"/>
                <c:pt idx="0">
                  <c:v>5-9 év</c:v>
                </c:pt>
              </c:strCache>
            </c:strRef>
          </c:tx>
          <c:invertIfNegative val="0"/>
          <c:cat>
            <c:strRef>
              <c:f>'egyszerű deskriptív'!$J$33:$J$50</c:f>
              <c:strCache>
                <c:ptCount val="18"/>
                <c:pt idx="0">
                  <c:v>Admin. és szolg.tám.</c:v>
                </c:pt>
                <c:pt idx="1">
                  <c:v>Bányászat, kőfejtés</c:v>
                </c:pt>
                <c:pt idx="2">
                  <c:v>Építőipar</c:v>
                </c:pt>
                <c:pt idx="3">
                  <c:v>Feldolgozóipar</c:v>
                </c:pt>
                <c:pt idx="4">
                  <c:v>Humán-egészs.ügyi szolg.</c:v>
                </c:pt>
                <c:pt idx="5">
                  <c:v>Info-kommunikáció</c:v>
                </c:pt>
                <c:pt idx="6">
                  <c:v>Ingatlanügyek</c:v>
                </c:pt>
                <c:pt idx="7">
                  <c:v>Kereskedelem, gépjárműjav.</c:v>
                </c:pt>
                <c:pt idx="8">
                  <c:v>Közigazgatás, védelem</c:v>
                </c:pt>
                <c:pt idx="9">
                  <c:v>Mg., erdőgazd.</c:v>
                </c:pt>
                <c:pt idx="10">
                  <c:v>Művészet, szórakoztatás</c:v>
                </c:pt>
                <c:pt idx="11">
                  <c:v>Oktatás</c:v>
                </c:pt>
                <c:pt idx="12">
                  <c:v>Pü-i, biztosítási szolg.</c:v>
                </c:pt>
                <c:pt idx="13">
                  <c:v>Szakmai, tudományos tev.</c:v>
                </c:pt>
                <c:pt idx="14">
                  <c:v>Szálláshely-szolgáltatás</c:v>
                </c:pt>
                <c:pt idx="15">
                  <c:v>Szállítás, raktározás</c:v>
                </c:pt>
                <c:pt idx="16">
                  <c:v>Villamosenergia- gáz</c:v>
                </c:pt>
                <c:pt idx="17">
                  <c:v>Vízellátás, szennyvíz</c:v>
                </c:pt>
              </c:strCache>
            </c:strRef>
          </c:cat>
          <c:val>
            <c:numRef>
              <c:f>'egyszerű deskriptív'!$L$33:$L$50</c:f>
              <c:numCache>
                <c:formatCode>General</c:formatCode>
                <c:ptCount val="18"/>
                <c:pt idx="0">
                  <c:v>1.27</c:v>
                </c:pt>
                <c:pt idx="1">
                  <c:v>0.04</c:v>
                </c:pt>
                <c:pt idx="2">
                  <c:v>3</c:v>
                </c:pt>
                <c:pt idx="3">
                  <c:v>3.34</c:v>
                </c:pt>
                <c:pt idx="4">
                  <c:v>2.16</c:v>
                </c:pt>
                <c:pt idx="5">
                  <c:v>1.35</c:v>
                </c:pt>
                <c:pt idx="6">
                  <c:v>1.680000000000001</c:v>
                </c:pt>
                <c:pt idx="7">
                  <c:v>8.42</c:v>
                </c:pt>
                <c:pt idx="8">
                  <c:v>0.01</c:v>
                </c:pt>
                <c:pt idx="9">
                  <c:v>1.06</c:v>
                </c:pt>
                <c:pt idx="10">
                  <c:v>0.69</c:v>
                </c:pt>
                <c:pt idx="11">
                  <c:v>0.53</c:v>
                </c:pt>
                <c:pt idx="12">
                  <c:v>0.56999999999999995</c:v>
                </c:pt>
                <c:pt idx="13">
                  <c:v>3.8499999999999992</c:v>
                </c:pt>
                <c:pt idx="14">
                  <c:v>1.51</c:v>
                </c:pt>
                <c:pt idx="15">
                  <c:v>1.170000000000001</c:v>
                </c:pt>
                <c:pt idx="16">
                  <c:v>0.03</c:v>
                </c:pt>
                <c:pt idx="17">
                  <c:v>0.14000000000000001</c:v>
                </c:pt>
              </c:numCache>
            </c:numRef>
          </c:val>
        </c:ser>
        <c:ser>
          <c:idx val="2"/>
          <c:order val="2"/>
          <c:tx>
            <c:strRef>
              <c:f>'egyszerű deskriptív'!$M$32</c:f>
              <c:strCache>
                <c:ptCount val="1"/>
                <c:pt idx="0">
                  <c:v>10-14 év</c:v>
                </c:pt>
              </c:strCache>
            </c:strRef>
          </c:tx>
          <c:invertIfNegative val="0"/>
          <c:cat>
            <c:strRef>
              <c:f>'egyszerű deskriptív'!$J$33:$J$50</c:f>
              <c:strCache>
                <c:ptCount val="18"/>
                <c:pt idx="0">
                  <c:v>Admin. és szolg.tám.</c:v>
                </c:pt>
                <c:pt idx="1">
                  <c:v>Bányászat, kőfejtés</c:v>
                </c:pt>
                <c:pt idx="2">
                  <c:v>Építőipar</c:v>
                </c:pt>
                <c:pt idx="3">
                  <c:v>Feldolgozóipar</c:v>
                </c:pt>
                <c:pt idx="4">
                  <c:v>Humán-egészs.ügyi szolg.</c:v>
                </c:pt>
                <c:pt idx="5">
                  <c:v>Info-kommunikáció</c:v>
                </c:pt>
                <c:pt idx="6">
                  <c:v>Ingatlanügyek</c:v>
                </c:pt>
                <c:pt idx="7">
                  <c:v>Kereskedelem, gépjárműjav.</c:v>
                </c:pt>
                <c:pt idx="8">
                  <c:v>Közigazgatás, védelem</c:v>
                </c:pt>
                <c:pt idx="9">
                  <c:v>Mg., erdőgazd.</c:v>
                </c:pt>
                <c:pt idx="10">
                  <c:v>Művészet, szórakoztatás</c:v>
                </c:pt>
                <c:pt idx="11">
                  <c:v>Oktatás</c:v>
                </c:pt>
                <c:pt idx="12">
                  <c:v>Pü-i, biztosítási szolg.</c:v>
                </c:pt>
                <c:pt idx="13">
                  <c:v>Szakmai, tudományos tev.</c:v>
                </c:pt>
                <c:pt idx="14">
                  <c:v>Szálláshely-szolgáltatás</c:v>
                </c:pt>
                <c:pt idx="15">
                  <c:v>Szállítás, raktározás</c:v>
                </c:pt>
                <c:pt idx="16">
                  <c:v>Villamosenergia- gáz</c:v>
                </c:pt>
                <c:pt idx="17">
                  <c:v>Vízellátás, szennyvíz</c:v>
                </c:pt>
              </c:strCache>
            </c:strRef>
          </c:cat>
          <c:val>
            <c:numRef>
              <c:f>'egyszerű deskriptív'!$M$33:$M$50</c:f>
              <c:numCache>
                <c:formatCode>General</c:formatCode>
                <c:ptCount val="18"/>
                <c:pt idx="0">
                  <c:v>0.81</c:v>
                </c:pt>
                <c:pt idx="1">
                  <c:v>0.04</c:v>
                </c:pt>
                <c:pt idx="2">
                  <c:v>2.02</c:v>
                </c:pt>
                <c:pt idx="3">
                  <c:v>3.3</c:v>
                </c:pt>
                <c:pt idx="4">
                  <c:v>1.78</c:v>
                </c:pt>
                <c:pt idx="5">
                  <c:v>0.95</c:v>
                </c:pt>
                <c:pt idx="6">
                  <c:v>1.38</c:v>
                </c:pt>
                <c:pt idx="7">
                  <c:v>7.45</c:v>
                </c:pt>
                <c:pt idx="8">
                  <c:v>0.01</c:v>
                </c:pt>
                <c:pt idx="9">
                  <c:v>1.1299999999999979</c:v>
                </c:pt>
                <c:pt idx="10">
                  <c:v>0.6</c:v>
                </c:pt>
                <c:pt idx="11">
                  <c:v>0.33</c:v>
                </c:pt>
                <c:pt idx="12">
                  <c:v>0.32</c:v>
                </c:pt>
                <c:pt idx="13">
                  <c:v>3</c:v>
                </c:pt>
                <c:pt idx="14">
                  <c:v>1.1200000000000001</c:v>
                </c:pt>
                <c:pt idx="15">
                  <c:v>0.9</c:v>
                </c:pt>
                <c:pt idx="16">
                  <c:v>0.03</c:v>
                </c:pt>
                <c:pt idx="17">
                  <c:v>0.16</c:v>
                </c:pt>
              </c:numCache>
            </c:numRef>
          </c:val>
        </c:ser>
        <c:ser>
          <c:idx val="3"/>
          <c:order val="3"/>
          <c:tx>
            <c:strRef>
              <c:f>'egyszerű deskriptív'!$N$32</c:f>
              <c:strCache>
                <c:ptCount val="1"/>
                <c:pt idx="0">
                  <c:v>15+ év</c:v>
                </c:pt>
              </c:strCache>
            </c:strRef>
          </c:tx>
          <c:invertIfNegative val="0"/>
          <c:cat>
            <c:strRef>
              <c:f>'egyszerű deskriptív'!$J$33:$J$50</c:f>
              <c:strCache>
                <c:ptCount val="18"/>
                <c:pt idx="0">
                  <c:v>Admin. és szolg.tám.</c:v>
                </c:pt>
                <c:pt idx="1">
                  <c:v>Bányászat, kőfejtés</c:v>
                </c:pt>
                <c:pt idx="2">
                  <c:v>Építőipar</c:v>
                </c:pt>
                <c:pt idx="3">
                  <c:v>Feldolgozóipar</c:v>
                </c:pt>
                <c:pt idx="4">
                  <c:v>Humán-egészs.ügyi szolg.</c:v>
                </c:pt>
                <c:pt idx="5">
                  <c:v>Info-kommunikáció</c:v>
                </c:pt>
                <c:pt idx="6">
                  <c:v>Ingatlanügyek</c:v>
                </c:pt>
                <c:pt idx="7">
                  <c:v>Kereskedelem, gépjárműjav.</c:v>
                </c:pt>
                <c:pt idx="8">
                  <c:v>Közigazgatás, védelem</c:v>
                </c:pt>
                <c:pt idx="9">
                  <c:v>Mg., erdőgazd.</c:v>
                </c:pt>
                <c:pt idx="10">
                  <c:v>Művészet, szórakoztatás</c:v>
                </c:pt>
                <c:pt idx="11">
                  <c:v>Oktatás</c:v>
                </c:pt>
                <c:pt idx="12">
                  <c:v>Pü-i, biztosítási szolg.</c:v>
                </c:pt>
                <c:pt idx="13">
                  <c:v>Szakmai, tudományos tev.</c:v>
                </c:pt>
                <c:pt idx="14">
                  <c:v>Szálláshely-szolgáltatás</c:v>
                </c:pt>
                <c:pt idx="15">
                  <c:v>Szállítás, raktározás</c:v>
                </c:pt>
                <c:pt idx="16">
                  <c:v>Villamosenergia- gáz</c:v>
                </c:pt>
                <c:pt idx="17">
                  <c:v>Vízellátás, szennyvíz</c:v>
                </c:pt>
              </c:strCache>
            </c:strRef>
          </c:cat>
          <c:val>
            <c:numRef>
              <c:f>'egyszerű deskriptív'!$N$33:$N$50</c:f>
              <c:numCache>
                <c:formatCode>General</c:formatCode>
                <c:ptCount val="18"/>
                <c:pt idx="0">
                  <c:v>0.3</c:v>
                </c:pt>
                <c:pt idx="1">
                  <c:v>0.01</c:v>
                </c:pt>
                <c:pt idx="2">
                  <c:v>0.85</c:v>
                </c:pt>
                <c:pt idx="3">
                  <c:v>1.57</c:v>
                </c:pt>
                <c:pt idx="4">
                  <c:v>0.11</c:v>
                </c:pt>
                <c:pt idx="5">
                  <c:v>0.41</c:v>
                </c:pt>
                <c:pt idx="6">
                  <c:v>0.64000000000000101</c:v>
                </c:pt>
                <c:pt idx="7">
                  <c:v>2.69</c:v>
                </c:pt>
                <c:pt idx="8">
                  <c:v>0</c:v>
                </c:pt>
                <c:pt idx="9">
                  <c:v>0.4</c:v>
                </c:pt>
                <c:pt idx="10">
                  <c:v>0.11</c:v>
                </c:pt>
                <c:pt idx="11">
                  <c:v>0.12</c:v>
                </c:pt>
                <c:pt idx="12">
                  <c:v>0.12</c:v>
                </c:pt>
                <c:pt idx="13">
                  <c:v>1.39</c:v>
                </c:pt>
                <c:pt idx="14">
                  <c:v>0.52</c:v>
                </c:pt>
                <c:pt idx="15">
                  <c:v>0.25</c:v>
                </c:pt>
                <c:pt idx="16">
                  <c:v>0.01</c:v>
                </c:pt>
                <c:pt idx="17">
                  <c:v>0.04</c:v>
                </c:pt>
              </c:numCache>
            </c:numRef>
          </c:val>
        </c:ser>
        <c:dLbls>
          <c:showLegendKey val="0"/>
          <c:showVal val="0"/>
          <c:showCatName val="0"/>
          <c:showSerName val="0"/>
          <c:showPercent val="0"/>
          <c:showBubbleSize val="0"/>
        </c:dLbls>
        <c:gapWidth val="75"/>
        <c:overlap val="100"/>
        <c:axId val="385320856"/>
        <c:axId val="385320072"/>
      </c:barChart>
      <c:catAx>
        <c:axId val="385320856"/>
        <c:scaling>
          <c:orientation val="minMax"/>
        </c:scaling>
        <c:delete val="0"/>
        <c:axPos val="b"/>
        <c:numFmt formatCode="General" sourceLinked="1"/>
        <c:majorTickMark val="none"/>
        <c:minorTickMark val="none"/>
        <c:tickLblPos val="nextTo"/>
        <c:txPr>
          <a:bodyPr/>
          <a:lstStyle/>
          <a:p>
            <a:pPr>
              <a:defRPr lang="en-US"/>
            </a:pPr>
            <a:endParaRPr lang="hu-HU"/>
          </a:p>
        </c:txPr>
        <c:crossAx val="385320072"/>
        <c:crosses val="autoZero"/>
        <c:auto val="1"/>
        <c:lblAlgn val="ctr"/>
        <c:lblOffset val="100"/>
        <c:noMultiLvlLbl val="0"/>
      </c:catAx>
      <c:valAx>
        <c:axId val="385320072"/>
        <c:scaling>
          <c:orientation val="minMax"/>
        </c:scaling>
        <c:delete val="0"/>
        <c:axPos val="l"/>
        <c:majorGridlines/>
        <c:numFmt formatCode="0%" sourceLinked="1"/>
        <c:majorTickMark val="none"/>
        <c:minorTickMark val="none"/>
        <c:tickLblPos val="nextTo"/>
        <c:spPr>
          <a:ln w="9525">
            <a:noFill/>
          </a:ln>
        </c:spPr>
        <c:txPr>
          <a:bodyPr/>
          <a:lstStyle/>
          <a:p>
            <a:pPr>
              <a:defRPr lang="en-US"/>
            </a:pPr>
            <a:endParaRPr lang="hu-HU"/>
          </a:p>
        </c:txPr>
        <c:crossAx val="385320856"/>
        <c:crosses val="autoZero"/>
        <c:crossBetween val="between"/>
      </c:valAx>
    </c:plotArea>
    <c:legend>
      <c:legendPos val="b"/>
      <c:overlay val="0"/>
      <c:txPr>
        <a:bodyPr/>
        <a:lstStyle/>
        <a:p>
          <a:pPr>
            <a:defRPr lang="en-US"/>
          </a:pPr>
          <a:endParaRPr lang="hu-H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'egyszerű deskriptív'!$E$317:$E$323</c:f>
              <c:strCache>
                <c:ptCount val="7"/>
                <c:pt idx="0">
                  <c:v>Közép-Magyarország</c:v>
                </c:pt>
                <c:pt idx="1">
                  <c:v>Közép-Dunántúl</c:v>
                </c:pt>
                <c:pt idx="2">
                  <c:v>Nyugat-Dunántúl</c:v>
                </c:pt>
                <c:pt idx="3">
                  <c:v>Dél-Dunántúl</c:v>
                </c:pt>
                <c:pt idx="4">
                  <c:v>Észak-Magyarország</c:v>
                </c:pt>
                <c:pt idx="5">
                  <c:v>Észak-Alföld</c:v>
                </c:pt>
                <c:pt idx="6">
                  <c:v>Dél-Alföld</c:v>
                </c:pt>
              </c:strCache>
            </c:strRef>
          </c:cat>
          <c:val>
            <c:numRef>
              <c:f>'egyszerű deskriptív'!$F$317:$F$323</c:f>
              <c:numCache>
                <c:formatCode>General</c:formatCode>
                <c:ptCount val="7"/>
                <c:pt idx="0">
                  <c:v>332</c:v>
                </c:pt>
                <c:pt idx="1">
                  <c:v>269</c:v>
                </c:pt>
                <c:pt idx="2">
                  <c:v>307</c:v>
                </c:pt>
                <c:pt idx="3">
                  <c:v>261</c:v>
                </c:pt>
                <c:pt idx="4">
                  <c:v>261</c:v>
                </c:pt>
                <c:pt idx="5">
                  <c:v>348</c:v>
                </c:pt>
                <c:pt idx="6">
                  <c:v>398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bg1">
                  <a:lumMod val="75000"/>
                </a:schemeClr>
              </a:solidFill>
            </c:spPr>
          </c:dPt>
          <c:dPt>
            <c:idx val="1"/>
            <c:bubble3D val="0"/>
            <c:spPr>
              <a:solidFill>
                <a:srgbClr val="B10000"/>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'egyszerű deskriptív'!$J$241:$J$242</c:f>
              <c:strCache>
                <c:ptCount val="2"/>
                <c:pt idx="0">
                  <c:v>NEM LHH</c:v>
                </c:pt>
                <c:pt idx="1">
                  <c:v>LHH</c:v>
                </c:pt>
              </c:strCache>
            </c:strRef>
          </c:cat>
          <c:val>
            <c:numRef>
              <c:f>'egyszerű deskriptív'!$K$241:$K$242</c:f>
              <c:numCache>
                <c:formatCode>General</c:formatCode>
                <c:ptCount val="2"/>
                <c:pt idx="0">
                  <c:v>1949</c:v>
                </c:pt>
                <c:pt idx="1">
                  <c:v>227</c:v>
                </c:pt>
              </c:numCache>
            </c:numRef>
          </c:val>
        </c:ser>
        <c:dLbls>
          <c:showLegendKey val="0"/>
          <c:showVal val="0"/>
          <c:showCatName val="0"/>
          <c:showSerName val="0"/>
          <c:showPercent val="1"/>
          <c:showBubbleSize val="0"/>
          <c:showLeaderLines val="0"/>
        </c:dLbls>
        <c:firstSliceAng val="0"/>
      </c:pieChart>
    </c:plotArea>
    <c:legend>
      <c:legendPos val="t"/>
      <c:layout>
        <c:manualLayout>
          <c:xMode val="edge"/>
          <c:yMode val="edge"/>
          <c:x val="0.694880754153689"/>
          <c:y val="0.37461883639554899"/>
          <c:w val="0.261608766942937"/>
          <c:h val="0.15673828425064701"/>
        </c:manualLayout>
      </c:layout>
      <c:overlay val="0"/>
      <c:txPr>
        <a:bodyPr/>
        <a:lstStyle/>
        <a:p>
          <a:pPr>
            <a:defRPr lang="en-US"/>
          </a:pPr>
          <a:endParaRPr lang="hu-HU"/>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7144-BBEB-400A-BA5A-2C73006B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20002</Words>
  <Characters>138019</Characters>
  <Application>Microsoft Office Word</Application>
  <DocSecurity>0</DocSecurity>
  <Lines>1150</Lines>
  <Paragraphs>315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GOP211 - Hatásvizsgálat</vt:lpstr>
      <vt:lpstr>GOP211 - Hatásvizsgálat</vt:lpstr>
    </vt:vector>
  </TitlesOfParts>
  <Manager>Reszkető Petra Edina</Manager>
  <Company>Budapest Intézet</Company>
  <LinksUpToDate>false</LinksUpToDate>
  <CharactersWithSpaces>157706</CharactersWithSpaces>
  <SharedDoc>false</SharedDoc>
  <HyperlinkBase/>
  <HLinks>
    <vt:vector size="78" baseType="variant">
      <vt:variant>
        <vt:i4>1703942</vt:i4>
      </vt:variant>
      <vt:variant>
        <vt:i4>170</vt:i4>
      </vt:variant>
      <vt:variant>
        <vt:i4>0</vt:i4>
      </vt:variant>
      <vt:variant>
        <vt:i4>5</vt:i4>
      </vt:variant>
      <vt:variant>
        <vt:lpwstr/>
      </vt:variant>
      <vt:variant>
        <vt:lpwstr>_Toc355358336</vt:lpwstr>
      </vt:variant>
      <vt:variant>
        <vt:i4>1703941</vt:i4>
      </vt:variant>
      <vt:variant>
        <vt:i4>164</vt:i4>
      </vt:variant>
      <vt:variant>
        <vt:i4>0</vt:i4>
      </vt:variant>
      <vt:variant>
        <vt:i4>5</vt:i4>
      </vt:variant>
      <vt:variant>
        <vt:lpwstr/>
      </vt:variant>
      <vt:variant>
        <vt:lpwstr>_Toc355358335</vt:lpwstr>
      </vt:variant>
      <vt:variant>
        <vt:i4>1703940</vt:i4>
      </vt:variant>
      <vt:variant>
        <vt:i4>158</vt:i4>
      </vt:variant>
      <vt:variant>
        <vt:i4>0</vt:i4>
      </vt:variant>
      <vt:variant>
        <vt:i4>5</vt:i4>
      </vt:variant>
      <vt:variant>
        <vt:lpwstr/>
      </vt:variant>
      <vt:variant>
        <vt:lpwstr>_Toc355358334</vt:lpwstr>
      </vt:variant>
      <vt:variant>
        <vt:i4>1703939</vt:i4>
      </vt:variant>
      <vt:variant>
        <vt:i4>152</vt:i4>
      </vt:variant>
      <vt:variant>
        <vt:i4>0</vt:i4>
      </vt:variant>
      <vt:variant>
        <vt:i4>5</vt:i4>
      </vt:variant>
      <vt:variant>
        <vt:lpwstr/>
      </vt:variant>
      <vt:variant>
        <vt:lpwstr>_Toc355358333</vt:lpwstr>
      </vt:variant>
      <vt:variant>
        <vt:i4>1703938</vt:i4>
      </vt:variant>
      <vt:variant>
        <vt:i4>146</vt:i4>
      </vt:variant>
      <vt:variant>
        <vt:i4>0</vt:i4>
      </vt:variant>
      <vt:variant>
        <vt:i4>5</vt:i4>
      </vt:variant>
      <vt:variant>
        <vt:lpwstr/>
      </vt:variant>
      <vt:variant>
        <vt:lpwstr>_Toc355358332</vt:lpwstr>
      </vt:variant>
      <vt:variant>
        <vt:i4>1703937</vt:i4>
      </vt:variant>
      <vt:variant>
        <vt:i4>140</vt:i4>
      </vt:variant>
      <vt:variant>
        <vt:i4>0</vt:i4>
      </vt:variant>
      <vt:variant>
        <vt:i4>5</vt:i4>
      </vt:variant>
      <vt:variant>
        <vt:lpwstr/>
      </vt:variant>
      <vt:variant>
        <vt:lpwstr>_Toc355358331</vt:lpwstr>
      </vt:variant>
      <vt:variant>
        <vt:i4>1703936</vt:i4>
      </vt:variant>
      <vt:variant>
        <vt:i4>134</vt:i4>
      </vt:variant>
      <vt:variant>
        <vt:i4>0</vt:i4>
      </vt:variant>
      <vt:variant>
        <vt:i4>5</vt:i4>
      </vt:variant>
      <vt:variant>
        <vt:lpwstr/>
      </vt:variant>
      <vt:variant>
        <vt:lpwstr>_Toc355358330</vt:lpwstr>
      </vt:variant>
      <vt:variant>
        <vt:i4>1769481</vt:i4>
      </vt:variant>
      <vt:variant>
        <vt:i4>128</vt:i4>
      </vt:variant>
      <vt:variant>
        <vt:i4>0</vt:i4>
      </vt:variant>
      <vt:variant>
        <vt:i4>5</vt:i4>
      </vt:variant>
      <vt:variant>
        <vt:lpwstr/>
      </vt:variant>
      <vt:variant>
        <vt:lpwstr>_Toc355358329</vt:lpwstr>
      </vt:variant>
      <vt:variant>
        <vt:i4>1769480</vt:i4>
      </vt:variant>
      <vt:variant>
        <vt:i4>122</vt:i4>
      </vt:variant>
      <vt:variant>
        <vt:i4>0</vt:i4>
      </vt:variant>
      <vt:variant>
        <vt:i4>5</vt:i4>
      </vt:variant>
      <vt:variant>
        <vt:lpwstr/>
      </vt:variant>
      <vt:variant>
        <vt:lpwstr>_Toc355358328</vt:lpwstr>
      </vt:variant>
      <vt:variant>
        <vt:i4>1769479</vt:i4>
      </vt:variant>
      <vt:variant>
        <vt:i4>116</vt:i4>
      </vt:variant>
      <vt:variant>
        <vt:i4>0</vt:i4>
      </vt:variant>
      <vt:variant>
        <vt:i4>5</vt:i4>
      </vt:variant>
      <vt:variant>
        <vt:lpwstr/>
      </vt:variant>
      <vt:variant>
        <vt:lpwstr>_Toc355358327</vt:lpwstr>
      </vt:variant>
      <vt:variant>
        <vt:i4>1769478</vt:i4>
      </vt:variant>
      <vt:variant>
        <vt:i4>110</vt:i4>
      </vt:variant>
      <vt:variant>
        <vt:i4>0</vt:i4>
      </vt:variant>
      <vt:variant>
        <vt:i4>5</vt:i4>
      </vt:variant>
      <vt:variant>
        <vt:lpwstr/>
      </vt:variant>
      <vt:variant>
        <vt:lpwstr>_Toc355358326</vt:lpwstr>
      </vt:variant>
      <vt:variant>
        <vt:i4>1769477</vt:i4>
      </vt:variant>
      <vt:variant>
        <vt:i4>104</vt:i4>
      </vt:variant>
      <vt:variant>
        <vt:i4>0</vt:i4>
      </vt:variant>
      <vt:variant>
        <vt:i4>5</vt:i4>
      </vt:variant>
      <vt:variant>
        <vt:lpwstr/>
      </vt:variant>
      <vt:variant>
        <vt:lpwstr>_Toc355358325</vt:lpwstr>
      </vt:variant>
      <vt:variant>
        <vt:i4>1769476</vt:i4>
      </vt:variant>
      <vt:variant>
        <vt:i4>98</vt:i4>
      </vt:variant>
      <vt:variant>
        <vt:i4>0</vt:i4>
      </vt:variant>
      <vt:variant>
        <vt:i4>5</vt:i4>
      </vt:variant>
      <vt:variant>
        <vt:lpwstr/>
      </vt:variant>
      <vt:variant>
        <vt:lpwstr>_Toc355358324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GOP211 - Hatásvizsgálat</dc:title>
  <dc:subject>NFÜ hatávizsgálat, GOP211</dc:subject>
  <dc:creator>Reszkető Petra Edina</dc:creator>
  <cp:keywords>NFÜ, értékelés, hatásvizsgálat</cp:keywords>
  <cp:lastModifiedBy>Győry Adrienn</cp:lastModifiedBy>
  <cp:revision>2</cp:revision>
  <cp:lastPrinted>2013-05-13T08:38:00Z</cp:lastPrinted>
  <dcterms:created xsi:type="dcterms:W3CDTF">2014-10-30T10:03:00Z</dcterms:created>
  <dcterms:modified xsi:type="dcterms:W3CDTF">2014-10-30T10:03:00Z</dcterms:modified>
</cp:coreProperties>
</file>